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71BBE" w14:textId="526B2DCF"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This document describes the </w:t>
      </w:r>
      <w:r w:rsidRPr="00A51435">
        <w:rPr>
          <w:rFonts w:ascii="Times New Roman" w:hAnsi="Times New Roman" w:cs="Times New Roman"/>
          <w:sz w:val="24"/>
          <w:szCs w:val="24"/>
        </w:rPr>
        <w:t xml:space="preserve">datasets </w:t>
      </w:r>
      <w:r w:rsidRPr="00A51435">
        <w:rPr>
          <w:rFonts w:ascii="Times New Roman" w:hAnsi="Times New Roman" w:cs="Times New Roman"/>
          <w:sz w:val="24"/>
          <w:szCs w:val="24"/>
        </w:rPr>
        <w:t xml:space="preserve">that support the associated research article on the effects of </w:t>
      </w:r>
      <w:r w:rsidRPr="00A51435">
        <w:rPr>
          <w:rFonts w:ascii="Times New Roman" w:hAnsi="Times New Roman" w:cs="Times New Roman"/>
          <w:i/>
          <w:iCs/>
          <w:sz w:val="24"/>
          <w:szCs w:val="24"/>
        </w:rPr>
        <w:t>Trichoderma</w:t>
      </w:r>
      <w:r w:rsidRPr="00A51435">
        <w:rPr>
          <w:rFonts w:ascii="Times New Roman" w:hAnsi="Times New Roman" w:cs="Times New Roman"/>
          <w:sz w:val="24"/>
          <w:szCs w:val="24"/>
        </w:rPr>
        <w:t xml:space="preserve"> strains on </w:t>
      </w:r>
      <w:r w:rsidRPr="00A51435">
        <w:rPr>
          <w:rFonts w:ascii="Times New Roman" w:hAnsi="Times New Roman" w:cs="Times New Roman"/>
          <w:i/>
          <w:iCs/>
          <w:sz w:val="24"/>
          <w:szCs w:val="24"/>
        </w:rPr>
        <w:t>Passiflora edulis</w:t>
      </w:r>
      <w:r w:rsidRPr="00A51435">
        <w:rPr>
          <w:rFonts w:ascii="Times New Roman" w:hAnsi="Times New Roman" w:cs="Times New Roman"/>
          <w:sz w:val="24"/>
          <w:szCs w:val="24"/>
        </w:rPr>
        <w:t xml:space="preserve"> resistance to </w:t>
      </w:r>
      <w:r w:rsidRPr="00A51435">
        <w:rPr>
          <w:rFonts w:ascii="Times New Roman" w:hAnsi="Times New Roman" w:cs="Times New Roman"/>
          <w:i/>
          <w:iCs/>
          <w:sz w:val="24"/>
          <w:szCs w:val="24"/>
        </w:rPr>
        <w:t>Xanthomonas axonopodis</w:t>
      </w:r>
      <w:r w:rsidRPr="00A51435">
        <w:rPr>
          <w:rFonts w:ascii="Times New Roman" w:hAnsi="Times New Roman" w:cs="Times New Roman"/>
          <w:sz w:val="24"/>
          <w:szCs w:val="24"/>
        </w:rPr>
        <w:t xml:space="preserve"> </w:t>
      </w:r>
      <w:r w:rsidRPr="00A51435">
        <w:rPr>
          <w:rFonts w:ascii="Times New Roman" w:hAnsi="Times New Roman" w:cs="Times New Roman"/>
          <w:sz w:val="24"/>
          <w:szCs w:val="24"/>
        </w:rPr>
        <w:t>pv.</w:t>
      </w:r>
      <w:r w:rsidRPr="00A51435">
        <w:rPr>
          <w:rFonts w:ascii="Times New Roman" w:hAnsi="Times New Roman" w:cs="Times New Roman"/>
          <w:i/>
          <w:iCs/>
          <w:sz w:val="24"/>
          <w:szCs w:val="24"/>
        </w:rPr>
        <w:t xml:space="preserve"> passiflorae</w:t>
      </w:r>
      <w:r w:rsidRPr="00A51435">
        <w:rPr>
          <w:rFonts w:ascii="Times New Roman" w:hAnsi="Times New Roman" w:cs="Times New Roman"/>
          <w:sz w:val="24"/>
          <w:szCs w:val="24"/>
        </w:rPr>
        <w:t xml:space="preserve"> (</w:t>
      </w:r>
      <w:r w:rsidRPr="00A51435">
        <w:rPr>
          <w:rFonts w:ascii="Times New Roman" w:hAnsi="Times New Roman" w:cs="Times New Roman"/>
          <w:i/>
          <w:iCs/>
          <w:sz w:val="24"/>
          <w:szCs w:val="24"/>
        </w:rPr>
        <w:t>Xap</w:t>
      </w:r>
      <w:r w:rsidRPr="00A51435">
        <w:rPr>
          <w:rFonts w:ascii="Times New Roman" w:hAnsi="Times New Roman" w:cs="Times New Roman"/>
          <w:sz w:val="24"/>
          <w:szCs w:val="24"/>
        </w:rPr>
        <w:t>).</w:t>
      </w:r>
    </w:p>
    <w:p w14:paraId="71297FB2" w14:textId="3308C976" w:rsid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Dataset title</w:t>
      </w:r>
    </w:p>
    <w:p w14:paraId="73351DCD" w14:textId="6AF422C8" w:rsidR="00A51435" w:rsidRPr="00A51435" w:rsidRDefault="00A51435"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Raw experimental data supporting the study on the antimicrobial and plant defense-inducing activity of </w:t>
      </w:r>
      <w:r w:rsidRPr="00A51435">
        <w:rPr>
          <w:rFonts w:ascii="Times New Roman" w:hAnsi="Times New Roman" w:cs="Times New Roman"/>
          <w:i/>
          <w:iCs/>
          <w:sz w:val="24"/>
          <w:szCs w:val="24"/>
        </w:rPr>
        <w:t xml:space="preserve">Trichoderma </w:t>
      </w:r>
      <w:proofErr w:type="spellStart"/>
      <w:r w:rsidRPr="00A51435">
        <w:rPr>
          <w:rFonts w:ascii="Times New Roman" w:hAnsi="Times New Roman" w:cs="Times New Roman"/>
          <w:i/>
          <w:iCs/>
          <w:sz w:val="24"/>
          <w:szCs w:val="24"/>
        </w:rPr>
        <w:t>asperellum</w:t>
      </w:r>
      <w:proofErr w:type="spellEnd"/>
      <w:r w:rsidRPr="00A51435">
        <w:rPr>
          <w:rFonts w:ascii="Times New Roman" w:hAnsi="Times New Roman" w:cs="Times New Roman"/>
          <w:sz w:val="24"/>
          <w:szCs w:val="24"/>
        </w:rPr>
        <w:t xml:space="preserve"> T25 and </w:t>
      </w:r>
      <w:r w:rsidRPr="00A51435">
        <w:rPr>
          <w:rFonts w:ascii="Times New Roman" w:hAnsi="Times New Roman" w:cs="Times New Roman"/>
          <w:i/>
          <w:iCs/>
          <w:sz w:val="24"/>
          <w:szCs w:val="24"/>
        </w:rPr>
        <w:t xml:space="preserve">Trichoderma </w:t>
      </w:r>
      <w:proofErr w:type="spellStart"/>
      <w:r w:rsidRPr="00A51435">
        <w:rPr>
          <w:rFonts w:ascii="Times New Roman" w:hAnsi="Times New Roman" w:cs="Times New Roman"/>
          <w:i/>
          <w:iCs/>
          <w:sz w:val="24"/>
          <w:szCs w:val="24"/>
        </w:rPr>
        <w:t>harzianum</w:t>
      </w:r>
      <w:proofErr w:type="spellEnd"/>
      <w:r w:rsidRPr="00A51435">
        <w:rPr>
          <w:rFonts w:ascii="Times New Roman" w:hAnsi="Times New Roman" w:cs="Times New Roman"/>
          <w:sz w:val="24"/>
          <w:szCs w:val="24"/>
        </w:rPr>
        <w:t xml:space="preserve"> T146 against </w:t>
      </w:r>
      <w:r w:rsidRPr="00A51435">
        <w:rPr>
          <w:rFonts w:ascii="Times New Roman" w:hAnsi="Times New Roman" w:cs="Times New Roman"/>
          <w:i/>
          <w:iCs/>
          <w:sz w:val="24"/>
          <w:szCs w:val="24"/>
        </w:rPr>
        <w:t xml:space="preserve">Xanthomonas </w:t>
      </w:r>
      <w:proofErr w:type="spellStart"/>
      <w:r w:rsidRPr="00A51435">
        <w:rPr>
          <w:rFonts w:ascii="Times New Roman" w:hAnsi="Times New Roman" w:cs="Times New Roman"/>
          <w:i/>
          <w:iCs/>
          <w:sz w:val="24"/>
          <w:szCs w:val="24"/>
        </w:rPr>
        <w:t>axonopodis</w:t>
      </w:r>
      <w:proofErr w:type="spellEnd"/>
      <w:r w:rsidRPr="00A51435">
        <w:rPr>
          <w:rFonts w:ascii="Times New Roman" w:hAnsi="Times New Roman" w:cs="Times New Roman"/>
          <w:sz w:val="24"/>
          <w:szCs w:val="24"/>
        </w:rPr>
        <w:t xml:space="preserve"> </w:t>
      </w:r>
      <w:proofErr w:type="spellStart"/>
      <w:r w:rsidRPr="00A51435">
        <w:rPr>
          <w:rFonts w:ascii="Times New Roman" w:hAnsi="Times New Roman" w:cs="Times New Roman"/>
          <w:sz w:val="24"/>
          <w:szCs w:val="24"/>
        </w:rPr>
        <w:t>pv</w:t>
      </w:r>
      <w:proofErr w:type="spellEnd"/>
      <w:r w:rsidRPr="00A51435">
        <w:rPr>
          <w:rFonts w:ascii="Times New Roman" w:hAnsi="Times New Roman" w:cs="Times New Roman"/>
          <w:sz w:val="24"/>
          <w:szCs w:val="24"/>
        </w:rPr>
        <w:t xml:space="preserve">. </w:t>
      </w:r>
      <w:proofErr w:type="spellStart"/>
      <w:r w:rsidRPr="00A51435">
        <w:rPr>
          <w:rFonts w:ascii="Times New Roman" w:hAnsi="Times New Roman" w:cs="Times New Roman"/>
          <w:i/>
          <w:iCs/>
          <w:sz w:val="24"/>
          <w:szCs w:val="24"/>
        </w:rPr>
        <w:t>passiflorae</w:t>
      </w:r>
      <w:proofErr w:type="spellEnd"/>
      <w:r w:rsidRPr="00A51435">
        <w:rPr>
          <w:rFonts w:ascii="Times New Roman" w:hAnsi="Times New Roman" w:cs="Times New Roman"/>
          <w:sz w:val="24"/>
          <w:szCs w:val="24"/>
        </w:rPr>
        <w:t xml:space="preserve"> in </w:t>
      </w:r>
      <w:r w:rsidRPr="00A51435">
        <w:rPr>
          <w:rFonts w:ascii="Times New Roman" w:hAnsi="Times New Roman" w:cs="Times New Roman"/>
          <w:i/>
          <w:iCs/>
          <w:sz w:val="24"/>
          <w:szCs w:val="24"/>
        </w:rPr>
        <w:t>Passiflora edulis</w:t>
      </w:r>
      <w:r>
        <w:rPr>
          <w:rFonts w:ascii="Times New Roman" w:hAnsi="Times New Roman" w:cs="Times New Roman"/>
          <w:i/>
          <w:iCs/>
          <w:sz w:val="24"/>
          <w:szCs w:val="24"/>
        </w:rPr>
        <w:t>.</w:t>
      </w:r>
    </w:p>
    <w:p w14:paraId="5D23D5BB"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Repository contents</w:t>
      </w:r>
    </w:p>
    <w:p w14:paraId="42CB5441"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Six Excel workbooks containing the original measurements, processed data and summary statistics used in the associated publication.</w:t>
      </w:r>
    </w:p>
    <w:p w14:paraId="0D6C1BFB"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Files</w:t>
      </w:r>
    </w:p>
    <w:p w14:paraId="077A21E9"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Table1_Xap_growth.xlsx – </w:t>
      </w:r>
      <w:r w:rsidRPr="00022522">
        <w:rPr>
          <w:rFonts w:ascii="Times New Roman" w:hAnsi="Times New Roman" w:cs="Times New Roman"/>
          <w:i/>
          <w:iCs/>
          <w:sz w:val="24"/>
          <w:szCs w:val="24"/>
        </w:rPr>
        <w:t>In vitro</w:t>
      </w:r>
      <w:r w:rsidRPr="00A51435">
        <w:rPr>
          <w:rFonts w:ascii="Times New Roman" w:hAnsi="Times New Roman" w:cs="Times New Roman"/>
          <w:sz w:val="24"/>
          <w:szCs w:val="24"/>
        </w:rPr>
        <w:t xml:space="preserve"> antibacterial assay.</w:t>
      </w:r>
    </w:p>
    <w:p w14:paraId="7373A42F"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Table2_Plant_height.xlsx – Greenhouse plant height measurements.</w:t>
      </w:r>
    </w:p>
    <w:p w14:paraId="366E9649"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Table3_Disease_incidence_severity.xlsx – Disease incidence and severity.</w:t>
      </w:r>
    </w:p>
    <w:p w14:paraId="4B88480F"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Table4_qPCR_48hpi.xlsx – </w:t>
      </w:r>
      <w:r w:rsidRPr="00022522">
        <w:rPr>
          <w:rFonts w:ascii="Times New Roman" w:hAnsi="Times New Roman" w:cs="Times New Roman"/>
          <w:i/>
          <w:iCs/>
          <w:sz w:val="24"/>
          <w:szCs w:val="24"/>
        </w:rPr>
        <w:t>LOX2</w:t>
      </w:r>
      <w:r w:rsidRPr="00A51435">
        <w:rPr>
          <w:rFonts w:ascii="Times New Roman" w:hAnsi="Times New Roman" w:cs="Times New Roman"/>
          <w:sz w:val="24"/>
          <w:szCs w:val="24"/>
        </w:rPr>
        <w:t xml:space="preserve"> and</w:t>
      </w:r>
      <w:r w:rsidRPr="00022522">
        <w:rPr>
          <w:rFonts w:ascii="Times New Roman" w:hAnsi="Times New Roman" w:cs="Times New Roman"/>
          <w:i/>
          <w:iCs/>
          <w:sz w:val="24"/>
          <w:szCs w:val="24"/>
        </w:rPr>
        <w:t xml:space="preserve"> PR1</w:t>
      </w:r>
      <w:r w:rsidRPr="00A51435">
        <w:rPr>
          <w:rFonts w:ascii="Times New Roman" w:hAnsi="Times New Roman" w:cs="Times New Roman"/>
          <w:sz w:val="24"/>
          <w:szCs w:val="24"/>
        </w:rPr>
        <w:t xml:space="preserve"> expression at 48 hpi.</w:t>
      </w:r>
    </w:p>
    <w:p w14:paraId="4641439C"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Table5_qPCR_14dpi.xlsx – </w:t>
      </w:r>
      <w:r w:rsidRPr="00022522">
        <w:rPr>
          <w:rFonts w:ascii="Times New Roman" w:hAnsi="Times New Roman" w:cs="Times New Roman"/>
          <w:i/>
          <w:iCs/>
          <w:sz w:val="24"/>
          <w:szCs w:val="24"/>
        </w:rPr>
        <w:t xml:space="preserve">LOX2 </w:t>
      </w:r>
      <w:r w:rsidRPr="00A51435">
        <w:rPr>
          <w:rFonts w:ascii="Times New Roman" w:hAnsi="Times New Roman" w:cs="Times New Roman"/>
          <w:sz w:val="24"/>
          <w:szCs w:val="24"/>
        </w:rPr>
        <w:t>and</w:t>
      </w:r>
      <w:r w:rsidRPr="00022522">
        <w:rPr>
          <w:rFonts w:ascii="Times New Roman" w:hAnsi="Times New Roman" w:cs="Times New Roman"/>
          <w:i/>
          <w:iCs/>
          <w:sz w:val="24"/>
          <w:szCs w:val="24"/>
        </w:rPr>
        <w:t xml:space="preserve"> PR1 </w:t>
      </w:r>
      <w:r w:rsidRPr="00A51435">
        <w:rPr>
          <w:rFonts w:ascii="Times New Roman" w:hAnsi="Times New Roman" w:cs="Times New Roman"/>
          <w:sz w:val="24"/>
          <w:szCs w:val="24"/>
        </w:rPr>
        <w:t>expression at 14 dpi.</w:t>
      </w:r>
    </w:p>
    <w:p w14:paraId="50CBA18B"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Table6_Biochemical_assays.xlsx – H</w:t>
      </w:r>
      <w:r w:rsidRPr="00022522">
        <w:rPr>
          <w:rFonts w:ascii="Times New Roman" w:hAnsi="Times New Roman" w:cs="Times New Roman"/>
          <w:sz w:val="24"/>
          <w:szCs w:val="24"/>
          <w:vertAlign w:val="subscript"/>
        </w:rPr>
        <w:t>2</w:t>
      </w:r>
      <w:r w:rsidRPr="00A51435">
        <w:rPr>
          <w:rFonts w:ascii="Times New Roman" w:hAnsi="Times New Roman" w:cs="Times New Roman"/>
          <w:sz w:val="24"/>
          <w:szCs w:val="24"/>
        </w:rPr>
        <w:t>O</w:t>
      </w:r>
      <w:r w:rsidRPr="00022522">
        <w:rPr>
          <w:rFonts w:ascii="Times New Roman" w:hAnsi="Times New Roman" w:cs="Times New Roman"/>
          <w:sz w:val="24"/>
          <w:szCs w:val="24"/>
          <w:vertAlign w:val="subscript"/>
        </w:rPr>
        <w:t>2</w:t>
      </w:r>
      <w:r w:rsidRPr="00A51435">
        <w:rPr>
          <w:rFonts w:ascii="Times New Roman" w:hAnsi="Times New Roman" w:cs="Times New Roman"/>
          <w:sz w:val="24"/>
          <w:szCs w:val="24"/>
        </w:rPr>
        <w:t>, SOD, POD and CAT assays.</w:t>
      </w:r>
    </w:p>
    <w:p w14:paraId="2F014496"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Common workbook structure</w:t>
      </w:r>
    </w:p>
    <w:p w14:paraId="5EB10854"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Metadata: experimental design, replication, assay description and statistical procedures.</w:t>
      </w:r>
    </w:p>
    <w:p w14:paraId="4899768D"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Variables: definition and units of every variable.</w:t>
      </w:r>
    </w:p>
    <w:p w14:paraId="4265D89D"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Raw_data: original instrument measurements.</w:t>
      </w:r>
    </w:p>
    <w:p w14:paraId="5833CD42"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Processed_data: calculated variables derived from raw measurements.</w:t>
      </w:r>
    </w:p>
    <w:p w14:paraId="56564F17"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Summary: mean, SD, number of biological replicates (n) and Duncan grouping.</w:t>
      </w:r>
    </w:p>
    <w:p w14:paraId="482517B2"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Experimental treatments</w:t>
      </w:r>
    </w:p>
    <w:p w14:paraId="520AE88C"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C: untreated, uninoculated control plants.</w:t>
      </w:r>
    </w:p>
    <w:p w14:paraId="07881762" w14:textId="77777777" w:rsidR="005C7BB9" w:rsidRPr="00A51435" w:rsidRDefault="00313F99" w:rsidP="00A51435">
      <w:pPr>
        <w:jc w:val="both"/>
        <w:rPr>
          <w:rFonts w:ascii="Times New Roman" w:hAnsi="Times New Roman" w:cs="Times New Roman"/>
          <w:sz w:val="24"/>
          <w:szCs w:val="24"/>
        </w:rPr>
      </w:pPr>
      <w:r w:rsidRPr="008B5482">
        <w:rPr>
          <w:rFonts w:ascii="Times New Roman" w:hAnsi="Times New Roman" w:cs="Times New Roman"/>
          <w:i/>
          <w:iCs/>
          <w:sz w:val="24"/>
          <w:szCs w:val="24"/>
        </w:rPr>
        <w:t>Xap</w:t>
      </w:r>
      <w:r w:rsidRPr="00A51435">
        <w:rPr>
          <w:rFonts w:ascii="Times New Roman" w:hAnsi="Times New Roman" w:cs="Times New Roman"/>
          <w:sz w:val="24"/>
          <w:szCs w:val="24"/>
        </w:rPr>
        <w:t xml:space="preserve">: plants inoculated only with </w:t>
      </w:r>
      <w:r w:rsidRPr="008B5482">
        <w:rPr>
          <w:rFonts w:ascii="Times New Roman" w:hAnsi="Times New Roman" w:cs="Times New Roman"/>
          <w:i/>
          <w:iCs/>
          <w:sz w:val="24"/>
          <w:szCs w:val="24"/>
        </w:rPr>
        <w:t>Xap</w:t>
      </w:r>
      <w:r w:rsidRPr="00A51435">
        <w:rPr>
          <w:rFonts w:ascii="Times New Roman" w:hAnsi="Times New Roman" w:cs="Times New Roman"/>
          <w:sz w:val="24"/>
          <w:szCs w:val="24"/>
        </w:rPr>
        <w:t>.</w:t>
      </w:r>
    </w:p>
    <w:p w14:paraId="0AF5B9E3"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T25: plants treated with </w:t>
      </w:r>
      <w:r w:rsidRPr="008B5482">
        <w:rPr>
          <w:rFonts w:ascii="Times New Roman" w:hAnsi="Times New Roman" w:cs="Times New Roman"/>
          <w:i/>
          <w:iCs/>
          <w:sz w:val="24"/>
          <w:szCs w:val="24"/>
        </w:rPr>
        <w:t>Trichoderma asperellum</w:t>
      </w:r>
      <w:r w:rsidRPr="00A51435">
        <w:rPr>
          <w:rFonts w:ascii="Times New Roman" w:hAnsi="Times New Roman" w:cs="Times New Roman"/>
          <w:sz w:val="24"/>
          <w:szCs w:val="24"/>
        </w:rPr>
        <w:t xml:space="preserve"> T25.</w:t>
      </w:r>
    </w:p>
    <w:p w14:paraId="0FE8DE2F"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T146: plants treated with </w:t>
      </w:r>
      <w:r w:rsidRPr="008B5482">
        <w:rPr>
          <w:rFonts w:ascii="Times New Roman" w:hAnsi="Times New Roman" w:cs="Times New Roman"/>
          <w:i/>
          <w:iCs/>
          <w:sz w:val="24"/>
          <w:szCs w:val="24"/>
        </w:rPr>
        <w:t>Trichoderma harzianum</w:t>
      </w:r>
      <w:r w:rsidRPr="00A51435">
        <w:rPr>
          <w:rFonts w:ascii="Times New Roman" w:hAnsi="Times New Roman" w:cs="Times New Roman"/>
          <w:sz w:val="24"/>
          <w:szCs w:val="24"/>
        </w:rPr>
        <w:t xml:space="preserve"> T146.</w:t>
      </w:r>
    </w:p>
    <w:p w14:paraId="73A064B2"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T25+</w:t>
      </w:r>
      <w:r w:rsidRPr="008B5482">
        <w:rPr>
          <w:rFonts w:ascii="Times New Roman" w:hAnsi="Times New Roman" w:cs="Times New Roman"/>
          <w:i/>
          <w:iCs/>
          <w:sz w:val="24"/>
          <w:szCs w:val="24"/>
        </w:rPr>
        <w:t>Xap</w:t>
      </w:r>
      <w:r w:rsidRPr="00A51435">
        <w:rPr>
          <w:rFonts w:ascii="Times New Roman" w:hAnsi="Times New Roman" w:cs="Times New Roman"/>
          <w:sz w:val="24"/>
          <w:szCs w:val="24"/>
        </w:rPr>
        <w:t xml:space="preserve">: plants treated with T25 and inoculated with </w:t>
      </w:r>
      <w:r w:rsidRPr="008B5482">
        <w:rPr>
          <w:rFonts w:ascii="Times New Roman" w:hAnsi="Times New Roman" w:cs="Times New Roman"/>
          <w:i/>
          <w:iCs/>
          <w:sz w:val="24"/>
          <w:szCs w:val="24"/>
        </w:rPr>
        <w:t>Xap</w:t>
      </w:r>
      <w:r w:rsidRPr="00A51435">
        <w:rPr>
          <w:rFonts w:ascii="Times New Roman" w:hAnsi="Times New Roman" w:cs="Times New Roman"/>
          <w:sz w:val="24"/>
          <w:szCs w:val="24"/>
        </w:rPr>
        <w:t>.</w:t>
      </w:r>
    </w:p>
    <w:p w14:paraId="6B4406A2"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lastRenderedPageBreak/>
        <w:t>T146+</w:t>
      </w:r>
      <w:r w:rsidRPr="008B5482">
        <w:rPr>
          <w:rFonts w:ascii="Times New Roman" w:hAnsi="Times New Roman" w:cs="Times New Roman"/>
          <w:i/>
          <w:iCs/>
          <w:sz w:val="24"/>
          <w:szCs w:val="24"/>
        </w:rPr>
        <w:t>Xap</w:t>
      </w:r>
      <w:r w:rsidRPr="00A51435">
        <w:rPr>
          <w:rFonts w:ascii="Times New Roman" w:hAnsi="Times New Roman" w:cs="Times New Roman"/>
          <w:sz w:val="24"/>
          <w:szCs w:val="24"/>
        </w:rPr>
        <w:t xml:space="preserve">: plants treated with T146 and inoculated with </w:t>
      </w:r>
      <w:r w:rsidRPr="008B5482">
        <w:rPr>
          <w:rFonts w:ascii="Times New Roman" w:hAnsi="Times New Roman" w:cs="Times New Roman"/>
          <w:i/>
          <w:iCs/>
          <w:sz w:val="24"/>
          <w:szCs w:val="24"/>
        </w:rPr>
        <w:t>Xap</w:t>
      </w:r>
      <w:r w:rsidRPr="00A51435">
        <w:rPr>
          <w:rFonts w:ascii="Times New Roman" w:hAnsi="Times New Roman" w:cs="Times New Roman"/>
          <w:sz w:val="24"/>
          <w:szCs w:val="24"/>
        </w:rPr>
        <w:t>.</w:t>
      </w:r>
    </w:p>
    <w:p w14:paraId="2BBF6C5D"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Replication</w:t>
      </w:r>
    </w:p>
    <w:p w14:paraId="69ACFAD5"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Unless otherwise stated, four biological replicates were analysed per treatment. Technical replicates were performed according to each assay protocol and are reported in the corresponding Raw_data worksheets.</w:t>
      </w:r>
    </w:p>
    <w:p w14:paraId="2C1FAF6C"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Data processing</w:t>
      </w:r>
    </w:p>
    <w:p w14:paraId="5699873E"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Raw data were retained whenever possible. Processed_data worksheets include blank corrections, normalization procedures, relative gene expression calculations, enzyme activity calculations and other derived variables specific to each assay. Where repeat measurements or normalization factors were applied, these are explicitly documented in the corresponding Metadata sheets.</w:t>
      </w:r>
    </w:p>
    <w:p w14:paraId="5AE63A87"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Statistical analysis</w:t>
      </w:r>
    </w:p>
    <w:p w14:paraId="4D602130"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 xml:space="preserve">Summary worksheets contain the values used to prepare the figures in the manuscript. Results are presented as mean ± standard deviation (SD). Statistical comparisons were performed by ANOVA followed by Duncan's multiple range test (p &lt; 0.05). For </w:t>
      </w:r>
      <w:r w:rsidRPr="009649C7">
        <w:rPr>
          <w:rFonts w:ascii="Times New Roman" w:hAnsi="Times New Roman" w:cs="Times New Roman"/>
          <w:i/>
          <w:iCs/>
          <w:sz w:val="24"/>
          <w:szCs w:val="24"/>
        </w:rPr>
        <w:t>LOX2</w:t>
      </w:r>
      <w:r w:rsidRPr="00A51435">
        <w:rPr>
          <w:rFonts w:ascii="Times New Roman" w:hAnsi="Times New Roman" w:cs="Times New Roman"/>
          <w:sz w:val="24"/>
          <w:szCs w:val="24"/>
        </w:rPr>
        <w:t>, log(x+1)-transformed values were used for statistical analysis as documented in the workbook.</w:t>
      </w:r>
    </w:p>
    <w:p w14:paraId="7BE60799"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Abbreviations</w:t>
      </w:r>
    </w:p>
    <w:p w14:paraId="42BE7EA1"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BR: Biological replicate</w:t>
      </w:r>
    </w:p>
    <w:p w14:paraId="210CBEAE"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TR: Technical replicate</w:t>
      </w:r>
    </w:p>
    <w:p w14:paraId="00FBEB09"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SD: Standard deviation</w:t>
      </w:r>
    </w:p>
    <w:p w14:paraId="5B74793B"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hpi: Hours post inoculation</w:t>
      </w:r>
    </w:p>
    <w:p w14:paraId="1E5BB8C9"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dpi: Days post inoculation</w:t>
      </w:r>
    </w:p>
    <w:p w14:paraId="3FCCA89F"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RQ: Relative expression</w:t>
      </w:r>
    </w:p>
    <w:p w14:paraId="296DBF0B"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POD: Peroxidase</w:t>
      </w:r>
    </w:p>
    <w:p w14:paraId="7246D652"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CAT: Catalase</w:t>
      </w:r>
    </w:p>
    <w:p w14:paraId="2298F303"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SOD: Superoxide dismutase</w:t>
      </w:r>
    </w:p>
    <w:p w14:paraId="60AF913B"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H</w:t>
      </w:r>
      <w:r w:rsidRPr="00B845C0">
        <w:rPr>
          <w:rFonts w:ascii="Times New Roman" w:hAnsi="Times New Roman" w:cs="Times New Roman"/>
          <w:sz w:val="24"/>
          <w:szCs w:val="24"/>
          <w:vertAlign w:val="subscript"/>
        </w:rPr>
        <w:t>2</w:t>
      </w:r>
      <w:r w:rsidRPr="00A51435">
        <w:rPr>
          <w:rFonts w:ascii="Times New Roman" w:hAnsi="Times New Roman" w:cs="Times New Roman"/>
          <w:sz w:val="24"/>
          <w:szCs w:val="24"/>
        </w:rPr>
        <w:t>O</w:t>
      </w:r>
      <w:r w:rsidRPr="00B845C0">
        <w:rPr>
          <w:rFonts w:ascii="Times New Roman" w:hAnsi="Times New Roman" w:cs="Times New Roman"/>
          <w:sz w:val="24"/>
          <w:szCs w:val="24"/>
          <w:vertAlign w:val="subscript"/>
        </w:rPr>
        <w:t>2</w:t>
      </w:r>
      <w:r w:rsidRPr="00A51435">
        <w:rPr>
          <w:rFonts w:ascii="Times New Roman" w:hAnsi="Times New Roman" w:cs="Times New Roman"/>
          <w:sz w:val="24"/>
          <w:szCs w:val="24"/>
        </w:rPr>
        <w:t>: Hydrogen peroxide</w:t>
      </w:r>
    </w:p>
    <w:p w14:paraId="4A6367CA" w14:textId="77777777" w:rsidR="005C7BB9" w:rsidRPr="00A51435" w:rsidRDefault="00313F99" w:rsidP="00A51435">
      <w:pPr>
        <w:pStyle w:val="Ttulo2"/>
        <w:jc w:val="both"/>
        <w:rPr>
          <w:rFonts w:ascii="Times New Roman" w:hAnsi="Times New Roman" w:cs="Times New Roman"/>
          <w:sz w:val="24"/>
          <w:szCs w:val="24"/>
        </w:rPr>
      </w:pPr>
      <w:r w:rsidRPr="00A51435">
        <w:rPr>
          <w:rFonts w:ascii="Times New Roman" w:hAnsi="Times New Roman" w:cs="Times New Roman"/>
          <w:sz w:val="24"/>
          <w:szCs w:val="24"/>
        </w:rPr>
        <w:t>Associated publication</w:t>
      </w:r>
    </w:p>
    <w:p w14:paraId="629184AD" w14:textId="77777777" w:rsidR="005C7BB9" w:rsidRPr="00A51435" w:rsidRDefault="00313F99" w:rsidP="00A51435">
      <w:pPr>
        <w:jc w:val="both"/>
        <w:rPr>
          <w:rFonts w:ascii="Times New Roman" w:hAnsi="Times New Roman" w:cs="Times New Roman"/>
          <w:sz w:val="24"/>
          <w:szCs w:val="24"/>
        </w:rPr>
      </w:pPr>
      <w:r w:rsidRPr="00A51435">
        <w:rPr>
          <w:rFonts w:ascii="Times New Roman" w:hAnsi="Times New Roman" w:cs="Times New Roman"/>
          <w:sz w:val="24"/>
          <w:szCs w:val="24"/>
        </w:rPr>
        <w:t>Complete methodological details, reagent compositions and experimental procedures are described in the associated research article. This repository provides the original datasets supporting the published results.</w:t>
      </w:r>
    </w:p>
    <w:sectPr w:rsidR="005C7BB9" w:rsidRPr="00A5143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614820275">
    <w:abstractNumId w:val="8"/>
  </w:num>
  <w:num w:numId="2" w16cid:durableId="1617760048">
    <w:abstractNumId w:val="6"/>
  </w:num>
  <w:num w:numId="3" w16cid:durableId="450250921">
    <w:abstractNumId w:val="5"/>
  </w:num>
  <w:num w:numId="4" w16cid:durableId="1211384963">
    <w:abstractNumId w:val="4"/>
  </w:num>
  <w:num w:numId="5" w16cid:durableId="585847777">
    <w:abstractNumId w:val="7"/>
  </w:num>
  <w:num w:numId="6" w16cid:durableId="1816753407">
    <w:abstractNumId w:val="3"/>
  </w:num>
  <w:num w:numId="7" w16cid:durableId="1826317623">
    <w:abstractNumId w:val="2"/>
  </w:num>
  <w:num w:numId="8" w16cid:durableId="1647973307">
    <w:abstractNumId w:val="1"/>
  </w:num>
  <w:num w:numId="9" w16cid:durableId="58942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522"/>
    <w:rsid w:val="00034616"/>
    <w:rsid w:val="0006063C"/>
    <w:rsid w:val="0015074B"/>
    <w:rsid w:val="0029639D"/>
    <w:rsid w:val="00313F99"/>
    <w:rsid w:val="00326F90"/>
    <w:rsid w:val="005C7BB9"/>
    <w:rsid w:val="007B0866"/>
    <w:rsid w:val="008B5482"/>
    <w:rsid w:val="008F6D41"/>
    <w:rsid w:val="009649C7"/>
    <w:rsid w:val="00A51435"/>
    <w:rsid w:val="00AA1D8D"/>
    <w:rsid w:val="00B47730"/>
    <w:rsid w:val="00B845C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E4D4ED"/>
  <w14:defaultImageDpi w14:val="300"/>
  <w15:docId w15:val="{08999CE7-4747-4737-8890-DB020DBB4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481</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MARÍA BELÉN RUBIO PÉREZ</cp:lastModifiedBy>
  <cp:revision>7</cp:revision>
  <dcterms:created xsi:type="dcterms:W3CDTF">2026-07-30T13:01:00Z</dcterms:created>
  <dcterms:modified xsi:type="dcterms:W3CDTF">2026-07-31T11:04:00Z</dcterms:modified>
  <cp:category/>
</cp:coreProperties>
</file>