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8C5C60" w14:textId="3576765A" w:rsidR="003B4B09" w:rsidRPr="00792450" w:rsidRDefault="00834FD1" w:rsidP="003B4B09">
      <w:pPr>
        <w:pStyle w:val="BodyText"/>
        <w:jc w:val="center"/>
        <w:rPr>
          <w:b/>
          <w:sz w:val="32"/>
          <w:szCs w:val="32"/>
        </w:rPr>
      </w:pPr>
      <w:bookmarkStart w:id="0" w:name="_Toc309498404"/>
      <w:r>
        <w:rPr>
          <w:rFonts w:ascii="Helvetica" w:hAnsi="Helvetica" w:cs="Helvetica"/>
          <w:noProof/>
          <w:lang w:val="es-ES"/>
        </w:rPr>
        <w:drawing>
          <wp:anchor distT="0" distB="0" distL="114300" distR="114300" simplePos="0" relativeHeight="251714560" behindDoc="0" locked="0" layoutInCell="1" allowOverlap="1" wp14:anchorId="38718DE7" wp14:editId="52C2DE08">
            <wp:simplePos x="0" y="0"/>
            <wp:positionH relativeFrom="column">
              <wp:posOffset>-1414216</wp:posOffset>
            </wp:positionH>
            <wp:positionV relativeFrom="paragraph">
              <wp:posOffset>-128905</wp:posOffset>
            </wp:positionV>
            <wp:extent cx="1236829" cy="876300"/>
            <wp:effectExtent l="0" t="0" r="8255" b="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37129" cy="87651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B4B09" w:rsidRPr="00792450">
        <w:rPr>
          <w:b/>
          <w:sz w:val="32"/>
          <w:szCs w:val="32"/>
        </w:rPr>
        <w:t>UNIVERSIDAD DE SALAMANCA</w:t>
      </w:r>
    </w:p>
    <w:p w14:paraId="0EC0C4AA" w14:textId="332FCBA6" w:rsidR="003B4B09" w:rsidRPr="00792450" w:rsidRDefault="003B4B09" w:rsidP="003B4B09">
      <w:pPr>
        <w:pStyle w:val="BodyText"/>
        <w:jc w:val="center"/>
        <w:rPr>
          <w:b/>
          <w:sz w:val="28"/>
          <w:szCs w:val="28"/>
        </w:rPr>
      </w:pPr>
      <w:r w:rsidRPr="00792450">
        <w:rPr>
          <w:b/>
          <w:sz w:val="28"/>
          <w:szCs w:val="28"/>
        </w:rPr>
        <w:t>FACULTAD DE MEDICINA</w:t>
      </w:r>
    </w:p>
    <w:p w14:paraId="144575EB" w14:textId="6B687D1D" w:rsidR="003B4B09" w:rsidRPr="00792450" w:rsidRDefault="00575944" w:rsidP="00575944">
      <w:pPr>
        <w:pStyle w:val="BodyText"/>
        <w:tabs>
          <w:tab w:val="center" w:pos="3553"/>
          <w:tab w:val="right" w:pos="7107"/>
        </w:tabs>
        <w:rPr>
          <w:b/>
          <w:sz w:val="26"/>
          <w:szCs w:val="26"/>
        </w:rPr>
      </w:pPr>
      <w:r>
        <w:rPr>
          <w:b/>
          <w:sz w:val="26"/>
          <w:szCs w:val="26"/>
        </w:rPr>
        <w:tab/>
      </w:r>
      <w:r w:rsidR="003B4B09" w:rsidRPr="00792450">
        <w:rPr>
          <w:b/>
          <w:sz w:val="26"/>
          <w:szCs w:val="26"/>
        </w:rPr>
        <w:t>DEPARTAMENTO DE ANATOMÍA E HISTOLOGÍA HUMANA</w:t>
      </w:r>
      <w:r>
        <w:rPr>
          <w:b/>
          <w:sz w:val="26"/>
          <w:szCs w:val="26"/>
        </w:rPr>
        <w:tab/>
      </w:r>
    </w:p>
    <w:p w14:paraId="47C968C6" w14:textId="77777777" w:rsidR="003B4B09" w:rsidRPr="00792450" w:rsidRDefault="003B4B09" w:rsidP="003B4B09">
      <w:pPr>
        <w:pStyle w:val="BodyText"/>
        <w:jc w:val="center"/>
        <w:rPr>
          <w:b/>
          <w:sz w:val="26"/>
          <w:szCs w:val="26"/>
        </w:rPr>
      </w:pPr>
    </w:p>
    <w:p w14:paraId="14C55ACF" w14:textId="4BA47FBD" w:rsidR="003B4B09" w:rsidRPr="00D04DB3" w:rsidRDefault="00575944" w:rsidP="003B4B09">
      <w:pPr>
        <w:pStyle w:val="Subtitle"/>
        <w:rPr>
          <w:b/>
          <w:lang w:val="es-ES"/>
        </w:rPr>
      </w:pPr>
      <w:r>
        <w:rPr>
          <w:b/>
          <w:noProof/>
          <w:sz w:val="32"/>
          <w:szCs w:val="32"/>
          <w:lang w:val="es-ES" w:eastAsia="es-ES"/>
        </w:rPr>
        <mc:AlternateContent>
          <mc:Choice Requires="wps">
            <w:drawing>
              <wp:anchor distT="0" distB="0" distL="114300" distR="114300" simplePos="0" relativeHeight="251711488" behindDoc="1" locked="0" layoutInCell="1" allowOverlap="1" wp14:anchorId="735D4A68" wp14:editId="4DBDA06E">
                <wp:simplePos x="0" y="0"/>
                <wp:positionH relativeFrom="column">
                  <wp:posOffset>-1891665</wp:posOffset>
                </wp:positionH>
                <wp:positionV relativeFrom="paragraph">
                  <wp:posOffset>904240</wp:posOffset>
                </wp:positionV>
                <wp:extent cx="7658100" cy="8001000"/>
                <wp:effectExtent l="57150" t="19050" r="76200" b="95250"/>
                <wp:wrapNone/>
                <wp:docPr id="169" name="Rectángulo 169"/>
                <wp:cNvGraphicFramePr/>
                <a:graphic xmlns:a="http://schemas.openxmlformats.org/drawingml/2006/main">
                  <a:graphicData uri="http://schemas.microsoft.com/office/word/2010/wordprocessingShape">
                    <wps:wsp>
                      <wps:cNvSpPr/>
                      <wps:spPr>
                        <a:xfrm>
                          <a:off x="0" y="0"/>
                          <a:ext cx="7658100" cy="8001000"/>
                        </a:xfrm>
                        <a:prstGeom prst="rect">
                          <a:avLst/>
                        </a:prstGeom>
                        <a:blipFill dpi="0" rotWithShape="1">
                          <a:blip r:embed="rId10">
                            <a:alphaModFix amt="34000"/>
                          </a:blip>
                          <a:srcRect/>
                          <a:stretch>
                            <a:fillRect/>
                          </a:stretch>
                        </a:blip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69" o:spid="_x0000_s1026" style="position:absolute;margin-left:-148.95pt;margin-top:71.2pt;width:603pt;height:630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" strokecolor="#4579b8 [3044]">
                <v:fill r:id="rId11" o:title="" opacity="22282f" recolor="t" rotate="t" type="frame"/>
                <v:shadow on="t" color="black" opacity="22937f" origin=",.5" offset="0,.63889mm"/>
              </v:rect>
            </w:pict>
          </mc:Fallback>
        </mc:AlternateContent>
      </w:r>
      <w:r w:rsidR="003B4B09" w:rsidRPr="00D04DB3">
        <w:rPr>
          <w:b/>
          <w:lang w:val="es-ES"/>
        </w:rPr>
        <w:t>Programa de doctorado Plan 0305 Neurociencias  Organización Morfofuncional del Sistema Nervioso</w:t>
      </w:r>
    </w:p>
    <w:p w14:paraId="723979BC" w14:textId="71DA64CD" w:rsidR="003B4B09" w:rsidRPr="00792450" w:rsidRDefault="003B4B09" w:rsidP="003B4B09">
      <w:pPr>
        <w:pStyle w:val="BodyText"/>
        <w:jc w:val="center"/>
        <w:rPr>
          <w:b/>
          <w:sz w:val="28"/>
          <w:szCs w:val="28"/>
        </w:rPr>
      </w:pPr>
    </w:p>
    <w:p w14:paraId="22000687" w14:textId="77777777" w:rsidR="003B4B09" w:rsidRPr="00792450" w:rsidRDefault="003B4B09" w:rsidP="003B4B09">
      <w:pPr>
        <w:pStyle w:val="BodyText"/>
        <w:jc w:val="center"/>
        <w:rPr>
          <w:b/>
        </w:rPr>
      </w:pPr>
      <w:r w:rsidRPr="00792450">
        <w:rPr>
          <w:b/>
          <w:sz w:val="28"/>
          <w:szCs w:val="28"/>
        </w:rPr>
        <w:t>TESIS DOCTORAL</w:t>
      </w:r>
    </w:p>
    <w:p w14:paraId="76072BCD" w14:textId="590834A1" w:rsidR="003B4B09" w:rsidRPr="00D04DB3" w:rsidRDefault="003B4B09" w:rsidP="003B4B09">
      <w:pPr>
        <w:pStyle w:val="Subtitle"/>
        <w:rPr>
          <w:b/>
          <w:lang w:val="es-ES"/>
        </w:rPr>
      </w:pPr>
      <w:r w:rsidRPr="00D04DB3">
        <w:rPr>
          <w:b/>
          <w:lang w:val="es-ES"/>
        </w:rPr>
        <w:t>Efecto de la estimulación  coclear basal, medial y pancoclear</w:t>
      </w:r>
      <w:r w:rsidR="00913F08" w:rsidRPr="00D04DB3">
        <w:rPr>
          <w:b/>
          <w:lang w:val="es-ES"/>
        </w:rPr>
        <w:t xml:space="preserve"> mediante implantes cocleares  </w:t>
      </w:r>
      <w:r w:rsidRPr="00D04DB3">
        <w:rPr>
          <w:b/>
          <w:lang w:val="es-ES"/>
        </w:rPr>
        <w:t>en la discriminación espectral del  lenguaje.</w:t>
      </w:r>
    </w:p>
    <w:p w14:paraId="0C28519C" w14:textId="77777777" w:rsidR="003B4B09" w:rsidRPr="00D04DB3" w:rsidRDefault="003B4B09" w:rsidP="003B4B09">
      <w:pPr>
        <w:pStyle w:val="Author"/>
        <w:rPr>
          <w:b/>
          <w:lang w:val="es-ES"/>
        </w:rPr>
      </w:pPr>
    </w:p>
    <w:p w14:paraId="5380C140" w14:textId="77777777" w:rsidR="00E509AA" w:rsidRPr="00D04DB3" w:rsidRDefault="00E509AA" w:rsidP="003B4B09">
      <w:pPr>
        <w:pStyle w:val="Author"/>
        <w:rPr>
          <w:b/>
          <w:lang w:val="es-ES"/>
        </w:rPr>
      </w:pPr>
    </w:p>
    <w:p w14:paraId="0D829FED" w14:textId="77777777" w:rsidR="00E509AA" w:rsidRPr="00D04DB3" w:rsidRDefault="00E509AA" w:rsidP="003B4B09">
      <w:pPr>
        <w:pStyle w:val="Author"/>
        <w:rPr>
          <w:b/>
          <w:lang w:val="es-ES"/>
        </w:rPr>
      </w:pPr>
    </w:p>
    <w:p w14:paraId="673DFB3F" w14:textId="77777777" w:rsidR="00E509AA" w:rsidRPr="00D04DB3" w:rsidRDefault="00E509AA" w:rsidP="003B4B09">
      <w:pPr>
        <w:pStyle w:val="Author"/>
        <w:rPr>
          <w:b/>
          <w:lang w:val="es-ES"/>
        </w:rPr>
      </w:pPr>
    </w:p>
    <w:p w14:paraId="01CF8426" w14:textId="77777777" w:rsidR="003B4B09" w:rsidRPr="00D04DB3" w:rsidRDefault="003B4B09" w:rsidP="003B4B09">
      <w:pPr>
        <w:pStyle w:val="Author"/>
        <w:rPr>
          <w:b/>
          <w:lang w:val="es-ES"/>
        </w:rPr>
      </w:pPr>
      <w:r w:rsidRPr="00D04DB3">
        <w:rPr>
          <w:b/>
          <w:lang w:val="es-ES"/>
        </w:rPr>
        <w:t>Presentada por</w:t>
      </w:r>
    </w:p>
    <w:p w14:paraId="110D5B4F" w14:textId="77777777" w:rsidR="003B4B09" w:rsidRPr="00D04DB3" w:rsidRDefault="003B4B09" w:rsidP="003B4B09">
      <w:pPr>
        <w:pStyle w:val="Author"/>
        <w:rPr>
          <w:b/>
          <w:lang w:val="es-ES"/>
        </w:rPr>
      </w:pPr>
      <w:r w:rsidRPr="00D04DB3">
        <w:rPr>
          <w:b/>
          <w:lang w:val="es-ES"/>
        </w:rPr>
        <w:t>JULIO RODRIGO DACOSTA</w:t>
      </w:r>
    </w:p>
    <w:p w14:paraId="48748D57" w14:textId="77777777" w:rsidR="003B4B09" w:rsidRPr="00D04DB3" w:rsidRDefault="003B4B09" w:rsidP="003B4B09">
      <w:pPr>
        <w:pStyle w:val="Author"/>
        <w:rPr>
          <w:b/>
          <w:lang w:val="es-ES"/>
        </w:rPr>
      </w:pPr>
    </w:p>
    <w:p w14:paraId="3A5F1075" w14:textId="77777777" w:rsidR="003B4B09" w:rsidRPr="00D04DB3" w:rsidRDefault="003B4B09" w:rsidP="003B4B09">
      <w:pPr>
        <w:pStyle w:val="Subtitle"/>
        <w:rPr>
          <w:b/>
          <w:lang w:val="es-ES"/>
        </w:rPr>
      </w:pPr>
      <w:r w:rsidRPr="00D04DB3">
        <w:rPr>
          <w:b/>
          <w:lang w:val="es-ES"/>
        </w:rPr>
        <w:t>Directores:</w:t>
      </w:r>
    </w:p>
    <w:p w14:paraId="4291B211" w14:textId="74C13410" w:rsidR="00E509AA" w:rsidRPr="00E509AA" w:rsidRDefault="00E509AA" w:rsidP="00E509AA">
      <w:pPr>
        <w:pStyle w:val="BodyText"/>
        <w:ind w:left="2124" w:firstLine="708"/>
      </w:pPr>
      <w:r>
        <w:t xml:space="preserve">CATEDRÁTICOS </w:t>
      </w:r>
    </w:p>
    <w:p w14:paraId="6C0727C7" w14:textId="3CEBBA71" w:rsidR="003B4B09" w:rsidRPr="00D04DB3" w:rsidRDefault="003B4B09" w:rsidP="00E509AA">
      <w:pPr>
        <w:pStyle w:val="Subtitle"/>
        <w:tabs>
          <w:tab w:val="clear" w:pos="8640"/>
          <w:tab w:val="right" w:pos="8931"/>
        </w:tabs>
        <w:ind w:left="-2268" w:right="-1540"/>
        <w:rPr>
          <w:b/>
          <w:lang w:val="es-ES"/>
        </w:rPr>
      </w:pPr>
      <w:r w:rsidRPr="00D04DB3">
        <w:rPr>
          <w:b/>
          <w:lang w:val="es-ES"/>
        </w:rPr>
        <w:t>D. Miguel A. Merchán Cifuentes</w:t>
      </w:r>
      <w:r w:rsidR="00E509AA" w:rsidRPr="00D04DB3">
        <w:rPr>
          <w:b/>
          <w:lang w:val="es-ES"/>
        </w:rPr>
        <w:t xml:space="preserve"> / D. Agustin del Cañizo Álvarez</w:t>
      </w:r>
      <w:r w:rsidRPr="00D04DB3">
        <w:rPr>
          <w:b/>
          <w:lang w:val="es-ES"/>
        </w:rPr>
        <w:t xml:space="preserve"> </w:t>
      </w:r>
    </w:p>
    <w:p w14:paraId="0285B977" w14:textId="77777777" w:rsidR="003B4B09" w:rsidRPr="00792450" w:rsidRDefault="003B4B09" w:rsidP="003B4B09">
      <w:pPr>
        <w:spacing w:line="480" w:lineRule="auto"/>
        <w:rPr>
          <w:rFonts w:cs="Times New Roman"/>
          <w:b/>
          <w:caps/>
          <w:szCs w:val="20"/>
          <w:lang w:bidi="en-US"/>
        </w:rPr>
      </w:pPr>
    </w:p>
    <w:p w14:paraId="5F28AA99" w14:textId="67809E04" w:rsidR="003B4B09" w:rsidRPr="00D04DB3" w:rsidRDefault="005F102B" w:rsidP="003B4B09">
      <w:pPr>
        <w:pStyle w:val="Author"/>
        <w:rPr>
          <w:b/>
          <w:sz w:val="28"/>
          <w:szCs w:val="28"/>
          <w:lang w:val="es-ES"/>
        </w:rPr>
        <w:sectPr w:rsidR="003B4B09" w:rsidRPr="00D04DB3" w:rsidSect="00D325DC">
          <w:footerReference w:type="even" r:id="rId12"/>
          <w:footerReference w:type="default" r:id="rId13"/>
          <w:pgSz w:w="11907" w:h="16839"/>
          <w:pgMar w:top="2160" w:right="1920" w:bottom="2160" w:left="2880" w:header="1440" w:footer="1440" w:gutter="0"/>
          <w:pgNumType w:start="1"/>
          <w:cols w:space="720"/>
          <w:titlePg/>
          <w:docGrid w:linePitch="360"/>
        </w:sectPr>
      </w:pPr>
      <w:r w:rsidRPr="00D04DB3">
        <w:rPr>
          <w:b/>
          <w:sz w:val="28"/>
          <w:szCs w:val="28"/>
          <w:lang w:val="es-ES"/>
        </w:rPr>
        <w:t>Salamanca, 7</w:t>
      </w:r>
      <w:r w:rsidR="003B4B09" w:rsidRPr="00D04DB3">
        <w:rPr>
          <w:b/>
          <w:sz w:val="28"/>
          <w:szCs w:val="28"/>
          <w:lang w:val="es-ES"/>
        </w:rPr>
        <w:t xml:space="preserve"> de Enero de 201</w:t>
      </w:r>
      <w:r w:rsidR="00535F84">
        <w:rPr>
          <w:b/>
          <w:sz w:val="28"/>
          <w:szCs w:val="28"/>
          <w:lang w:val="es-ES"/>
        </w:rPr>
        <w:t>6</w:t>
      </w:r>
    </w:p>
    <w:p w14:paraId="76B39374" w14:textId="2CE5C131" w:rsidR="00834FD1" w:rsidRDefault="00A0445E" w:rsidP="00A0445E">
      <w:pPr>
        <w:pStyle w:val="ListParagraph"/>
        <w:ind w:left="0"/>
      </w:pPr>
      <w:r>
        <w:lastRenderedPageBreak/>
        <w:t>Esta página está en blanco intencionadamente</w:t>
      </w:r>
    </w:p>
    <w:p w14:paraId="71E9D1AB" w14:textId="77777777" w:rsidR="00834FD1" w:rsidRDefault="00834FD1" w:rsidP="00834FD1">
      <w:pPr>
        <w:rPr>
          <w:lang w:val="es-ES"/>
        </w:rPr>
      </w:pPr>
    </w:p>
    <w:p w14:paraId="3130B77C" w14:textId="77777777" w:rsidR="00834FD1" w:rsidRDefault="00834FD1" w:rsidP="00834FD1">
      <w:pPr>
        <w:rPr>
          <w:lang w:val="es-ES"/>
        </w:rPr>
      </w:pPr>
    </w:p>
    <w:p w14:paraId="34FBECA9" w14:textId="77777777" w:rsidR="00834FD1" w:rsidRPr="00834FD1" w:rsidRDefault="00834FD1" w:rsidP="00834FD1">
      <w:pPr>
        <w:rPr>
          <w:lang w:val="es-ES"/>
        </w:rPr>
      </w:pPr>
    </w:p>
    <w:p w14:paraId="3208A362" w14:textId="77777777" w:rsidR="00834FD1" w:rsidRPr="00834FD1" w:rsidRDefault="00834FD1" w:rsidP="00834FD1">
      <w:pPr>
        <w:rPr>
          <w:lang w:val="es-ES"/>
        </w:rPr>
      </w:pPr>
    </w:p>
    <w:p w14:paraId="4CBF4CD3" w14:textId="10038901" w:rsidR="00834FD1" w:rsidRPr="00834FD1" w:rsidRDefault="00834FD1" w:rsidP="00834FD1">
      <w:pPr>
        <w:rPr>
          <w:lang w:val="es-ES"/>
        </w:rPr>
      </w:pPr>
    </w:p>
    <w:p w14:paraId="433570AA" w14:textId="77777777" w:rsidR="00834FD1" w:rsidRPr="00834FD1" w:rsidRDefault="00834FD1" w:rsidP="00834FD1">
      <w:pPr>
        <w:rPr>
          <w:lang w:val="es-ES"/>
        </w:rPr>
      </w:pPr>
    </w:p>
    <w:p w14:paraId="70A7FA85" w14:textId="77777777" w:rsidR="00834FD1" w:rsidRPr="00834FD1" w:rsidRDefault="00834FD1" w:rsidP="00834FD1">
      <w:pPr>
        <w:rPr>
          <w:lang w:val="es-ES"/>
        </w:rPr>
      </w:pPr>
    </w:p>
    <w:p w14:paraId="54345ED8" w14:textId="77777777" w:rsidR="00834FD1" w:rsidRPr="00834FD1" w:rsidRDefault="00834FD1" w:rsidP="00834FD1">
      <w:pPr>
        <w:rPr>
          <w:lang w:val="es-ES"/>
        </w:rPr>
      </w:pPr>
    </w:p>
    <w:p w14:paraId="17D89FB4" w14:textId="77777777" w:rsidR="00834FD1" w:rsidRPr="00834FD1" w:rsidRDefault="00834FD1" w:rsidP="00834FD1">
      <w:pPr>
        <w:rPr>
          <w:lang w:val="es-ES"/>
        </w:rPr>
      </w:pPr>
    </w:p>
    <w:p w14:paraId="25CACFF9" w14:textId="77777777" w:rsidR="00834FD1" w:rsidRPr="00834FD1" w:rsidRDefault="00834FD1" w:rsidP="00834FD1">
      <w:pPr>
        <w:rPr>
          <w:lang w:val="es-ES"/>
        </w:rPr>
      </w:pPr>
    </w:p>
    <w:p w14:paraId="4641026B" w14:textId="77777777" w:rsidR="00834FD1" w:rsidRPr="00834FD1" w:rsidRDefault="00834FD1" w:rsidP="00834FD1">
      <w:pPr>
        <w:rPr>
          <w:lang w:val="es-ES"/>
        </w:rPr>
      </w:pPr>
    </w:p>
    <w:p w14:paraId="662F2756" w14:textId="77777777" w:rsidR="00834FD1" w:rsidRPr="00834FD1" w:rsidRDefault="00834FD1" w:rsidP="00834FD1">
      <w:pPr>
        <w:rPr>
          <w:lang w:val="es-ES"/>
        </w:rPr>
      </w:pPr>
    </w:p>
    <w:p w14:paraId="6B5367C3" w14:textId="77777777" w:rsidR="00834FD1" w:rsidRPr="00834FD1" w:rsidRDefault="00834FD1" w:rsidP="00834FD1">
      <w:pPr>
        <w:rPr>
          <w:lang w:val="es-ES"/>
        </w:rPr>
      </w:pPr>
    </w:p>
    <w:p w14:paraId="6B2630FD" w14:textId="77777777" w:rsidR="00834FD1" w:rsidRPr="00834FD1" w:rsidRDefault="00834FD1" w:rsidP="00834FD1">
      <w:pPr>
        <w:rPr>
          <w:lang w:val="es-ES"/>
        </w:rPr>
      </w:pPr>
    </w:p>
    <w:p w14:paraId="28991742" w14:textId="77777777" w:rsidR="00834FD1" w:rsidRPr="00834FD1" w:rsidRDefault="00834FD1" w:rsidP="00834FD1">
      <w:pPr>
        <w:rPr>
          <w:lang w:val="es-ES"/>
        </w:rPr>
      </w:pPr>
    </w:p>
    <w:p w14:paraId="5CCE3398" w14:textId="77777777" w:rsidR="00834FD1" w:rsidRPr="00834FD1" w:rsidRDefault="00834FD1" w:rsidP="00834FD1">
      <w:pPr>
        <w:rPr>
          <w:lang w:val="es-ES"/>
        </w:rPr>
      </w:pPr>
    </w:p>
    <w:p w14:paraId="6A5657E2" w14:textId="77777777" w:rsidR="00834FD1" w:rsidRPr="00834FD1" w:rsidRDefault="00834FD1" w:rsidP="00834FD1">
      <w:pPr>
        <w:rPr>
          <w:lang w:val="es-ES"/>
        </w:rPr>
      </w:pPr>
    </w:p>
    <w:p w14:paraId="118C1FE1" w14:textId="77777777" w:rsidR="00834FD1" w:rsidRPr="00834FD1" w:rsidRDefault="00834FD1" w:rsidP="00834FD1">
      <w:pPr>
        <w:rPr>
          <w:lang w:val="es-ES"/>
        </w:rPr>
      </w:pPr>
    </w:p>
    <w:p w14:paraId="39598A0D" w14:textId="77777777" w:rsidR="00834FD1" w:rsidRPr="00834FD1" w:rsidRDefault="00834FD1" w:rsidP="00834FD1">
      <w:pPr>
        <w:rPr>
          <w:lang w:val="es-ES"/>
        </w:rPr>
      </w:pPr>
    </w:p>
    <w:p w14:paraId="37E8F3C8" w14:textId="77777777" w:rsidR="00834FD1" w:rsidRPr="00834FD1" w:rsidRDefault="00834FD1" w:rsidP="00834FD1">
      <w:pPr>
        <w:rPr>
          <w:lang w:val="es-ES"/>
        </w:rPr>
      </w:pPr>
    </w:p>
    <w:p w14:paraId="01BDBF1C" w14:textId="77777777" w:rsidR="00834FD1" w:rsidRPr="00834FD1" w:rsidRDefault="00834FD1" w:rsidP="00834FD1">
      <w:pPr>
        <w:rPr>
          <w:lang w:val="es-ES"/>
        </w:rPr>
      </w:pPr>
    </w:p>
    <w:p w14:paraId="64877988" w14:textId="77777777" w:rsidR="00834FD1" w:rsidRPr="00834FD1" w:rsidRDefault="00834FD1" w:rsidP="00834FD1">
      <w:pPr>
        <w:rPr>
          <w:lang w:val="es-ES"/>
        </w:rPr>
      </w:pPr>
    </w:p>
    <w:p w14:paraId="23355DAB" w14:textId="77777777" w:rsidR="00834FD1" w:rsidRPr="00834FD1" w:rsidRDefault="00834FD1" w:rsidP="00834FD1">
      <w:pPr>
        <w:rPr>
          <w:lang w:val="es-ES"/>
        </w:rPr>
      </w:pPr>
    </w:p>
    <w:p w14:paraId="163E87C4" w14:textId="77777777" w:rsidR="00834FD1" w:rsidRPr="00834FD1" w:rsidRDefault="00834FD1" w:rsidP="00834FD1">
      <w:pPr>
        <w:rPr>
          <w:lang w:val="es-ES"/>
        </w:rPr>
      </w:pPr>
    </w:p>
    <w:p w14:paraId="125FC811" w14:textId="77777777" w:rsidR="00834FD1" w:rsidRPr="00834FD1" w:rsidRDefault="00834FD1" w:rsidP="00834FD1">
      <w:pPr>
        <w:rPr>
          <w:lang w:val="es-ES"/>
        </w:rPr>
      </w:pPr>
    </w:p>
    <w:p w14:paraId="0FCBB8FF" w14:textId="77777777" w:rsidR="00834FD1" w:rsidRPr="00834FD1" w:rsidRDefault="00834FD1" w:rsidP="00834FD1">
      <w:pPr>
        <w:rPr>
          <w:lang w:val="es-ES"/>
        </w:rPr>
      </w:pPr>
    </w:p>
    <w:p w14:paraId="236209D4" w14:textId="77777777" w:rsidR="00834FD1" w:rsidRPr="00834FD1" w:rsidRDefault="00834FD1" w:rsidP="00834FD1">
      <w:pPr>
        <w:rPr>
          <w:lang w:val="es-ES"/>
        </w:rPr>
      </w:pPr>
    </w:p>
    <w:p w14:paraId="74229787" w14:textId="77777777" w:rsidR="00834FD1" w:rsidRPr="00834FD1" w:rsidRDefault="00834FD1" w:rsidP="00834FD1">
      <w:pPr>
        <w:rPr>
          <w:lang w:val="es-ES"/>
        </w:rPr>
      </w:pPr>
    </w:p>
    <w:p w14:paraId="46045DC5" w14:textId="77777777" w:rsidR="00834FD1" w:rsidRPr="00834FD1" w:rsidRDefault="00834FD1" w:rsidP="00834FD1">
      <w:pPr>
        <w:rPr>
          <w:lang w:val="es-ES"/>
        </w:rPr>
      </w:pPr>
    </w:p>
    <w:p w14:paraId="582CB567" w14:textId="77777777" w:rsidR="00834FD1" w:rsidRPr="00834FD1" w:rsidRDefault="00834FD1" w:rsidP="00834FD1">
      <w:pPr>
        <w:rPr>
          <w:lang w:val="es-ES"/>
        </w:rPr>
      </w:pPr>
    </w:p>
    <w:p w14:paraId="6E86DC4D" w14:textId="77777777" w:rsidR="00834FD1" w:rsidRPr="00834FD1" w:rsidRDefault="00834FD1" w:rsidP="00834FD1">
      <w:pPr>
        <w:rPr>
          <w:lang w:val="es-ES"/>
        </w:rPr>
      </w:pPr>
    </w:p>
    <w:p w14:paraId="12F3B7AB" w14:textId="77777777" w:rsidR="00834FD1" w:rsidRPr="00834FD1" w:rsidRDefault="00834FD1" w:rsidP="00834FD1">
      <w:pPr>
        <w:rPr>
          <w:lang w:val="es-ES"/>
        </w:rPr>
      </w:pPr>
    </w:p>
    <w:p w14:paraId="0186ED5E" w14:textId="77777777" w:rsidR="00834FD1" w:rsidRPr="00834FD1" w:rsidRDefault="00834FD1" w:rsidP="00834FD1">
      <w:pPr>
        <w:rPr>
          <w:lang w:val="es-ES"/>
        </w:rPr>
      </w:pPr>
    </w:p>
    <w:p w14:paraId="131FE8F6" w14:textId="77777777" w:rsidR="00834FD1" w:rsidRPr="00834FD1" w:rsidRDefault="00834FD1" w:rsidP="00834FD1">
      <w:pPr>
        <w:rPr>
          <w:lang w:val="es-ES"/>
        </w:rPr>
      </w:pPr>
    </w:p>
    <w:p w14:paraId="03CDC218" w14:textId="77777777" w:rsidR="00834FD1" w:rsidRPr="00834FD1" w:rsidRDefault="00834FD1" w:rsidP="00834FD1">
      <w:pPr>
        <w:rPr>
          <w:lang w:val="es-ES"/>
        </w:rPr>
      </w:pPr>
    </w:p>
    <w:p w14:paraId="7F0F1253" w14:textId="77777777" w:rsidR="00834FD1" w:rsidRPr="00834FD1" w:rsidRDefault="00834FD1" w:rsidP="00834FD1">
      <w:pPr>
        <w:rPr>
          <w:lang w:val="es-ES"/>
        </w:rPr>
      </w:pPr>
    </w:p>
    <w:p w14:paraId="07CD0CC7" w14:textId="77777777" w:rsidR="00834FD1" w:rsidRPr="00834FD1" w:rsidRDefault="00834FD1" w:rsidP="00834FD1">
      <w:pPr>
        <w:rPr>
          <w:lang w:val="es-ES"/>
        </w:rPr>
      </w:pPr>
    </w:p>
    <w:p w14:paraId="3E354E20" w14:textId="77777777" w:rsidR="00834FD1" w:rsidRPr="00834FD1" w:rsidRDefault="00834FD1" w:rsidP="00834FD1">
      <w:pPr>
        <w:rPr>
          <w:lang w:val="es-ES"/>
        </w:rPr>
      </w:pPr>
    </w:p>
    <w:p w14:paraId="739B3438" w14:textId="77777777" w:rsidR="00834FD1" w:rsidRPr="00834FD1" w:rsidRDefault="00834FD1" w:rsidP="00834FD1">
      <w:pPr>
        <w:rPr>
          <w:lang w:val="es-ES"/>
        </w:rPr>
      </w:pPr>
    </w:p>
    <w:p w14:paraId="42A62FB6" w14:textId="77777777" w:rsidR="00834FD1" w:rsidRPr="00834FD1" w:rsidRDefault="00834FD1" w:rsidP="00834FD1">
      <w:pPr>
        <w:rPr>
          <w:lang w:val="es-ES"/>
        </w:rPr>
      </w:pPr>
    </w:p>
    <w:p w14:paraId="026A5FBE" w14:textId="77777777" w:rsidR="00834FD1" w:rsidRPr="00834FD1" w:rsidRDefault="00834FD1" w:rsidP="00834FD1">
      <w:pPr>
        <w:rPr>
          <w:lang w:val="es-ES"/>
        </w:rPr>
      </w:pPr>
    </w:p>
    <w:p w14:paraId="6358DDC7" w14:textId="77777777" w:rsidR="00834FD1" w:rsidRPr="00834FD1" w:rsidRDefault="00834FD1" w:rsidP="00834FD1">
      <w:pPr>
        <w:rPr>
          <w:lang w:val="es-ES"/>
        </w:rPr>
      </w:pPr>
    </w:p>
    <w:p w14:paraId="505070C5" w14:textId="77777777" w:rsidR="00834FD1" w:rsidRPr="00834FD1" w:rsidRDefault="00834FD1" w:rsidP="00834FD1">
      <w:pPr>
        <w:rPr>
          <w:lang w:val="es-ES"/>
        </w:rPr>
      </w:pPr>
    </w:p>
    <w:p w14:paraId="467E2E6D" w14:textId="77777777" w:rsidR="00834FD1" w:rsidRPr="00834FD1" w:rsidRDefault="00834FD1" w:rsidP="00834FD1">
      <w:pPr>
        <w:rPr>
          <w:lang w:val="es-ES"/>
        </w:rPr>
      </w:pPr>
    </w:p>
    <w:p w14:paraId="1CB6EB7E" w14:textId="77777777" w:rsidR="00834FD1" w:rsidRPr="00834FD1" w:rsidRDefault="00834FD1" w:rsidP="00834FD1">
      <w:pPr>
        <w:rPr>
          <w:lang w:val="es-ES"/>
        </w:rPr>
      </w:pPr>
    </w:p>
    <w:p w14:paraId="125AC675" w14:textId="77777777" w:rsidR="00834FD1" w:rsidRPr="00834FD1" w:rsidRDefault="00834FD1" w:rsidP="00834FD1">
      <w:pPr>
        <w:rPr>
          <w:lang w:val="es-ES"/>
        </w:rPr>
      </w:pPr>
    </w:p>
    <w:p w14:paraId="1CEFAAFE" w14:textId="77777777" w:rsidR="00834FD1" w:rsidRPr="00834FD1" w:rsidRDefault="00834FD1" w:rsidP="00834FD1">
      <w:pPr>
        <w:rPr>
          <w:lang w:val="es-ES"/>
        </w:rPr>
      </w:pPr>
    </w:p>
    <w:p w14:paraId="4BA3AC6C" w14:textId="77777777" w:rsidR="00D04DB3" w:rsidRDefault="00834FD1" w:rsidP="00D04DB3">
      <w:pPr>
        <w:spacing w:line="360" w:lineRule="auto"/>
        <w:jc w:val="both"/>
        <w:rPr>
          <w:rFonts w:ascii="Times New Roman" w:hAnsi="Times New Roman" w:cs="Times New Roman"/>
          <w:sz w:val="32"/>
          <w:szCs w:val="32"/>
          <w:lang w:val="es-ES"/>
        </w:rPr>
      </w:pPr>
      <w:r>
        <w:br w:type="page"/>
      </w:r>
      <w:r w:rsidR="00D04DB3">
        <w:rPr>
          <w:rFonts w:ascii="Times New Roman" w:hAnsi="Times New Roman" w:cs="Times New Roman"/>
          <w:sz w:val="32"/>
          <w:szCs w:val="32"/>
          <w:lang w:val="es-ES"/>
        </w:rPr>
        <w:lastRenderedPageBreak/>
        <w:t>D. Miguel Merchán Cifuentes y D. Agustín del Cañizo Álvarez, catedráticos de la universidad de Salamanca certifican que el presente manuscrito de tesis doctoral, titulado “</w:t>
      </w:r>
      <w:r w:rsidR="00D04DB3" w:rsidRPr="00A22BDA">
        <w:rPr>
          <w:rFonts w:ascii="Times New Roman" w:hAnsi="Times New Roman" w:cs="Times New Roman"/>
          <w:sz w:val="32"/>
          <w:szCs w:val="32"/>
          <w:lang w:val="es-ES"/>
        </w:rPr>
        <w:t xml:space="preserve">Efecto de la estimulación  coclear basal, medial y </w:t>
      </w:r>
      <w:proofErr w:type="spellStart"/>
      <w:r w:rsidR="00D04DB3" w:rsidRPr="00A22BDA">
        <w:rPr>
          <w:rFonts w:ascii="Times New Roman" w:hAnsi="Times New Roman" w:cs="Times New Roman"/>
          <w:sz w:val="32"/>
          <w:szCs w:val="32"/>
          <w:lang w:val="es-ES"/>
        </w:rPr>
        <w:t>pancoclear</w:t>
      </w:r>
      <w:proofErr w:type="spellEnd"/>
      <w:r w:rsidR="00D04DB3" w:rsidRPr="00A22BDA">
        <w:rPr>
          <w:rFonts w:ascii="Times New Roman" w:hAnsi="Times New Roman" w:cs="Times New Roman"/>
          <w:sz w:val="32"/>
          <w:szCs w:val="32"/>
          <w:lang w:val="es-ES"/>
        </w:rPr>
        <w:t xml:space="preserve"> mediante implantes cocleares   en la discrim</w:t>
      </w:r>
      <w:r w:rsidR="00D04DB3">
        <w:rPr>
          <w:rFonts w:ascii="Times New Roman" w:hAnsi="Times New Roman" w:cs="Times New Roman"/>
          <w:sz w:val="32"/>
          <w:szCs w:val="32"/>
          <w:lang w:val="es-ES"/>
        </w:rPr>
        <w:t>inación espectral del  lenguaje” elaborado bajo su dirección por D. Julio Rodrigo, reúne los requisitos de originalidad y calidad científica suficientes para ser defendido como tesis doctoral.</w:t>
      </w:r>
    </w:p>
    <w:p w14:paraId="611A7B8E" w14:textId="77777777" w:rsidR="00D04DB3" w:rsidRDefault="00D04DB3" w:rsidP="00D04DB3">
      <w:pPr>
        <w:widowControl w:val="0"/>
        <w:autoSpaceDE w:val="0"/>
        <w:autoSpaceDN w:val="0"/>
        <w:adjustRightInd w:val="0"/>
        <w:spacing w:line="480" w:lineRule="auto"/>
        <w:jc w:val="both"/>
        <w:rPr>
          <w:rFonts w:ascii="Times New Roman" w:hAnsi="Times New Roman" w:cs="Times New Roman"/>
          <w:sz w:val="32"/>
          <w:szCs w:val="32"/>
          <w:lang w:val="es-ES"/>
        </w:rPr>
      </w:pPr>
    </w:p>
    <w:p w14:paraId="5002EBFF" w14:textId="77777777" w:rsidR="00D04DB3" w:rsidRDefault="00D04DB3" w:rsidP="00D04DB3">
      <w:pPr>
        <w:widowControl w:val="0"/>
        <w:autoSpaceDE w:val="0"/>
        <w:autoSpaceDN w:val="0"/>
        <w:adjustRightInd w:val="0"/>
        <w:spacing w:line="480" w:lineRule="auto"/>
        <w:jc w:val="both"/>
        <w:rPr>
          <w:rFonts w:ascii="Times New Roman" w:hAnsi="Times New Roman" w:cs="Times New Roman"/>
          <w:sz w:val="32"/>
          <w:szCs w:val="32"/>
          <w:lang w:val="es-ES"/>
        </w:rPr>
      </w:pPr>
    </w:p>
    <w:p w14:paraId="1B2487AE" w14:textId="77777777" w:rsidR="00D04DB3" w:rsidRDefault="00D04DB3" w:rsidP="00D04DB3">
      <w:pPr>
        <w:pStyle w:val="Heading1"/>
        <w:rPr>
          <w:rFonts w:ascii="Times New Roman" w:eastAsiaTheme="minorEastAsia" w:hAnsi="Times New Roman" w:cs="Times New Roman"/>
          <w:b w:val="0"/>
          <w:bCs w:val="0"/>
          <w:color w:val="auto"/>
          <w:lang w:val="es-ES"/>
        </w:rPr>
      </w:pPr>
      <w:bookmarkStart w:id="1" w:name="_Toc314012920"/>
      <w:bookmarkStart w:id="2" w:name="_Toc314013046"/>
      <w:bookmarkStart w:id="3" w:name="_Toc314051572"/>
      <w:bookmarkStart w:id="4" w:name="_Toc314052460"/>
      <w:bookmarkStart w:id="5" w:name="_Toc314052722"/>
      <w:bookmarkStart w:id="6" w:name="_Toc314059918"/>
      <w:bookmarkStart w:id="7" w:name="_Toc440222042"/>
      <w:bookmarkStart w:id="8" w:name="_Toc440222139"/>
      <w:r w:rsidRPr="00A22BDA">
        <w:rPr>
          <w:rFonts w:ascii="Times New Roman" w:eastAsiaTheme="minorEastAsia" w:hAnsi="Times New Roman" w:cs="Times New Roman"/>
          <w:b w:val="0"/>
          <w:bCs w:val="0"/>
          <w:color w:val="auto"/>
          <w:lang w:val="es-ES"/>
        </w:rPr>
        <w:t>Fdo</w:t>
      </w:r>
      <w:r>
        <w:rPr>
          <w:rFonts w:ascii="Times New Roman" w:eastAsiaTheme="minorEastAsia" w:hAnsi="Times New Roman" w:cs="Times New Roman"/>
          <w:b w:val="0"/>
          <w:bCs w:val="0"/>
          <w:color w:val="auto"/>
          <w:lang w:val="es-ES"/>
        </w:rPr>
        <w:t>.</w:t>
      </w:r>
      <w:r w:rsidRPr="00A22BDA">
        <w:rPr>
          <w:rFonts w:ascii="Times New Roman" w:eastAsiaTheme="minorEastAsia" w:hAnsi="Times New Roman" w:cs="Times New Roman"/>
          <w:b w:val="0"/>
          <w:bCs w:val="0"/>
          <w:color w:val="auto"/>
          <w:lang w:val="es-ES"/>
        </w:rPr>
        <w:t xml:space="preserve"> </w:t>
      </w:r>
      <w:proofErr w:type="gramStart"/>
      <w:r w:rsidRPr="00A22BDA">
        <w:rPr>
          <w:rFonts w:ascii="Times New Roman" w:eastAsiaTheme="minorEastAsia" w:hAnsi="Times New Roman" w:cs="Times New Roman"/>
          <w:b w:val="0"/>
          <w:bCs w:val="0"/>
          <w:color w:val="auto"/>
          <w:lang w:val="es-ES"/>
        </w:rPr>
        <w:t>en</w:t>
      </w:r>
      <w:proofErr w:type="gramEnd"/>
      <w:r w:rsidRPr="00A22BDA">
        <w:rPr>
          <w:rFonts w:ascii="Times New Roman" w:eastAsiaTheme="minorEastAsia" w:hAnsi="Times New Roman" w:cs="Times New Roman"/>
          <w:b w:val="0"/>
          <w:bCs w:val="0"/>
          <w:color w:val="auto"/>
          <w:lang w:val="es-ES"/>
        </w:rPr>
        <w:t xml:space="preserve"> Salamanca</w:t>
      </w:r>
      <w:r>
        <w:rPr>
          <w:rFonts w:ascii="Times New Roman" w:eastAsiaTheme="minorEastAsia" w:hAnsi="Times New Roman" w:cs="Times New Roman"/>
          <w:b w:val="0"/>
          <w:bCs w:val="0"/>
          <w:color w:val="auto"/>
          <w:lang w:val="es-ES"/>
        </w:rPr>
        <w:t>, el</w:t>
      </w:r>
      <w:r w:rsidRPr="00A22BDA">
        <w:rPr>
          <w:rFonts w:ascii="Times New Roman" w:eastAsiaTheme="minorEastAsia" w:hAnsi="Times New Roman" w:cs="Times New Roman"/>
          <w:b w:val="0"/>
          <w:bCs w:val="0"/>
          <w:color w:val="auto"/>
          <w:lang w:val="es-ES"/>
        </w:rPr>
        <w:t xml:space="preserve"> </w:t>
      </w:r>
      <w:r>
        <w:rPr>
          <w:rFonts w:ascii="Times New Roman" w:eastAsiaTheme="minorEastAsia" w:hAnsi="Times New Roman" w:cs="Times New Roman"/>
          <w:b w:val="0"/>
          <w:bCs w:val="0"/>
          <w:color w:val="auto"/>
          <w:lang w:val="es-ES"/>
        </w:rPr>
        <w:t>11 de Enero de 2016.</w:t>
      </w:r>
      <w:bookmarkEnd w:id="1"/>
      <w:bookmarkEnd w:id="2"/>
      <w:bookmarkEnd w:id="3"/>
      <w:bookmarkEnd w:id="4"/>
      <w:bookmarkEnd w:id="5"/>
      <w:bookmarkEnd w:id="6"/>
      <w:bookmarkEnd w:id="7"/>
      <w:bookmarkEnd w:id="8"/>
    </w:p>
    <w:p w14:paraId="6375E338" w14:textId="77777777" w:rsidR="00D04DB3" w:rsidRPr="00A3624D" w:rsidRDefault="00D04DB3" w:rsidP="00D04DB3"/>
    <w:p w14:paraId="3C9AC059" w14:textId="77777777" w:rsidR="00D04DB3" w:rsidRDefault="00D04DB3" w:rsidP="00D04DB3">
      <w:pPr>
        <w:pStyle w:val="Heading1"/>
        <w:rPr>
          <w:rFonts w:ascii="Times New Roman" w:eastAsiaTheme="minorEastAsia" w:hAnsi="Times New Roman" w:cs="Times New Roman"/>
          <w:b w:val="0"/>
          <w:bCs w:val="0"/>
          <w:color w:val="auto"/>
          <w:lang w:val="es-ES"/>
        </w:rPr>
      </w:pPr>
      <w:bookmarkStart w:id="9" w:name="_Toc314012921"/>
      <w:bookmarkStart w:id="10" w:name="_Toc314013047"/>
      <w:r>
        <w:rPr>
          <w:rFonts w:ascii="Times New Roman" w:eastAsiaTheme="minorEastAsia" w:hAnsi="Times New Roman" w:cs="Times New Roman"/>
          <w:b w:val="0"/>
          <w:bCs w:val="0"/>
          <w:color w:val="auto"/>
          <w:lang w:val="es-ES"/>
        </w:rPr>
        <w:tab/>
      </w:r>
      <w:bookmarkStart w:id="11" w:name="_Toc314051573"/>
      <w:bookmarkStart w:id="12" w:name="_Toc314052461"/>
      <w:bookmarkStart w:id="13" w:name="_Toc314052723"/>
      <w:bookmarkStart w:id="14" w:name="_Toc314059919"/>
      <w:bookmarkStart w:id="15" w:name="_Toc440222043"/>
      <w:bookmarkStart w:id="16" w:name="_Toc440222140"/>
      <w:r w:rsidRPr="00A22BDA">
        <w:rPr>
          <w:rFonts w:ascii="Times New Roman" w:eastAsiaTheme="minorEastAsia" w:hAnsi="Times New Roman" w:cs="Times New Roman"/>
          <w:b w:val="0"/>
          <w:bCs w:val="0"/>
          <w:color w:val="auto"/>
          <w:lang w:val="es-ES"/>
        </w:rPr>
        <w:t>D. Agustín del Cañizo Álvarez</w:t>
      </w:r>
      <w:bookmarkEnd w:id="9"/>
      <w:bookmarkEnd w:id="10"/>
      <w:bookmarkEnd w:id="11"/>
      <w:bookmarkEnd w:id="12"/>
      <w:bookmarkEnd w:id="13"/>
      <w:bookmarkEnd w:id="14"/>
      <w:bookmarkEnd w:id="15"/>
      <w:bookmarkEnd w:id="16"/>
      <w:r w:rsidRPr="00A22BDA">
        <w:rPr>
          <w:rFonts w:ascii="Times New Roman" w:eastAsiaTheme="minorEastAsia" w:hAnsi="Times New Roman" w:cs="Times New Roman"/>
          <w:b w:val="0"/>
          <w:bCs w:val="0"/>
          <w:color w:val="auto"/>
          <w:lang w:val="es-ES"/>
        </w:rPr>
        <w:t xml:space="preserve"> </w:t>
      </w:r>
    </w:p>
    <w:p w14:paraId="17D1EA7B" w14:textId="77777777" w:rsidR="00D04DB3" w:rsidRDefault="00D04DB3" w:rsidP="00D04DB3"/>
    <w:p w14:paraId="6B1D237C" w14:textId="77777777" w:rsidR="00D04DB3" w:rsidRDefault="00D04DB3" w:rsidP="00D04DB3"/>
    <w:p w14:paraId="57E72BBB" w14:textId="77777777" w:rsidR="00D04DB3" w:rsidRDefault="00D04DB3" w:rsidP="00D04DB3"/>
    <w:p w14:paraId="5A857D1F" w14:textId="77777777" w:rsidR="00D04DB3" w:rsidRDefault="00D04DB3" w:rsidP="00D04DB3"/>
    <w:p w14:paraId="4E1E0672" w14:textId="77777777" w:rsidR="00D04DB3" w:rsidRDefault="00D04DB3" w:rsidP="00D04DB3">
      <w:pPr>
        <w:ind w:firstLine="708"/>
        <w:rPr>
          <w:lang w:val="es-ES"/>
        </w:rPr>
      </w:pPr>
      <w:r w:rsidRPr="005F102B">
        <w:rPr>
          <w:lang w:val="es-ES"/>
        </w:rPr>
        <w:t>D. Miguel Merchán Cifuentes.</w:t>
      </w:r>
    </w:p>
    <w:p w14:paraId="454BC35C" w14:textId="5D48F61C" w:rsidR="00834FD1" w:rsidRDefault="00834FD1" w:rsidP="00834FD1">
      <w:pPr>
        <w:pStyle w:val="ListParagraph"/>
        <w:ind w:left="0"/>
      </w:pPr>
    </w:p>
    <w:p w14:paraId="05314FFE" w14:textId="02134292" w:rsidR="00834FD1" w:rsidRDefault="00834FD1" w:rsidP="00834FD1">
      <w:pPr>
        <w:jc w:val="center"/>
        <w:rPr>
          <w:lang w:val="es-ES"/>
        </w:rPr>
      </w:pPr>
    </w:p>
    <w:p w14:paraId="047A2595" w14:textId="5D006A38" w:rsidR="00834FD1" w:rsidRDefault="00834FD1" w:rsidP="00834FD1">
      <w:pPr>
        <w:rPr>
          <w:lang w:val="es-ES"/>
        </w:rPr>
      </w:pPr>
    </w:p>
    <w:p w14:paraId="73F7BCCF" w14:textId="77777777" w:rsidR="006818CA" w:rsidRPr="00834FD1" w:rsidRDefault="006818CA" w:rsidP="00834FD1">
      <w:pPr>
        <w:rPr>
          <w:lang w:val="es-ES"/>
        </w:rPr>
        <w:sectPr w:rsidR="006818CA" w:rsidRPr="00834FD1" w:rsidSect="00A0445E">
          <w:pgSz w:w="11900" w:h="16820"/>
          <w:pgMar w:top="1417" w:right="2686" w:bottom="1417" w:left="1701" w:header="708" w:footer="708" w:gutter="0"/>
          <w:cols w:space="708"/>
          <w:docGrid w:linePitch="360"/>
        </w:sectPr>
      </w:pPr>
    </w:p>
    <w:p w14:paraId="351E4CE6" w14:textId="1F2438CC" w:rsidR="00A22BDA" w:rsidRDefault="00D04DB3" w:rsidP="00A0445E">
      <w:pPr>
        <w:pStyle w:val="ListParagraph"/>
        <w:ind w:left="0"/>
      </w:pPr>
      <w:r>
        <w:lastRenderedPageBreak/>
        <w:t>Esta página está en blanco intencionadamente</w:t>
      </w:r>
    </w:p>
    <w:p w14:paraId="6678E5D3" w14:textId="77777777" w:rsidR="00A22BDA" w:rsidRDefault="00A22BDA" w:rsidP="00A22BDA">
      <w:pPr>
        <w:widowControl w:val="0"/>
        <w:autoSpaceDE w:val="0"/>
        <w:autoSpaceDN w:val="0"/>
        <w:adjustRightInd w:val="0"/>
        <w:rPr>
          <w:rFonts w:ascii="Times New Roman" w:hAnsi="Times New Roman" w:cs="Times New Roman"/>
          <w:sz w:val="32"/>
          <w:szCs w:val="32"/>
          <w:lang w:val="es-ES"/>
        </w:rPr>
      </w:pPr>
    </w:p>
    <w:p w14:paraId="4715BA6D" w14:textId="77777777" w:rsidR="00A22BDA" w:rsidRDefault="00A22BDA" w:rsidP="00A22BDA">
      <w:pPr>
        <w:widowControl w:val="0"/>
        <w:autoSpaceDE w:val="0"/>
        <w:autoSpaceDN w:val="0"/>
        <w:adjustRightInd w:val="0"/>
        <w:jc w:val="both"/>
        <w:rPr>
          <w:rFonts w:ascii="Times New Roman" w:hAnsi="Times New Roman" w:cs="Times New Roman"/>
          <w:sz w:val="32"/>
          <w:szCs w:val="32"/>
          <w:lang w:val="es-ES"/>
        </w:rPr>
      </w:pPr>
    </w:p>
    <w:p w14:paraId="019AF835" w14:textId="4E0E874B" w:rsidR="00834FD1" w:rsidRDefault="00834FD1" w:rsidP="00834FD1">
      <w:pPr>
        <w:pStyle w:val="ListParagraph"/>
        <w:ind w:left="0"/>
      </w:pPr>
      <w:r>
        <w:br w:type="page"/>
      </w:r>
    </w:p>
    <w:p w14:paraId="675022F5" w14:textId="77777777" w:rsidR="005F102B" w:rsidRPr="007C65B9" w:rsidRDefault="005F102B" w:rsidP="007C65B9">
      <w:pPr>
        <w:ind w:firstLine="708"/>
        <w:rPr>
          <w:b/>
          <w:bCs/>
        </w:rPr>
      </w:pPr>
    </w:p>
    <w:p w14:paraId="6ABA770C" w14:textId="77777777" w:rsidR="00D04DB3" w:rsidRPr="00D04DB3" w:rsidRDefault="00D04DB3" w:rsidP="00D04DB3">
      <w:pPr>
        <w:pStyle w:val="ListParagraph"/>
        <w:rPr>
          <w:rFonts w:ascii="Times New Roman" w:hAnsi="Times New Roman" w:cs="Times New Roman"/>
        </w:rPr>
      </w:pPr>
    </w:p>
    <w:p w14:paraId="538C8E6C" w14:textId="77777777" w:rsidR="00D04DB3" w:rsidRDefault="00D04DB3" w:rsidP="00D04DB3">
      <w:pPr>
        <w:pStyle w:val="ListParagraph"/>
        <w:rPr>
          <w:rFonts w:ascii="Times New Roman" w:hAnsi="Times New Roman" w:cs="Times New Roman"/>
        </w:rPr>
      </w:pPr>
    </w:p>
    <w:p w14:paraId="52409EFF" w14:textId="77777777" w:rsidR="00D04DB3" w:rsidRDefault="00D04DB3" w:rsidP="00D04DB3">
      <w:pPr>
        <w:pStyle w:val="ListParagraph"/>
        <w:rPr>
          <w:rFonts w:ascii="Times New Roman" w:hAnsi="Times New Roman" w:cs="Times New Roman"/>
        </w:rPr>
      </w:pPr>
    </w:p>
    <w:p w14:paraId="14208DB5" w14:textId="77777777" w:rsidR="00D04DB3" w:rsidRDefault="00D04DB3" w:rsidP="00D04DB3">
      <w:pPr>
        <w:pStyle w:val="ListParagraph"/>
        <w:rPr>
          <w:rFonts w:ascii="Times New Roman" w:hAnsi="Times New Roman" w:cs="Times New Roman"/>
        </w:rPr>
      </w:pPr>
    </w:p>
    <w:p w14:paraId="3FE90FE7" w14:textId="77777777" w:rsidR="00D04DB3" w:rsidRDefault="00D04DB3" w:rsidP="00D04DB3">
      <w:pPr>
        <w:pStyle w:val="ListParagraph"/>
        <w:rPr>
          <w:rFonts w:ascii="Times New Roman" w:hAnsi="Times New Roman" w:cs="Times New Roman"/>
        </w:rPr>
      </w:pPr>
    </w:p>
    <w:p w14:paraId="6B13DEC4" w14:textId="77777777" w:rsidR="00D04DB3" w:rsidRDefault="00D04DB3" w:rsidP="00D04DB3">
      <w:pPr>
        <w:pStyle w:val="ListParagraph"/>
        <w:rPr>
          <w:rFonts w:ascii="Times New Roman" w:hAnsi="Times New Roman" w:cs="Times New Roman"/>
        </w:rPr>
      </w:pPr>
    </w:p>
    <w:p w14:paraId="7455FAD6" w14:textId="77777777" w:rsidR="00D04DB3" w:rsidRDefault="00D04DB3" w:rsidP="00D04DB3">
      <w:pPr>
        <w:pStyle w:val="ListParagraph"/>
        <w:rPr>
          <w:rFonts w:ascii="Times New Roman" w:hAnsi="Times New Roman" w:cs="Times New Roman"/>
        </w:rPr>
      </w:pPr>
    </w:p>
    <w:p w14:paraId="2184EAD7" w14:textId="77777777" w:rsidR="00D04DB3" w:rsidRDefault="00D04DB3" w:rsidP="00D04DB3">
      <w:pPr>
        <w:pStyle w:val="ListParagraph"/>
        <w:rPr>
          <w:rFonts w:ascii="Times New Roman" w:hAnsi="Times New Roman" w:cs="Times New Roman"/>
        </w:rPr>
      </w:pPr>
    </w:p>
    <w:p w14:paraId="033200C4" w14:textId="77777777" w:rsidR="00D04DB3" w:rsidRDefault="00D04DB3" w:rsidP="00D04DB3">
      <w:pPr>
        <w:pStyle w:val="ListParagraph"/>
        <w:rPr>
          <w:rFonts w:ascii="Times New Roman" w:hAnsi="Times New Roman" w:cs="Times New Roman"/>
        </w:rPr>
      </w:pPr>
    </w:p>
    <w:p w14:paraId="30541DB2" w14:textId="77777777" w:rsidR="00D04DB3" w:rsidRDefault="00D04DB3" w:rsidP="00D04DB3">
      <w:pPr>
        <w:pStyle w:val="ListParagraph"/>
        <w:rPr>
          <w:rFonts w:ascii="Times New Roman" w:hAnsi="Times New Roman" w:cs="Times New Roman"/>
        </w:rPr>
      </w:pPr>
    </w:p>
    <w:p w14:paraId="2603FBE0" w14:textId="77777777" w:rsidR="00D04DB3" w:rsidRDefault="00D04DB3" w:rsidP="00D04DB3">
      <w:pPr>
        <w:pStyle w:val="ListParagraph"/>
        <w:rPr>
          <w:rFonts w:ascii="Times New Roman" w:hAnsi="Times New Roman" w:cs="Times New Roman"/>
        </w:rPr>
      </w:pPr>
    </w:p>
    <w:p w14:paraId="01E2926D" w14:textId="77777777" w:rsidR="00D04DB3" w:rsidRDefault="00D04DB3" w:rsidP="00D04DB3">
      <w:pPr>
        <w:pStyle w:val="ListParagraph"/>
        <w:rPr>
          <w:rFonts w:ascii="Times New Roman" w:hAnsi="Times New Roman" w:cs="Times New Roman"/>
        </w:rPr>
      </w:pPr>
    </w:p>
    <w:p w14:paraId="6C180F1A" w14:textId="77777777" w:rsidR="00D04DB3" w:rsidRDefault="00D04DB3" w:rsidP="00D04DB3">
      <w:pPr>
        <w:pStyle w:val="ListParagraph"/>
        <w:rPr>
          <w:rFonts w:ascii="Times New Roman" w:hAnsi="Times New Roman" w:cs="Times New Roman"/>
        </w:rPr>
      </w:pPr>
    </w:p>
    <w:p w14:paraId="7208386E" w14:textId="77777777" w:rsidR="00D04DB3" w:rsidRDefault="00D04DB3" w:rsidP="00D04DB3">
      <w:pPr>
        <w:pStyle w:val="ListParagraph"/>
        <w:rPr>
          <w:rFonts w:ascii="Times New Roman" w:hAnsi="Times New Roman" w:cs="Times New Roman"/>
        </w:rPr>
      </w:pPr>
    </w:p>
    <w:p w14:paraId="4069B897" w14:textId="77777777" w:rsidR="00D04DB3" w:rsidRDefault="00D04DB3" w:rsidP="00D04DB3">
      <w:pPr>
        <w:pStyle w:val="ListParagraph"/>
        <w:rPr>
          <w:rFonts w:ascii="Times New Roman" w:hAnsi="Times New Roman" w:cs="Times New Roman"/>
        </w:rPr>
      </w:pPr>
    </w:p>
    <w:p w14:paraId="32DB5099" w14:textId="77777777" w:rsidR="00D04DB3" w:rsidRDefault="00D04DB3" w:rsidP="00D04DB3">
      <w:pPr>
        <w:pStyle w:val="ListParagraph"/>
        <w:rPr>
          <w:rFonts w:ascii="Times New Roman" w:hAnsi="Times New Roman" w:cs="Times New Roman"/>
        </w:rPr>
      </w:pPr>
    </w:p>
    <w:p w14:paraId="22AFCBF6" w14:textId="77777777" w:rsidR="00D04DB3" w:rsidRDefault="00D04DB3" w:rsidP="00D04DB3">
      <w:pPr>
        <w:pStyle w:val="ListParagraph"/>
        <w:rPr>
          <w:rFonts w:ascii="Times New Roman" w:hAnsi="Times New Roman" w:cs="Times New Roman"/>
        </w:rPr>
      </w:pPr>
    </w:p>
    <w:p w14:paraId="4D304FB1" w14:textId="77777777" w:rsidR="00D04DB3" w:rsidRDefault="00D04DB3" w:rsidP="00D04DB3">
      <w:pPr>
        <w:pStyle w:val="ListParagraph"/>
        <w:rPr>
          <w:rFonts w:ascii="Times New Roman" w:hAnsi="Times New Roman" w:cs="Times New Roman"/>
        </w:rPr>
      </w:pPr>
    </w:p>
    <w:p w14:paraId="516E2366" w14:textId="77777777" w:rsidR="00D04DB3" w:rsidRDefault="00D04DB3" w:rsidP="00D04DB3">
      <w:pPr>
        <w:pStyle w:val="ListParagraph"/>
        <w:rPr>
          <w:rFonts w:ascii="Times New Roman" w:hAnsi="Times New Roman" w:cs="Times New Roman"/>
        </w:rPr>
      </w:pPr>
    </w:p>
    <w:p w14:paraId="0950E1B1" w14:textId="77777777" w:rsidR="00D04DB3" w:rsidRDefault="00D04DB3" w:rsidP="00D04DB3">
      <w:pPr>
        <w:pStyle w:val="ListParagraph"/>
        <w:rPr>
          <w:rFonts w:ascii="Times New Roman" w:hAnsi="Times New Roman" w:cs="Times New Roman"/>
        </w:rPr>
      </w:pPr>
    </w:p>
    <w:p w14:paraId="7EEEEA69" w14:textId="77777777" w:rsidR="00D04DB3" w:rsidRDefault="00D04DB3" w:rsidP="00D04DB3">
      <w:pPr>
        <w:pStyle w:val="ListParagraph"/>
        <w:rPr>
          <w:rFonts w:ascii="Times New Roman" w:hAnsi="Times New Roman" w:cs="Times New Roman"/>
        </w:rPr>
      </w:pPr>
    </w:p>
    <w:p w14:paraId="2EA3B74E" w14:textId="77777777" w:rsidR="00D04DB3" w:rsidRDefault="00D04DB3" w:rsidP="00D04DB3">
      <w:pPr>
        <w:pStyle w:val="ListParagraph"/>
        <w:rPr>
          <w:rFonts w:ascii="Times New Roman" w:hAnsi="Times New Roman" w:cs="Times New Roman"/>
        </w:rPr>
      </w:pPr>
    </w:p>
    <w:p w14:paraId="59BBFA3C" w14:textId="77777777" w:rsidR="00D04DB3" w:rsidRDefault="00D04DB3" w:rsidP="00D04DB3">
      <w:pPr>
        <w:pStyle w:val="ListParagraph"/>
        <w:rPr>
          <w:rFonts w:ascii="Times New Roman" w:hAnsi="Times New Roman" w:cs="Times New Roman"/>
        </w:rPr>
      </w:pPr>
    </w:p>
    <w:p w14:paraId="1B7BB3E7" w14:textId="77777777" w:rsidR="00D04DB3" w:rsidRDefault="00D04DB3" w:rsidP="00D04DB3">
      <w:pPr>
        <w:pStyle w:val="ListParagraph"/>
        <w:rPr>
          <w:rFonts w:ascii="Times New Roman" w:hAnsi="Times New Roman" w:cs="Times New Roman"/>
        </w:rPr>
      </w:pPr>
    </w:p>
    <w:p w14:paraId="73B1722B" w14:textId="77777777" w:rsidR="00D04DB3" w:rsidRDefault="00D04DB3" w:rsidP="00D04DB3">
      <w:pPr>
        <w:pStyle w:val="ListParagraph"/>
        <w:rPr>
          <w:rFonts w:ascii="Times New Roman" w:hAnsi="Times New Roman" w:cs="Times New Roman"/>
        </w:rPr>
      </w:pPr>
    </w:p>
    <w:p w14:paraId="7975BFDF" w14:textId="77777777" w:rsidR="00D04DB3" w:rsidRDefault="00D04DB3" w:rsidP="00D04DB3">
      <w:pPr>
        <w:pStyle w:val="ListParagraph"/>
        <w:rPr>
          <w:rFonts w:ascii="Times New Roman" w:hAnsi="Times New Roman" w:cs="Times New Roman"/>
        </w:rPr>
      </w:pPr>
    </w:p>
    <w:p w14:paraId="354ECFB7" w14:textId="77777777" w:rsidR="00D04DB3" w:rsidRDefault="00D04DB3" w:rsidP="00D04DB3">
      <w:pPr>
        <w:pStyle w:val="ListParagraph"/>
        <w:rPr>
          <w:rFonts w:ascii="Times New Roman" w:hAnsi="Times New Roman" w:cs="Times New Roman"/>
        </w:rPr>
      </w:pPr>
    </w:p>
    <w:p w14:paraId="2B836324" w14:textId="77777777" w:rsidR="00D04DB3" w:rsidRDefault="00D04DB3" w:rsidP="00D04DB3">
      <w:pPr>
        <w:pStyle w:val="ListParagraph"/>
        <w:rPr>
          <w:rFonts w:ascii="Times New Roman" w:hAnsi="Times New Roman" w:cs="Times New Roman"/>
        </w:rPr>
      </w:pPr>
    </w:p>
    <w:p w14:paraId="6A7F36BD" w14:textId="77777777" w:rsidR="00D04DB3" w:rsidRDefault="00D04DB3" w:rsidP="00D04DB3">
      <w:pPr>
        <w:pStyle w:val="ListParagraph"/>
        <w:rPr>
          <w:rFonts w:ascii="Times New Roman" w:hAnsi="Times New Roman" w:cs="Times New Roman"/>
        </w:rPr>
      </w:pPr>
    </w:p>
    <w:p w14:paraId="2D63E89F" w14:textId="77777777" w:rsidR="00D04DB3" w:rsidRDefault="00D04DB3" w:rsidP="00D04DB3">
      <w:pPr>
        <w:pStyle w:val="ListParagraph"/>
        <w:rPr>
          <w:rFonts w:ascii="Times New Roman" w:hAnsi="Times New Roman" w:cs="Times New Roman"/>
        </w:rPr>
      </w:pPr>
    </w:p>
    <w:p w14:paraId="6CDFEE2E" w14:textId="77777777" w:rsidR="00D04DB3" w:rsidRDefault="00D04DB3" w:rsidP="00D04DB3">
      <w:pPr>
        <w:pStyle w:val="ListParagraph"/>
        <w:rPr>
          <w:rFonts w:ascii="Times New Roman" w:hAnsi="Times New Roman" w:cs="Times New Roman"/>
        </w:rPr>
      </w:pPr>
    </w:p>
    <w:p w14:paraId="65C1536B" w14:textId="77777777" w:rsidR="00D04DB3" w:rsidRDefault="00D04DB3" w:rsidP="00D04DB3">
      <w:pPr>
        <w:pStyle w:val="ListParagraph"/>
        <w:rPr>
          <w:rFonts w:ascii="Times New Roman" w:hAnsi="Times New Roman" w:cs="Times New Roman"/>
        </w:rPr>
      </w:pPr>
    </w:p>
    <w:p w14:paraId="44AA21B0" w14:textId="77777777" w:rsidR="00D04DB3" w:rsidRDefault="00D04DB3" w:rsidP="00D04DB3">
      <w:pPr>
        <w:pStyle w:val="ListParagraph"/>
        <w:rPr>
          <w:rFonts w:ascii="Times New Roman" w:hAnsi="Times New Roman" w:cs="Times New Roman"/>
        </w:rPr>
      </w:pPr>
    </w:p>
    <w:p w14:paraId="4DDB3367" w14:textId="77777777" w:rsidR="00D04DB3" w:rsidRDefault="00D04DB3" w:rsidP="00D04DB3">
      <w:pPr>
        <w:pStyle w:val="ListParagraph"/>
        <w:rPr>
          <w:rFonts w:ascii="Times New Roman" w:hAnsi="Times New Roman" w:cs="Times New Roman"/>
        </w:rPr>
      </w:pPr>
    </w:p>
    <w:p w14:paraId="6D4FE7C8" w14:textId="77777777" w:rsidR="00D04DB3" w:rsidRDefault="00D04DB3" w:rsidP="00D04DB3">
      <w:pPr>
        <w:pStyle w:val="ListParagraph"/>
        <w:rPr>
          <w:rFonts w:ascii="Times New Roman" w:hAnsi="Times New Roman" w:cs="Times New Roman"/>
        </w:rPr>
      </w:pPr>
    </w:p>
    <w:p w14:paraId="2D7BDD0B" w14:textId="77777777" w:rsidR="00D04DB3" w:rsidRDefault="00D04DB3" w:rsidP="00D04DB3">
      <w:pPr>
        <w:pStyle w:val="ListParagraph"/>
        <w:rPr>
          <w:rFonts w:ascii="Times New Roman" w:hAnsi="Times New Roman" w:cs="Times New Roman"/>
        </w:rPr>
      </w:pPr>
    </w:p>
    <w:p w14:paraId="03DBAC5E" w14:textId="77777777" w:rsidR="00D04DB3" w:rsidRDefault="00D04DB3" w:rsidP="00D04DB3">
      <w:pPr>
        <w:pStyle w:val="ListParagraph"/>
        <w:rPr>
          <w:rFonts w:ascii="Times New Roman" w:hAnsi="Times New Roman" w:cs="Times New Roman"/>
        </w:rPr>
      </w:pPr>
    </w:p>
    <w:p w14:paraId="1D703C8F" w14:textId="77777777" w:rsidR="00D04DB3" w:rsidRDefault="00D04DB3" w:rsidP="00D04DB3">
      <w:pPr>
        <w:pStyle w:val="ListParagraph"/>
        <w:rPr>
          <w:rFonts w:ascii="Times New Roman" w:hAnsi="Times New Roman" w:cs="Times New Roman"/>
        </w:rPr>
      </w:pPr>
    </w:p>
    <w:p w14:paraId="75D00C71" w14:textId="77777777" w:rsidR="00D04DB3" w:rsidRDefault="00D04DB3" w:rsidP="00D04DB3">
      <w:pPr>
        <w:pStyle w:val="ListParagraph"/>
        <w:rPr>
          <w:rFonts w:ascii="Times New Roman" w:hAnsi="Times New Roman" w:cs="Times New Roman"/>
        </w:rPr>
      </w:pPr>
    </w:p>
    <w:p w14:paraId="497A4ABA" w14:textId="77777777" w:rsidR="00D04DB3" w:rsidRDefault="00D04DB3" w:rsidP="00D04DB3">
      <w:pPr>
        <w:pStyle w:val="ListParagraph"/>
        <w:rPr>
          <w:rFonts w:ascii="Times New Roman" w:hAnsi="Times New Roman" w:cs="Times New Roman"/>
        </w:rPr>
      </w:pPr>
    </w:p>
    <w:p w14:paraId="7391AF30" w14:textId="77777777" w:rsidR="00D04DB3" w:rsidRDefault="00D04DB3" w:rsidP="00D04DB3">
      <w:pPr>
        <w:pStyle w:val="ListParagraph"/>
        <w:rPr>
          <w:rFonts w:ascii="Times New Roman" w:hAnsi="Times New Roman" w:cs="Times New Roman"/>
        </w:rPr>
      </w:pPr>
    </w:p>
    <w:p w14:paraId="36FABAAD" w14:textId="77777777" w:rsidR="00D04DB3" w:rsidRDefault="00D04DB3" w:rsidP="00D04DB3">
      <w:pPr>
        <w:pStyle w:val="ListParagraph"/>
        <w:rPr>
          <w:rFonts w:ascii="Times New Roman" w:hAnsi="Times New Roman" w:cs="Times New Roman"/>
        </w:rPr>
      </w:pPr>
    </w:p>
    <w:p w14:paraId="4BD84A9A" w14:textId="77777777" w:rsidR="00D04DB3" w:rsidRDefault="00D04DB3" w:rsidP="00D04DB3">
      <w:pPr>
        <w:pStyle w:val="ListParagraph"/>
        <w:rPr>
          <w:rFonts w:ascii="Times New Roman" w:hAnsi="Times New Roman" w:cs="Times New Roman"/>
        </w:rPr>
      </w:pPr>
    </w:p>
    <w:p w14:paraId="43B2C1EC" w14:textId="77777777" w:rsidR="00D04DB3" w:rsidRDefault="00D04DB3" w:rsidP="00D04DB3">
      <w:pPr>
        <w:pStyle w:val="ListParagraph"/>
        <w:rPr>
          <w:rFonts w:ascii="Times New Roman" w:hAnsi="Times New Roman" w:cs="Times New Roman"/>
        </w:rPr>
      </w:pPr>
    </w:p>
    <w:p w14:paraId="3BC65B9E" w14:textId="77777777" w:rsidR="00D04DB3" w:rsidRDefault="00D04DB3" w:rsidP="00D04DB3">
      <w:pPr>
        <w:pStyle w:val="ListParagraph"/>
        <w:rPr>
          <w:rFonts w:ascii="Times New Roman" w:hAnsi="Times New Roman" w:cs="Times New Roman"/>
        </w:rPr>
      </w:pPr>
    </w:p>
    <w:p w14:paraId="43B590EB" w14:textId="77777777" w:rsidR="00D04DB3" w:rsidRDefault="00D04DB3" w:rsidP="00D04DB3">
      <w:pPr>
        <w:pStyle w:val="ListParagraph"/>
        <w:rPr>
          <w:rFonts w:ascii="Times New Roman" w:hAnsi="Times New Roman" w:cs="Times New Roman"/>
        </w:rPr>
      </w:pPr>
    </w:p>
    <w:p w14:paraId="27855D04" w14:textId="77777777" w:rsidR="00D04DB3" w:rsidRDefault="00D04DB3" w:rsidP="00D04DB3">
      <w:pPr>
        <w:pStyle w:val="ListParagraph"/>
        <w:rPr>
          <w:rFonts w:ascii="Times New Roman" w:hAnsi="Times New Roman" w:cs="Times New Roman"/>
        </w:rPr>
      </w:pPr>
    </w:p>
    <w:p w14:paraId="424E2D88" w14:textId="77777777" w:rsidR="00D04DB3" w:rsidRDefault="00D04DB3" w:rsidP="00D04DB3">
      <w:pPr>
        <w:pStyle w:val="ListParagraph"/>
        <w:rPr>
          <w:rFonts w:ascii="Times New Roman" w:hAnsi="Times New Roman" w:cs="Times New Roman"/>
        </w:rPr>
      </w:pPr>
    </w:p>
    <w:p w14:paraId="4C359465" w14:textId="77777777" w:rsidR="00D04DB3" w:rsidRDefault="00D04DB3" w:rsidP="00D04DB3">
      <w:pPr>
        <w:pStyle w:val="ListParagraph"/>
        <w:rPr>
          <w:rFonts w:ascii="Times New Roman" w:hAnsi="Times New Roman" w:cs="Times New Roman"/>
        </w:rPr>
      </w:pPr>
    </w:p>
    <w:p w14:paraId="3E8AC64D" w14:textId="77777777" w:rsidR="00D04DB3" w:rsidRDefault="00D04DB3" w:rsidP="00D04DB3">
      <w:pPr>
        <w:pStyle w:val="ListParagraph"/>
        <w:rPr>
          <w:rFonts w:ascii="Times New Roman" w:hAnsi="Times New Roman" w:cs="Times New Roman"/>
        </w:rPr>
      </w:pPr>
    </w:p>
    <w:p w14:paraId="6CE6491E" w14:textId="77777777" w:rsidR="00D04DB3" w:rsidRDefault="00D04DB3" w:rsidP="00D04DB3">
      <w:pPr>
        <w:pStyle w:val="ListParagraph"/>
        <w:rPr>
          <w:rFonts w:ascii="Times New Roman" w:hAnsi="Times New Roman" w:cs="Times New Roman"/>
        </w:rPr>
      </w:pPr>
    </w:p>
    <w:p w14:paraId="598FF93C" w14:textId="77777777" w:rsidR="00D04DB3" w:rsidRDefault="00D04DB3" w:rsidP="00D04DB3">
      <w:pPr>
        <w:pStyle w:val="ListParagraph"/>
        <w:rPr>
          <w:rFonts w:ascii="Times New Roman" w:hAnsi="Times New Roman" w:cs="Times New Roman"/>
        </w:rPr>
      </w:pPr>
    </w:p>
    <w:p w14:paraId="03595E06" w14:textId="77777777" w:rsidR="00D04DB3" w:rsidRDefault="00D04DB3" w:rsidP="007830F2">
      <w:pPr>
        <w:pStyle w:val="ListParagraph"/>
        <w:ind w:left="5387"/>
        <w:rPr>
          <w:rFonts w:ascii="Times New Roman" w:hAnsi="Times New Roman" w:cs="Times New Roman"/>
        </w:rPr>
      </w:pPr>
    </w:p>
    <w:p w14:paraId="0E75EC97" w14:textId="77777777" w:rsidR="00D04DB3" w:rsidRPr="00D04DB3" w:rsidRDefault="00D04DB3" w:rsidP="007830F2">
      <w:pPr>
        <w:pStyle w:val="ListParagraph"/>
        <w:ind w:left="4253"/>
        <w:rPr>
          <w:rFonts w:ascii="Times New Roman" w:hAnsi="Times New Roman" w:cs="Times New Roman"/>
        </w:rPr>
      </w:pPr>
      <w:r w:rsidRPr="00D04DB3">
        <w:rPr>
          <w:rFonts w:ascii="Times New Roman" w:hAnsi="Times New Roman" w:cs="Times New Roman"/>
        </w:rPr>
        <w:t>Dedicatoria</w:t>
      </w:r>
    </w:p>
    <w:p w14:paraId="5D021F8A" w14:textId="77777777" w:rsidR="00D04DB3" w:rsidRPr="00D04DB3" w:rsidRDefault="00D04DB3" w:rsidP="007830F2">
      <w:pPr>
        <w:pStyle w:val="ListParagraph"/>
        <w:ind w:left="4253"/>
        <w:rPr>
          <w:rFonts w:ascii="Times New Roman" w:hAnsi="Times New Roman" w:cs="Times New Roman"/>
        </w:rPr>
      </w:pPr>
    </w:p>
    <w:p w14:paraId="3580E44C" w14:textId="2EE584A7" w:rsidR="00D04DB3" w:rsidRPr="00D04DB3" w:rsidRDefault="007830F2" w:rsidP="007830F2">
      <w:pPr>
        <w:pStyle w:val="ListParagraph"/>
        <w:ind w:left="4253"/>
        <w:rPr>
          <w:rFonts w:ascii="Times New Roman" w:hAnsi="Times New Roman" w:cs="Times New Roman"/>
        </w:rPr>
      </w:pPr>
      <w:r>
        <w:rPr>
          <w:rFonts w:ascii="Times New Roman" w:hAnsi="Times New Roman" w:cs="Times New Roman"/>
        </w:rPr>
        <w:t xml:space="preserve">A mi abuelo, ojalá </w:t>
      </w:r>
      <w:r w:rsidR="00D04DB3" w:rsidRPr="00D04DB3">
        <w:rPr>
          <w:rFonts w:ascii="Times New Roman" w:hAnsi="Times New Roman" w:cs="Times New Roman"/>
        </w:rPr>
        <w:t>estuvieras aquí.</w:t>
      </w:r>
    </w:p>
    <w:p w14:paraId="361ECAD8" w14:textId="77777777" w:rsidR="007830F2" w:rsidRDefault="00D04DB3" w:rsidP="007830F2">
      <w:pPr>
        <w:pStyle w:val="ListParagraph"/>
        <w:ind w:left="4253"/>
        <w:rPr>
          <w:rFonts w:ascii="Times New Roman" w:hAnsi="Times New Roman" w:cs="Times New Roman"/>
        </w:rPr>
      </w:pPr>
      <w:r w:rsidRPr="00D04DB3">
        <w:rPr>
          <w:rFonts w:ascii="Times New Roman" w:hAnsi="Times New Roman" w:cs="Times New Roman"/>
        </w:rPr>
        <w:t>A mi hijo, continúa caminando.</w:t>
      </w:r>
    </w:p>
    <w:p w14:paraId="3D7F62D9" w14:textId="56588195" w:rsidR="008B3268" w:rsidRDefault="00D325DC" w:rsidP="007830F2">
      <w:pPr>
        <w:pStyle w:val="ListParagraph"/>
        <w:ind w:left="0"/>
        <w:rPr>
          <w:rFonts w:ascii="Times New Roman" w:hAnsi="Times New Roman" w:cs="Times New Roman"/>
        </w:rPr>
      </w:pPr>
      <w:r>
        <w:rPr>
          <w:rFonts w:ascii="Times New Roman" w:hAnsi="Times New Roman" w:cs="Times New Roman"/>
        </w:rPr>
        <w:br w:type="page"/>
      </w:r>
      <w:r w:rsidR="00D04DB3">
        <w:lastRenderedPageBreak/>
        <w:t>Esta página está en blanco intencionadamente</w:t>
      </w:r>
    </w:p>
    <w:p w14:paraId="2750030A" w14:textId="77777777" w:rsidR="008B3268" w:rsidRDefault="008B3268" w:rsidP="008B3268">
      <w:pPr>
        <w:pStyle w:val="ListParagraph"/>
        <w:jc w:val="right"/>
        <w:rPr>
          <w:rFonts w:ascii="Times New Roman" w:hAnsi="Times New Roman" w:cs="Times New Roman"/>
        </w:rPr>
      </w:pPr>
    </w:p>
    <w:p w14:paraId="439163E2" w14:textId="77777777" w:rsidR="008B3268" w:rsidRDefault="008B3268" w:rsidP="008B3268">
      <w:pPr>
        <w:pStyle w:val="ListParagraph"/>
        <w:jc w:val="right"/>
        <w:rPr>
          <w:rFonts w:ascii="Times New Roman" w:hAnsi="Times New Roman" w:cs="Times New Roman"/>
        </w:rPr>
      </w:pPr>
    </w:p>
    <w:p w14:paraId="3BB1B95B" w14:textId="77777777" w:rsidR="008B3268" w:rsidRDefault="008B3268" w:rsidP="008B3268">
      <w:pPr>
        <w:pStyle w:val="ListParagraph"/>
        <w:jc w:val="right"/>
        <w:rPr>
          <w:rFonts w:ascii="Times New Roman" w:hAnsi="Times New Roman" w:cs="Times New Roman"/>
        </w:rPr>
      </w:pPr>
    </w:p>
    <w:p w14:paraId="2C20B33F" w14:textId="77777777" w:rsidR="008B3268" w:rsidRDefault="008B3268" w:rsidP="008B3268">
      <w:pPr>
        <w:pStyle w:val="ListParagraph"/>
        <w:jc w:val="right"/>
        <w:rPr>
          <w:rFonts w:ascii="Times New Roman" w:hAnsi="Times New Roman" w:cs="Times New Roman"/>
        </w:rPr>
      </w:pPr>
    </w:p>
    <w:p w14:paraId="7D8953E5" w14:textId="77777777" w:rsidR="008B3268" w:rsidRDefault="008B3268" w:rsidP="008B3268">
      <w:pPr>
        <w:pStyle w:val="ListParagraph"/>
        <w:jc w:val="right"/>
        <w:rPr>
          <w:rFonts w:ascii="Times New Roman" w:hAnsi="Times New Roman" w:cs="Times New Roman"/>
        </w:rPr>
      </w:pPr>
    </w:p>
    <w:p w14:paraId="18647A7F" w14:textId="77777777" w:rsidR="008B3268" w:rsidRDefault="008B3268" w:rsidP="008B3268">
      <w:pPr>
        <w:pStyle w:val="ListParagraph"/>
        <w:jc w:val="right"/>
        <w:rPr>
          <w:rFonts w:ascii="Times New Roman" w:hAnsi="Times New Roman" w:cs="Times New Roman"/>
        </w:rPr>
      </w:pPr>
    </w:p>
    <w:p w14:paraId="61BC08D1" w14:textId="77777777" w:rsidR="008B3268" w:rsidRDefault="008B3268" w:rsidP="008B3268">
      <w:pPr>
        <w:pStyle w:val="ListParagraph"/>
        <w:jc w:val="right"/>
        <w:rPr>
          <w:rFonts w:ascii="Times New Roman" w:hAnsi="Times New Roman" w:cs="Times New Roman"/>
        </w:rPr>
      </w:pPr>
    </w:p>
    <w:p w14:paraId="05AB19FD" w14:textId="77777777" w:rsidR="008B3268" w:rsidRDefault="008B3268" w:rsidP="008B3268">
      <w:pPr>
        <w:pStyle w:val="ListParagraph"/>
        <w:jc w:val="right"/>
        <w:rPr>
          <w:rFonts w:ascii="Times New Roman" w:hAnsi="Times New Roman" w:cs="Times New Roman"/>
        </w:rPr>
      </w:pPr>
    </w:p>
    <w:p w14:paraId="1010AD25" w14:textId="77777777" w:rsidR="008B3268" w:rsidRDefault="008B3268" w:rsidP="008B3268">
      <w:pPr>
        <w:pStyle w:val="ListParagraph"/>
        <w:jc w:val="right"/>
        <w:rPr>
          <w:rFonts w:ascii="Times New Roman" w:hAnsi="Times New Roman" w:cs="Times New Roman"/>
        </w:rPr>
      </w:pPr>
    </w:p>
    <w:p w14:paraId="6ACF1AB0" w14:textId="77777777" w:rsidR="008B3268" w:rsidRDefault="008B3268" w:rsidP="008B3268">
      <w:pPr>
        <w:pStyle w:val="ListParagraph"/>
        <w:jc w:val="right"/>
        <w:rPr>
          <w:rFonts w:ascii="Times New Roman" w:hAnsi="Times New Roman" w:cs="Times New Roman"/>
        </w:rPr>
      </w:pPr>
    </w:p>
    <w:p w14:paraId="263FBF43" w14:textId="77777777" w:rsidR="008B3268" w:rsidRDefault="008B3268" w:rsidP="008B3268">
      <w:pPr>
        <w:pStyle w:val="ListParagraph"/>
        <w:jc w:val="right"/>
        <w:rPr>
          <w:rFonts w:ascii="Times New Roman" w:hAnsi="Times New Roman" w:cs="Times New Roman"/>
        </w:rPr>
      </w:pPr>
    </w:p>
    <w:p w14:paraId="76992169" w14:textId="77777777" w:rsidR="008B3268" w:rsidRDefault="008B3268" w:rsidP="008B3268">
      <w:pPr>
        <w:pStyle w:val="ListParagraph"/>
        <w:jc w:val="right"/>
        <w:rPr>
          <w:rFonts w:ascii="Times New Roman" w:hAnsi="Times New Roman" w:cs="Times New Roman"/>
        </w:rPr>
      </w:pPr>
    </w:p>
    <w:p w14:paraId="6BA3C290" w14:textId="77777777" w:rsidR="008B3268" w:rsidRDefault="008B3268" w:rsidP="008B3268">
      <w:pPr>
        <w:pStyle w:val="ListParagraph"/>
        <w:jc w:val="right"/>
        <w:rPr>
          <w:rFonts w:ascii="Times New Roman" w:hAnsi="Times New Roman" w:cs="Times New Roman"/>
        </w:rPr>
      </w:pPr>
    </w:p>
    <w:p w14:paraId="046BED40" w14:textId="77777777" w:rsidR="008B3268" w:rsidRDefault="008B3268" w:rsidP="008B3268">
      <w:pPr>
        <w:pStyle w:val="ListParagraph"/>
        <w:jc w:val="right"/>
        <w:rPr>
          <w:rFonts w:ascii="Times New Roman" w:hAnsi="Times New Roman" w:cs="Times New Roman"/>
        </w:rPr>
      </w:pPr>
    </w:p>
    <w:p w14:paraId="3B79691F" w14:textId="77777777" w:rsidR="008B3268" w:rsidRDefault="008B3268" w:rsidP="008B3268">
      <w:pPr>
        <w:pStyle w:val="ListParagraph"/>
        <w:jc w:val="right"/>
        <w:rPr>
          <w:rFonts w:ascii="Times New Roman" w:hAnsi="Times New Roman" w:cs="Times New Roman"/>
        </w:rPr>
      </w:pPr>
    </w:p>
    <w:p w14:paraId="3BC29EEE" w14:textId="77777777" w:rsidR="008B3268" w:rsidRDefault="008B3268" w:rsidP="008B3268">
      <w:pPr>
        <w:pStyle w:val="ListParagraph"/>
        <w:jc w:val="right"/>
        <w:rPr>
          <w:rFonts w:ascii="Times New Roman" w:hAnsi="Times New Roman" w:cs="Times New Roman"/>
        </w:rPr>
      </w:pPr>
    </w:p>
    <w:p w14:paraId="3457F40B" w14:textId="77777777" w:rsidR="008B3268" w:rsidRDefault="008B3268" w:rsidP="008B3268">
      <w:pPr>
        <w:pStyle w:val="ListParagraph"/>
        <w:jc w:val="right"/>
        <w:rPr>
          <w:rFonts w:ascii="Times New Roman" w:hAnsi="Times New Roman" w:cs="Times New Roman"/>
        </w:rPr>
      </w:pPr>
    </w:p>
    <w:p w14:paraId="2D3A0CD5" w14:textId="77777777" w:rsidR="008B3268" w:rsidRDefault="008B3268" w:rsidP="008B3268">
      <w:pPr>
        <w:pStyle w:val="ListParagraph"/>
        <w:jc w:val="right"/>
        <w:rPr>
          <w:rFonts w:ascii="Times New Roman" w:hAnsi="Times New Roman" w:cs="Times New Roman"/>
        </w:rPr>
      </w:pPr>
    </w:p>
    <w:p w14:paraId="270B221E" w14:textId="77777777" w:rsidR="008B3268" w:rsidRDefault="008B3268" w:rsidP="008B3268">
      <w:pPr>
        <w:pStyle w:val="ListParagraph"/>
        <w:jc w:val="right"/>
        <w:rPr>
          <w:rFonts w:ascii="Times New Roman" w:hAnsi="Times New Roman" w:cs="Times New Roman"/>
        </w:rPr>
      </w:pPr>
    </w:p>
    <w:p w14:paraId="7128B176" w14:textId="77777777" w:rsidR="008B3268" w:rsidRDefault="008B3268" w:rsidP="008B3268">
      <w:pPr>
        <w:pStyle w:val="ListParagraph"/>
        <w:jc w:val="right"/>
        <w:rPr>
          <w:rFonts w:ascii="Times New Roman" w:hAnsi="Times New Roman" w:cs="Times New Roman"/>
        </w:rPr>
      </w:pPr>
    </w:p>
    <w:p w14:paraId="412CF088" w14:textId="77777777" w:rsidR="008B3268" w:rsidRDefault="008B3268" w:rsidP="008B3268">
      <w:pPr>
        <w:pStyle w:val="ListParagraph"/>
        <w:jc w:val="right"/>
        <w:rPr>
          <w:rFonts w:ascii="Times New Roman" w:hAnsi="Times New Roman" w:cs="Times New Roman"/>
        </w:rPr>
      </w:pPr>
    </w:p>
    <w:p w14:paraId="74146433" w14:textId="77777777" w:rsidR="008B3268" w:rsidRDefault="008B3268" w:rsidP="008B3268">
      <w:pPr>
        <w:pStyle w:val="ListParagraph"/>
        <w:jc w:val="right"/>
        <w:rPr>
          <w:rFonts w:ascii="Times New Roman" w:hAnsi="Times New Roman" w:cs="Times New Roman"/>
        </w:rPr>
      </w:pPr>
    </w:p>
    <w:p w14:paraId="4D54EDB7" w14:textId="77777777" w:rsidR="008B3268" w:rsidRDefault="008B3268" w:rsidP="008B3268">
      <w:pPr>
        <w:pStyle w:val="ListParagraph"/>
        <w:jc w:val="right"/>
        <w:rPr>
          <w:rFonts w:ascii="Times New Roman" w:hAnsi="Times New Roman" w:cs="Times New Roman"/>
        </w:rPr>
      </w:pPr>
    </w:p>
    <w:p w14:paraId="4E30629E" w14:textId="77777777" w:rsidR="008B3268" w:rsidRDefault="008B3268" w:rsidP="008B3268">
      <w:pPr>
        <w:pStyle w:val="ListParagraph"/>
        <w:jc w:val="right"/>
        <w:rPr>
          <w:rFonts w:ascii="Times New Roman" w:hAnsi="Times New Roman" w:cs="Times New Roman"/>
        </w:rPr>
      </w:pPr>
    </w:p>
    <w:p w14:paraId="314418C6" w14:textId="77777777" w:rsidR="008B3268" w:rsidRDefault="008B3268" w:rsidP="008B3268">
      <w:pPr>
        <w:pStyle w:val="ListParagraph"/>
        <w:jc w:val="right"/>
        <w:rPr>
          <w:rFonts w:ascii="Times New Roman" w:hAnsi="Times New Roman" w:cs="Times New Roman"/>
        </w:rPr>
      </w:pPr>
    </w:p>
    <w:p w14:paraId="1C772173" w14:textId="77777777" w:rsidR="008B3268" w:rsidRDefault="008B3268" w:rsidP="008B3268">
      <w:pPr>
        <w:pStyle w:val="ListParagraph"/>
        <w:jc w:val="right"/>
        <w:rPr>
          <w:rFonts w:ascii="Times New Roman" w:hAnsi="Times New Roman" w:cs="Times New Roman"/>
        </w:rPr>
      </w:pPr>
    </w:p>
    <w:p w14:paraId="214AF120" w14:textId="77777777" w:rsidR="008B3268" w:rsidRDefault="008B3268" w:rsidP="008B3268">
      <w:pPr>
        <w:pStyle w:val="ListParagraph"/>
        <w:jc w:val="right"/>
        <w:rPr>
          <w:rFonts w:ascii="Times New Roman" w:hAnsi="Times New Roman" w:cs="Times New Roman"/>
        </w:rPr>
      </w:pPr>
    </w:p>
    <w:p w14:paraId="531122E1" w14:textId="77777777" w:rsidR="008B3268" w:rsidRDefault="008B3268" w:rsidP="008B3268">
      <w:pPr>
        <w:pStyle w:val="ListParagraph"/>
        <w:jc w:val="right"/>
        <w:rPr>
          <w:rFonts w:ascii="Times New Roman" w:hAnsi="Times New Roman" w:cs="Times New Roman"/>
        </w:rPr>
      </w:pPr>
    </w:p>
    <w:p w14:paraId="5373EBCD" w14:textId="77777777" w:rsidR="008B3268" w:rsidRDefault="008B3268" w:rsidP="008B3268">
      <w:pPr>
        <w:pStyle w:val="ListParagraph"/>
        <w:jc w:val="right"/>
        <w:rPr>
          <w:rFonts w:ascii="Times New Roman" w:hAnsi="Times New Roman" w:cs="Times New Roman"/>
        </w:rPr>
      </w:pPr>
    </w:p>
    <w:p w14:paraId="2129FE0D" w14:textId="77777777" w:rsidR="008B3268" w:rsidRDefault="008B3268" w:rsidP="008B3268">
      <w:pPr>
        <w:pStyle w:val="ListParagraph"/>
        <w:jc w:val="right"/>
        <w:rPr>
          <w:rFonts w:ascii="Times New Roman" w:hAnsi="Times New Roman" w:cs="Times New Roman"/>
        </w:rPr>
      </w:pPr>
    </w:p>
    <w:p w14:paraId="630405BF" w14:textId="77777777" w:rsidR="008B3268" w:rsidRDefault="008B3268" w:rsidP="008B3268">
      <w:pPr>
        <w:pStyle w:val="ListParagraph"/>
        <w:jc w:val="right"/>
        <w:rPr>
          <w:rFonts w:ascii="Times New Roman" w:hAnsi="Times New Roman" w:cs="Times New Roman"/>
        </w:rPr>
      </w:pPr>
    </w:p>
    <w:p w14:paraId="2C5D661A" w14:textId="77777777" w:rsidR="008B3268" w:rsidRDefault="008B3268" w:rsidP="008B3268">
      <w:pPr>
        <w:pStyle w:val="ListParagraph"/>
        <w:jc w:val="right"/>
        <w:rPr>
          <w:rFonts w:ascii="Times New Roman" w:hAnsi="Times New Roman" w:cs="Times New Roman"/>
        </w:rPr>
      </w:pPr>
    </w:p>
    <w:p w14:paraId="1622B4A3" w14:textId="77777777" w:rsidR="008B3268" w:rsidRDefault="008B3268" w:rsidP="008B3268">
      <w:pPr>
        <w:pStyle w:val="ListParagraph"/>
        <w:jc w:val="right"/>
        <w:rPr>
          <w:rFonts w:ascii="Times New Roman" w:hAnsi="Times New Roman" w:cs="Times New Roman"/>
        </w:rPr>
      </w:pPr>
    </w:p>
    <w:p w14:paraId="4C7885BD" w14:textId="77777777" w:rsidR="008B3268" w:rsidRDefault="008B3268" w:rsidP="008B3268">
      <w:pPr>
        <w:pStyle w:val="ListParagraph"/>
        <w:jc w:val="right"/>
        <w:rPr>
          <w:rFonts w:ascii="Times New Roman" w:hAnsi="Times New Roman" w:cs="Times New Roman"/>
        </w:rPr>
      </w:pPr>
    </w:p>
    <w:p w14:paraId="46AF8A29" w14:textId="77777777" w:rsidR="008B3268" w:rsidRDefault="008B3268" w:rsidP="008B3268">
      <w:pPr>
        <w:pStyle w:val="ListParagraph"/>
        <w:jc w:val="right"/>
        <w:rPr>
          <w:rFonts w:ascii="Times New Roman" w:hAnsi="Times New Roman" w:cs="Times New Roman"/>
        </w:rPr>
      </w:pPr>
    </w:p>
    <w:p w14:paraId="57543351" w14:textId="77777777" w:rsidR="008B3268" w:rsidRDefault="008B3268" w:rsidP="008B3268">
      <w:pPr>
        <w:pStyle w:val="ListParagraph"/>
        <w:jc w:val="right"/>
        <w:rPr>
          <w:rFonts w:ascii="Times New Roman" w:hAnsi="Times New Roman" w:cs="Times New Roman"/>
        </w:rPr>
      </w:pPr>
    </w:p>
    <w:p w14:paraId="54417DE5" w14:textId="77777777" w:rsidR="008B3268" w:rsidRDefault="008B3268" w:rsidP="008B3268">
      <w:pPr>
        <w:pStyle w:val="ListParagraph"/>
        <w:jc w:val="right"/>
        <w:rPr>
          <w:rFonts w:ascii="Times New Roman" w:hAnsi="Times New Roman" w:cs="Times New Roman"/>
        </w:rPr>
      </w:pPr>
    </w:p>
    <w:p w14:paraId="6F87A15D" w14:textId="77777777" w:rsidR="008B3268" w:rsidRDefault="008B3268" w:rsidP="008B3268">
      <w:pPr>
        <w:pStyle w:val="ListParagraph"/>
        <w:jc w:val="right"/>
        <w:rPr>
          <w:rFonts w:ascii="Times New Roman" w:hAnsi="Times New Roman" w:cs="Times New Roman"/>
        </w:rPr>
      </w:pPr>
    </w:p>
    <w:p w14:paraId="4146718F" w14:textId="77777777" w:rsidR="008B3268" w:rsidRDefault="008B3268" w:rsidP="008B3268">
      <w:pPr>
        <w:pStyle w:val="ListParagraph"/>
        <w:jc w:val="right"/>
        <w:rPr>
          <w:rFonts w:ascii="Times New Roman" w:hAnsi="Times New Roman" w:cs="Times New Roman"/>
        </w:rPr>
      </w:pPr>
    </w:p>
    <w:p w14:paraId="467F4FB1" w14:textId="77777777" w:rsidR="008B3268" w:rsidRDefault="008B3268" w:rsidP="008B3268">
      <w:pPr>
        <w:pStyle w:val="ListParagraph"/>
        <w:jc w:val="right"/>
        <w:rPr>
          <w:rFonts w:ascii="Times New Roman" w:hAnsi="Times New Roman" w:cs="Times New Roman"/>
        </w:rPr>
      </w:pPr>
    </w:p>
    <w:p w14:paraId="1D2123DA" w14:textId="77777777" w:rsidR="008B3268" w:rsidRDefault="008B3268" w:rsidP="008B3268">
      <w:pPr>
        <w:pStyle w:val="ListParagraph"/>
        <w:jc w:val="right"/>
        <w:rPr>
          <w:rFonts w:ascii="Times New Roman" w:hAnsi="Times New Roman" w:cs="Times New Roman"/>
        </w:rPr>
      </w:pPr>
    </w:p>
    <w:p w14:paraId="1B6920EA" w14:textId="77777777" w:rsidR="008B3268" w:rsidRDefault="008B3268" w:rsidP="008B3268">
      <w:pPr>
        <w:pStyle w:val="ListParagraph"/>
        <w:jc w:val="right"/>
        <w:rPr>
          <w:rFonts w:ascii="Times New Roman" w:hAnsi="Times New Roman" w:cs="Times New Roman"/>
        </w:rPr>
      </w:pPr>
    </w:p>
    <w:p w14:paraId="2B2065C2" w14:textId="77777777" w:rsidR="008B3268" w:rsidRDefault="008B3268" w:rsidP="008B3268">
      <w:pPr>
        <w:pStyle w:val="ListParagraph"/>
        <w:jc w:val="right"/>
        <w:rPr>
          <w:rFonts w:ascii="Times New Roman" w:hAnsi="Times New Roman" w:cs="Times New Roman"/>
        </w:rPr>
      </w:pPr>
    </w:p>
    <w:p w14:paraId="14EC9886" w14:textId="77777777" w:rsidR="008B3268" w:rsidRDefault="008B3268" w:rsidP="008B3268">
      <w:pPr>
        <w:pStyle w:val="ListParagraph"/>
        <w:jc w:val="right"/>
        <w:rPr>
          <w:rFonts w:ascii="Times New Roman" w:hAnsi="Times New Roman" w:cs="Times New Roman"/>
        </w:rPr>
      </w:pPr>
    </w:p>
    <w:p w14:paraId="53A40660" w14:textId="77777777" w:rsidR="008B3268" w:rsidRDefault="008B3268" w:rsidP="008B3268">
      <w:pPr>
        <w:pStyle w:val="ListParagraph"/>
        <w:jc w:val="right"/>
        <w:rPr>
          <w:rFonts w:ascii="Times New Roman" w:hAnsi="Times New Roman" w:cs="Times New Roman"/>
        </w:rPr>
      </w:pPr>
    </w:p>
    <w:p w14:paraId="56956578" w14:textId="77777777" w:rsidR="008B3268" w:rsidRDefault="008B3268" w:rsidP="008B3268">
      <w:pPr>
        <w:pStyle w:val="ListParagraph"/>
        <w:jc w:val="right"/>
        <w:rPr>
          <w:rFonts w:ascii="Times New Roman" w:hAnsi="Times New Roman" w:cs="Times New Roman"/>
        </w:rPr>
      </w:pPr>
    </w:p>
    <w:p w14:paraId="3C628935" w14:textId="77777777" w:rsidR="008B3268" w:rsidRDefault="008B3268" w:rsidP="008B3268">
      <w:pPr>
        <w:pStyle w:val="ListParagraph"/>
        <w:jc w:val="right"/>
        <w:rPr>
          <w:rFonts w:ascii="Times New Roman" w:hAnsi="Times New Roman" w:cs="Times New Roman"/>
        </w:rPr>
      </w:pPr>
    </w:p>
    <w:p w14:paraId="2B367D36" w14:textId="77777777" w:rsidR="008B3268" w:rsidRDefault="008B3268" w:rsidP="008B3268">
      <w:pPr>
        <w:pStyle w:val="ListParagraph"/>
        <w:jc w:val="right"/>
        <w:rPr>
          <w:rFonts w:ascii="Times New Roman" w:hAnsi="Times New Roman" w:cs="Times New Roman"/>
        </w:rPr>
      </w:pPr>
    </w:p>
    <w:p w14:paraId="646E5AFB" w14:textId="77777777" w:rsidR="008B3268" w:rsidRDefault="008B3268" w:rsidP="008B3268">
      <w:pPr>
        <w:pStyle w:val="ListParagraph"/>
        <w:jc w:val="right"/>
        <w:rPr>
          <w:rFonts w:ascii="Times New Roman" w:hAnsi="Times New Roman" w:cs="Times New Roman"/>
        </w:rPr>
      </w:pPr>
    </w:p>
    <w:p w14:paraId="78A52B44" w14:textId="77777777" w:rsidR="008B3268" w:rsidRDefault="008B3268" w:rsidP="008B3268">
      <w:pPr>
        <w:pStyle w:val="ListParagraph"/>
        <w:jc w:val="right"/>
        <w:rPr>
          <w:rFonts w:ascii="Times New Roman" w:hAnsi="Times New Roman" w:cs="Times New Roman"/>
        </w:rPr>
      </w:pPr>
    </w:p>
    <w:p w14:paraId="7379D8F8" w14:textId="77777777" w:rsidR="008B3268" w:rsidRDefault="008B3268" w:rsidP="008B3268">
      <w:pPr>
        <w:pStyle w:val="ListParagraph"/>
        <w:jc w:val="right"/>
        <w:rPr>
          <w:rFonts w:ascii="Times New Roman" w:hAnsi="Times New Roman" w:cs="Times New Roman"/>
        </w:rPr>
      </w:pPr>
    </w:p>
    <w:p w14:paraId="2485994F" w14:textId="77777777" w:rsidR="008B3268" w:rsidRDefault="008B3268" w:rsidP="008B3268">
      <w:pPr>
        <w:pStyle w:val="ListParagraph"/>
        <w:jc w:val="right"/>
        <w:rPr>
          <w:rFonts w:ascii="Times New Roman" w:hAnsi="Times New Roman" w:cs="Times New Roman"/>
        </w:rPr>
      </w:pPr>
    </w:p>
    <w:p w14:paraId="789D0967" w14:textId="77777777" w:rsidR="007830F2" w:rsidRDefault="00047BB6" w:rsidP="007830F2">
      <w:pPr>
        <w:widowControl w:val="0"/>
        <w:autoSpaceDE w:val="0"/>
        <w:autoSpaceDN w:val="0"/>
        <w:adjustRightInd w:val="0"/>
        <w:spacing w:after="240" w:line="440" w:lineRule="atLeast"/>
        <w:rPr>
          <w:rFonts w:ascii="Times" w:hAnsi="Times" w:cs="Times"/>
          <w:lang w:val="es-ES"/>
        </w:rPr>
      </w:pPr>
      <w:r>
        <w:rPr>
          <w:rFonts w:ascii="Times New Roman" w:hAnsi="Times New Roman" w:cs="Times New Roman"/>
        </w:rPr>
        <w:br w:type="page"/>
      </w:r>
      <w:r w:rsidR="007830F2">
        <w:rPr>
          <w:rFonts w:ascii="Times" w:hAnsi="Times" w:cs="Times"/>
          <w:sz w:val="38"/>
          <w:szCs w:val="38"/>
          <w:lang w:val="es-ES"/>
        </w:rPr>
        <w:lastRenderedPageBreak/>
        <w:t xml:space="preserve">AGRADECIMIENTOS </w:t>
      </w:r>
    </w:p>
    <w:p w14:paraId="3B7EBCB7" w14:textId="77777777" w:rsidR="007830F2" w:rsidRDefault="007830F2" w:rsidP="007830F2">
      <w:pPr>
        <w:pStyle w:val="Heading4"/>
        <w:rPr>
          <w:rStyle w:val="Strong"/>
        </w:rPr>
      </w:pPr>
    </w:p>
    <w:p w14:paraId="081A7B8C" w14:textId="77777777" w:rsidR="007830F2" w:rsidRDefault="007830F2" w:rsidP="007830F2">
      <w:pPr>
        <w:pStyle w:val="Heading4"/>
        <w:rPr>
          <w:rStyle w:val="Strong"/>
        </w:rPr>
      </w:pPr>
    </w:p>
    <w:p w14:paraId="7B024CC6" w14:textId="77777777" w:rsidR="007830F2" w:rsidRPr="003C2FD5" w:rsidRDefault="007830F2" w:rsidP="007830F2">
      <w:pPr>
        <w:pStyle w:val="Heading4"/>
        <w:rPr>
          <w:rStyle w:val="Strong"/>
        </w:rPr>
      </w:pPr>
      <w:r w:rsidRPr="003C2FD5">
        <w:rPr>
          <w:rStyle w:val="Strong"/>
        </w:rPr>
        <w:t>A mi hijo</w:t>
      </w:r>
      <w:r>
        <w:rPr>
          <w:rStyle w:val="Strong"/>
        </w:rPr>
        <w:t xml:space="preserve">, por estar a mi lado. </w:t>
      </w:r>
    </w:p>
    <w:p w14:paraId="22483A7F" w14:textId="77777777" w:rsidR="007830F2" w:rsidRPr="003C2FD5" w:rsidRDefault="007830F2" w:rsidP="007830F2">
      <w:pPr>
        <w:pStyle w:val="Heading4"/>
        <w:rPr>
          <w:rStyle w:val="Strong"/>
        </w:rPr>
      </w:pPr>
      <w:r w:rsidRPr="003C2FD5">
        <w:rPr>
          <w:rStyle w:val="Strong"/>
        </w:rPr>
        <w:t xml:space="preserve">A mis padres por haber hecho de </w:t>
      </w:r>
      <w:proofErr w:type="gramStart"/>
      <w:r w:rsidRPr="003C2FD5">
        <w:rPr>
          <w:rStyle w:val="Strong"/>
        </w:rPr>
        <w:t>mi</w:t>
      </w:r>
      <w:proofErr w:type="gramEnd"/>
      <w:r w:rsidRPr="003C2FD5">
        <w:rPr>
          <w:rStyle w:val="Strong"/>
        </w:rPr>
        <w:t xml:space="preserve"> quien soy.</w:t>
      </w:r>
    </w:p>
    <w:p w14:paraId="47F8E9A3" w14:textId="77777777" w:rsidR="007830F2" w:rsidRDefault="007830F2" w:rsidP="007830F2">
      <w:pPr>
        <w:pStyle w:val="Heading4"/>
        <w:rPr>
          <w:rStyle w:val="Strong"/>
        </w:rPr>
      </w:pPr>
      <w:r w:rsidRPr="003C2FD5">
        <w:rPr>
          <w:rStyle w:val="Strong"/>
        </w:rPr>
        <w:t> A mi hermana, Nuria, por estar siempre conmigo </w:t>
      </w:r>
    </w:p>
    <w:p w14:paraId="3327E157" w14:textId="77777777" w:rsidR="007830F2" w:rsidRPr="008A2D15" w:rsidRDefault="007830F2" w:rsidP="007830F2">
      <w:pPr>
        <w:pStyle w:val="BodyText"/>
      </w:pPr>
      <w:r>
        <w:t>A Adela, por tu paciencia.</w:t>
      </w:r>
    </w:p>
    <w:p w14:paraId="1BFC9941" w14:textId="77777777" w:rsidR="007830F2" w:rsidRDefault="007830F2" w:rsidP="007830F2">
      <w:pPr>
        <w:pStyle w:val="Heading4"/>
        <w:rPr>
          <w:rStyle w:val="Strong"/>
        </w:rPr>
      </w:pPr>
      <w:r w:rsidRPr="003C2FD5">
        <w:rPr>
          <w:rStyle w:val="Strong"/>
        </w:rPr>
        <w:t>A Mis directores de tesis Agustín y Miguel, por su exquisita dirección y excelencia</w:t>
      </w:r>
      <w:r>
        <w:rPr>
          <w:rStyle w:val="Strong"/>
        </w:rPr>
        <w:t>.</w:t>
      </w:r>
      <w:r w:rsidRPr="003C2FD5">
        <w:rPr>
          <w:rStyle w:val="Strong"/>
        </w:rPr>
        <w:t> </w:t>
      </w:r>
    </w:p>
    <w:p w14:paraId="44901380" w14:textId="77777777" w:rsidR="007830F2" w:rsidRPr="008A2D15" w:rsidRDefault="007830F2" w:rsidP="007830F2">
      <w:pPr>
        <w:pStyle w:val="BodyText"/>
      </w:pPr>
    </w:p>
    <w:p w14:paraId="6648FAE0" w14:textId="77777777" w:rsidR="007830F2" w:rsidRDefault="007830F2" w:rsidP="007830F2">
      <w:pPr>
        <w:pStyle w:val="Heading4"/>
        <w:rPr>
          <w:rStyle w:val="Strong"/>
        </w:rPr>
      </w:pPr>
      <w:r w:rsidRPr="003C2FD5">
        <w:rPr>
          <w:rStyle w:val="Strong"/>
        </w:rPr>
        <w:t xml:space="preserve">A </w:t>
      </w:r>
      <w:proofErr w:type="spellStart"/>
      <w:r w:rsidRPr="003C2FD5">
        <w:rPr>
          <w:rStyle w:val="Strong"/>
        </w:rPr>
        <w:t>Ingeborg</w:t>
      </w:r>
      <w:proofErr w:type="spellEnd"/>
      <w:r w:rsidRPr="003C2FD5">
        <w:rPr>
          <w:rStyle w:val="Strong"/>
        </w:rPr>
        <w:t xml:space="preserve">  y </w:t>
      </w:r>
      <w:proofErr w:type="spellStart"/>
      <w:r w:rsidRPr="003C2FD5">
        <w:rPr>
          <w:rStyle w:val="Strong"/>
        </w:rPr>
        <w:t>Erwing</w:t>
      </w:r>
      <w:proofErr w:type="spellEnd"/>
      <w:r w:rsidRPr="003C2FD5">
        <w:rPr>
          <w:rStyle w:val="Strong"/>
        </w:rPr>
        <w:t xml:space="preserve"> </w:t>
      </w:r>
      <w:proofErr w:type="spellStart"/>
      <w:r w:rsidRPr="003C2FD5">
        <w:rPr>
          <w:rStyle w:val="Strong"/>
        </w:rPr>
        <w:t>Hochmair</w:t>
      </w:r>
      <w:proofErr w:type="spellEnd"/>
      <w:r w:rsidRPr="003C2FD5">
        <w:rPr>
          <w:rStyle w:val="Strong"/>
        </w:rPr>
        <w:t>, por su</w:t>
      </w:r>
      <w:r>
        <w:rPr>
          <w:rStyle w:val="Strong"/>
        </w:rPr>
        <w:t xml:space="preserve"> constante ejemplo,</w:t>
      </w:r>
      <w:r w:rsidRPr="003C2FD5">
        <w:rPr>
          <w:rStyle w:val="Strong"/>
        </w:rPr>
        <w:t xml:space="preserve"> inspiración y confianza.</w:t>
      </w:r>
    </w:p>
    <w:p w14:paraId="18CD5A5D" w14:textId="77777777" w:rsidR="007830F2" w:rsidRDefault="007830F2" w:rsidP="007830F2">
      <w:pPr>
        <w:pStyle w:val="Heading4"/>
        <w:rPr>
          <w:rStyle w:val="Strong"/>
        </w:rPr>
      </w:pPr>
      <w:r>
        <w:rPr>
          <w:rStyle w:val="Strong"/>
        </w:rPr>
        <w:t xml:space="preserve">Al Dr. </w:t>
      </w:r>
      <w:proofErr w:type="spellStart"/>
      <w:r>
        <w:rPr>
          <w:rStyle w:val="Strong"/>
        </w:rPr>
        <w:t>Eckard</w:t>
      </w:r>
      <w:proofErr w:type="spellEnd"/>
      <w:r>
        <w:rPr>
          <w:rStyle w:val="Strong"/>
        </w:rPr>
        <w:t xml:space="preserve"> </w:t>
      </w:r>
      <w:proofErr w:type="spellStart"/>
      <w:r>
        <w:rPr>
          <w:rStyle w:val="Strong"/>
        </w:rPr>
        <w:t>Schulz</w:t>
      </w:r>
      <w:proofErr w:type="spellEnd"/>
      <w:r>
        <w:rPr>
          <w:rStyle w:val="Strong"/>
        </w:rPr>
        <w:t xml:space="preserve"> por su apoyo y profunda amistad</w:t>
      </w:r>
      <w:r w:rsidRPr="003C2FD5">
        <w:rPr>
          <w:rStyle w:val="Strong"/>
        </w:rPr>
        <w:t xml:space="preserve"> </w:t>
      </w:r>
    </w:p>
    <w:p w14:paraId="19106659" w14:textId="77777777" w:rsidR="007830F2" w:rsidRDefault="007830F2" w:rsidP="007830F2">
      <w:pPr>
        <w:pStyle w:val="BodyText"/>
      </w:pPr>
      <w:r>
        <w:t>A todos mis compañeros en MED-EL España y Portugal, especialmente a Carmen, Víctor y Marta. Sin vosotros no habría sido posible.</w:t>
      </w:r>
    </w:p>
    <w:p w14:paraId="25331F87" w14:textId="77777777" w:rsidR="007830F2" w:rsidRDefault="007830F2" w:rsidP="007830F2">
      <w:pPr>
        <w:pStyle w:val="BodyText"/>
      </w:pPr>
      <w:r>
        <w:t xml:space="preserve">A MED-EL HQ, especialmente Claude, Melissa, </w:t>
      </w:r>
      <w:proofErr w:type="spellStart"/>
      <w:r>
        <w:t>Ilona</w:t>
      </w:r>
      <w:proofErr w:type="spellEnd"/>
      <w:r>
        <w:t xml:space="preserve"> y </w:t>
      </w:r>
      <w:proofErr w:type="spellStart"/>
      <w:r>
        <w:t>Edda</w:t>
      </w:r>
      <w:proofErr w:type="spellEnd"/>
      <w:r>
        <w:t xml:space="preserve"> por vuestra amistad y apoyo.</w:t>
      </w:r>
    </w:p>
    <w:p w14:paraId="354D448D" w14:textId="77777777" w:rsidR="007830F2" w:rsidRPr="003C2FD5" w:rsidRDefault="007830F2" w:rsidP="007830F2">
      <w:pPr>
        <w:pStyle w:val="BodyText"/>
      </w:pPr>
    </w:p>
    <w:p w14:paraId="704BAC23" w14:textId="77777777" w:rsidR="007830F2" w:rsidRDefault="007830F2" w:rsidP="007830F2">
      <w:pPr>
        <w:pStyle w:val="BodyText"/>
        <w:jc w:val="both"/>
      </w:pPr>
      <w:r>
        <w:t>Una especial mención a todos los Centros Implantadores  y sus equipos profesionales  de los que he aprendido y recibido ayuda a lo largo de estos años y en este trabajo, especialmente a los Doctores Javier Gavilán y Cristina Sierra por su gran apoyo y amistad.</w:t>
      </w:r>
    </w:p>
    <w:p w14:paraId="2217AF88" w14:textId="77777777" w:rsidR="007830F2" w:rsidRDefault="007830F2" w:rsidP="007830F2">
      <w:pPr>
        <w:pStyle w:val="BodyText"/>
        <w:jc w:val="both"/>
      </w:pPr>
    </w:p>
    <w:p w14:paraId="01B5AEC8" w14:textId="77777777" w:rsidR="007830F2" w:rsidRDefault="007830F2" w:rsidP="007830F2">
      <w:pPr>
        <w:pStyle w:val="BodyText"/>
        <w:jc w:val="both"/>
      </w:pPr>
    </w:p>
    <w:p w14:paraId="31FECEE0" w14:textId="77777777" w:rsidR="007830F2" w:rsidRDefault="007830F2" w:rsidP="007830F2">
      <w:pPr>
        <w:pStyle w:val="BodyText"/>
        <w:jc w:val="both"/>
      </w:pPr>
    </w:p>
    <w:p w14:paraId="17534544" w14:textId="77777777" w:rsidR="007830F2" w:rsidRDefault="007830F2" w:rsidP="007830F2">
      <w:pPr>
        <w:pStyle w:val="BodyText"/>
        <w:jc w:val="both"/>
      </w:pPr>
    </w:p>
    <w:p w14:paraId="7094FCAB" w14:textId="77777777" w:rsidR="007830F2" w:rsidRDefault="007830F2" w:rsidP="007830F2">
      <w:pPr>
        <w:pStyle w:val="BodyText"/>
        <w:jc w:val="both"/>
      </w:pPr>
    </w:p>
    <w:p w14:paraId="1EAE2A74" w14:textId="77777777" w:rsidR="007830F2" w:rsidRDefault="007830F2" w:rsidP="007830F2">
      <w:pPr>
        <w:pStyle w:val="BodyText"/>
        <w:jc w:val="both"/>
      </w:pPr>
    </w:p>
    <w:p w14:paraId="1A9F6136" w14:textId="77777777" w:rsidR="007830F2" w:rsidRDefault="007830F2" w:rsidP="007830F2">
      <w:pPr>
        <w:pStyle w:val="BodyText"/>
        <w:jc w:val="both"/>
      </w:pPr>
    </w:p>
    <w:p w14:paraId="6F610984" w14:textId="77777777" w:rsidR="007830F2" w:rsidRDefault="007830F2" w:rsidP="007830F2">
      <w:pPr>
        <w:pStyle w:val="BodyText"/>
        <w:jc w:val="both"/>
      </w:pPr>
    </w:p>
    <w:p w14:paraId="78B6EFEE" w14:textId="77777777" w:rsidR="007830F2" w:rsidRDefault="007830F2" w:rsidP="007830F2">
      <w:pPr>
        <w:pStyle w:val="BodyText"/>
        <w:jc w:val="both"/>
      </w:pPr>
    </w:p>
    <w:p w14:paraId="1D1F7BB8" w14:textId="77777777" w:rsidR="007830F2" w:rsidRDefault="007830F2" w:rsidP="007830F2">
      <w:pPr>
        <w:pStyle w:val="BodyText"/>
        <w:jc w:val="both"/>
      </w:pPr>
    </w:p>
    <w:p w14:paraId="5BD9F7DE" w14:textId="77777777" w:rsidR="007830F2" w:rsidRDefault="007830F2" w:rsidP="007830F2">
      <w:pPr>
        <w:pStyle w:val="BodyText"/>
        <w:jc w:val="both"/>
      </w:pPr>
    </w:p>
    <w:p w14:paraId="5406D810" w14:textId="77777777" w:rsidR="007830F2" w:rsidRDefault="007830F2" w:rsidP="007830F2">
      <w:pPr>
        <w:pStyle w:val="BodyText"/>
        <w:jc w:val="both"/>
      </w:pPr>
    </w:p>
    <w:p w14:paraId="259BC48B" w14:textId="77777777" w:rsidR="007830F2" w:rsidRDefault="007830F2" w:rsidP="007830F2">
      <w:pPr>
        <w:pStyle w:val="BodyText"/>
        <w:jc w:val="right"/>
      </w:pPr>
      <w:r>
        <w:t>“Hablar es una necesidad, escuchar un arte”.</w:t>
      </w:r>
    </w:p>
    <w:p w14:paraId="63CFBD18" w14:textId="77777777" w:rsidR="007830F2" w:rsidRDefault="007830F2" w:rsidP="007830F2">
      <w:pPr>
        <w:pStyle w:val="BodyText"/>
        <w:jc w:val="right"/>
      </w:pPr>
      <w:r>
        <w:t>(Goethe)</w:t>
      </w:r>
    </w:p>
    <w:p w14:paraId="61A05220" w14:textId="239D2CBD" w:rsidR="008A2D15" w:rsidRDefault="00913F08" w:rsidP="007830F2">
      <w:pPr>
        <w:widowControl w:val="0"/>
        <w:autoSpaceDE w:val="0"/>
        <w:autoSpaceDN w:val="0"/>
        <w:adjustRightInd w:val="0"/>
        <w:spacing w:after="240" w:line="440" w:lineRule="atLeast"/>
      </w:pPr>
      <w:r>
        <w:rPr>
          <w:rFonts w:ascii="Times New Roman" w:hAnsi="Times New Roman" w:cs="Times New Roman"/>
        </w:rPr>
        <w:br w:type="page"/>
      </w:r>
      <w:r w:rsidR="007830F2">
        <w:lastRenderedPageBreak/>
        <w:t>Esta página está en blanco intencionadamente</w:t>
      </w:r>
    </w:p>
    <w:p w14:paraId="37CDFB6E" w14:textId="21A52628" w:rsidR="008B225F" w:rsidRDefault="004367C4" w:rsidP="008B225F">
      <w:pPr>
        <w:pStyle w:val="TOC1"/>
        <w:tabs>
          <w:tab w:val="right" w:pos="7503"/>
        </w:tabs>
      </w:pPr>
      <w:r>
        <w:br w:type="page"/>
      </w:r>
    </w:p>
    <w:p w14:paraId="75EAF01E" w14:textId="43EFF5B2" w:rsidR="008B225F" w:rsidRDefault="008B225F"/>
    <w:p w14:paraId="766FA27D" w14:textId="1AA14482" w:rsidR="008B225F" w:rsidRDefault="008B225F" w:rsidP="008B225F">
      <w:pPr>
        <w:pStyle w:val="TOC1"/>
        <w:tabs>
          <w:tab w:val="right" w:pos="7503"/>
        </w:tabs>
        <w:rPr>
          <w:b w:val="0"/>
          <w:caps w:val="0"/>
        </w:rPr>
      </w:pPr>
      <w:r>
        <w:rPr>
          <w:b w:val="0"/>
          <w:caps w:val="0"/>
        </w:rPr>
        <w:t xml:space="preserve"> </w:t>
      </w:r>
    </w:p>
    <w:p w14:paraId="324CD2D0" w14:textId="5A365283" w:rsidR="002251E1" w:rsidRDefault="002251E1" w:rsidP="007830F2">
      <w:pPr>
        <w:pStyle w:val="TOC1"/>
        <w:tabs>
          <w:tab w:val="right" w:pos="7503"/>
        </w:tabs>
        <w:rPr>
          <w:b w:val="0"/>
          <w:caps w:val="0"/>
          <w:noProof/>
          <w:sz w:val="24"/>
          <w:szCs w:val="24"/>
          <w:u w:val="none"/>
          <w:lang w:val="es-ES" w:eastAsia="ja-JP"/>
        </w:rPr>
      </w:pPr>
      <w:r>
        <w:fldChar w:fldCharType="begin"/>
      </w:r>
      <w:r>
        <w:instrText xml:space="preserve"> TOC \o "1-3" </w:instrText>
      </w:r>
      <w:r>
        <w:fldChar w:fldCharType="separate"/>
      </w:r>
    </w:p>
    <w:p w14:paraId="37976EC9" w14:textId="77777777" w:rsidR="00913F08" w:rsidRDefault="002251E1">
      <w:pPr>
        <w:pStyle w:val="TOC1"/>
        <w:tabs>
          <w:tab w:val="right" w:pos="7503"/>
        </w:tabs>
      </w:pPr>
      <w:r>
        <w:fldChar w:fldCharType="end"/>
      </w:r>
    </w:p>
    <w:p w14:paraId="0AF87440" w14:textId="41C3EA57" w:rsidR="00221BD3" w:rsidRDefault="004367C4" w:rsidP="007830F2">
      <w:pPr>
        <w:sectPr w:rsidR="00221BD3" w:rsidSect="003D38C3">
          <w:pgSz w:w="11901" w:h="16817"/>
          <w:pgMar w:top="1418" w:right="1701" w:bottom="1418" w:left="2688" w:header="709" w:footer="709" w:gutter="0"/>
          <w:cols w:space="708"/>
          <w:docGrid w:linePitch="360"/>
        </w:sectPr>
      </w:pPr>
      <w:r>
        <w:br w:type="page"/>
      </w:r>
      <w:r w:rsidR="002251E1">
        <w:lastRenderedPageBreak/>
        <w:t xml:space="preserve">Esta página está en blanco intencionadamente </w:t>
      </w:r>
    </w:p>
    <w:sdt>
      <w:sdtPr>
        <w:id w:val="-1017853917"/>
        <w:docPartObj>
          <w:docPartGallery w:val="Table of Contents"/>
          <w:docPartUnique/>
        </w:docPartObj>
      </w:sdtPr>
      <w:sdtEndPr>
        <w:rPr>
          <w:rFonts w:asciiTheme="minorHAnsi" w:eastAsiaTheme="minorEastAsia" w:hAnsiTheme="minorHAnsi" w:cstheme="minorBidi"/>
          <w:noProof/>
          <w:color w:val="auto"/>
          <w:sz w:val="24"/>
          <w:szCs w:val="24"/>
          <w:lang w:val="es-ES_tradnl" w:eastAsia="es-ES"/>
        </w:rPr>
      </w:sdtEndPr>
      <w:sdtContent>
        <w:p w14:paraId="083744C5" w14:textId="5DBAA14C" w:rsidR="008B225F" w:rsidRDefault="008B225F">
          <w:pPr>
            <w:pStyle w:val="TOCHeading"/>
          </w:pPr>
          <w:proofErr w:type="spellStart"/>
          <w:r>
            <w:t>Índice</w:t>
          </w:r>
          <w:proofErr w:type="spellEnd"/>
        </w:p>
        <w:p w14:paraId="6454492E" w14:textId="784D4496" w:rsidR="008B225F" w:rsidRDefault="008B225F">
          <w:pPr>
            <w:pStyle w:val="TOC1"/>
            <w:tabs>
              <w:tab w:val="right" w:leader="dot" w:pos="7503"/>
            </w:tabs>
            <w:rPr>
              <w:b w:val="0"/>
              <w:caps w:val="0"/>
              <w:noProof/>
              <w:u w:val="none"/>
              <w:lang w:val="es-ES"/>
            </w:rPr>
          </w:pPr>
          <w:r>
            <w:fldChar w:fldCharType="begin"/>
          </w:r>
          <w:r>
            <w:instrText xml:space="preserve"> TOC \o "1-3" \h \z \u </w:instrText>
          </w:r>
          <w:r>
            <w:fldChar w:fldCharType="separate"/>
          </w:r>
        </w:p>
        <w:p w14:paraId="108855B0" w14:textId="3525702D" w:rsidR="008B225F" w:rsidRDefault="008B225F">
          <w:pPr>
            <w:pStyle w:val="TOC1"/>
            <w:tabs>
              <w:tab w:val="right" w:leader="dot" w:pos="7503"/>
            </w:tabs>
            <w:rPr>
              <w:b w:val="0"/>
              <w:caps w:val="0"/>
              <w:noProof/>
              <w:u w:val="none"/>
              <w:lang w:val="es-ES"/>
            </w:rPr>
          </w:pPr>
        </w:p>
        <w:p w14:paraId="594BEA99" w14:textId="77777777" w:rsidR="008B225F" w:rsidRDefault="008B225F">
          <w:pPr>
            <w:pStyle w:val="TOC1"/>
            <w:tabs>
              <w:tab w:val="right" w:leader="dot" w:pos="7503"/>
            </w:tabs>
            <w:rPr>
              <w:b w:val="0"/>
              <w:caps w:val="0"/>
              <w:noProof/>
              <w:u w:val="none"/>
              <w:lang w:val="es-ES"/>
            </w:rPr>
          </w:pPr>
          <w:hyperlink w:anchor="_Toc440222141" w:history="1">
            <w:r w:rsidRPr="005515FD">
              <w:rPr>
                <w:rStyle w:val="Hyperlink"/>
                <w:noProof/>
              </w:rPr>
              <w:t>INTRODUCCIÓN</w:t>
            </w:r>
            <w:r>
              <w:rPr>
                <w:noProof/>
                <w:webHidden/>
              </w:rPr>
              <w:tab/>
            </w:r>
            <w:r>
              <w:rPr>
                <w:noProof/>
                <w:webHidden/>
              </w:rPr>
              <w:fldChar w:fldCharType="begin"/>
            </w:r>
            <w:r>
              <w:rPr>
                <w:noProof/>
                <w:webHidden/>
              </w:rPr>
              <w:instrText xml:space="preserve"> PAGEREF _Toc440222141 \h </w:instrText>
            </w:r>
            <w:r>
              <w:rPr>
                <w:noProof/>
                <w:webHidden/>
              </w:rPr>
            </w:r>
            <w:r>
              <w:rPr>
                <w:noProof/>
                <w:webHidden/>
              </w:rPr>
              <w:fldChar w:fldCharType="separate"/>
            </w:r>
            <w:r>
              <w:rPr>
                <w:noProof/>
                <w:webHidden/>
              </w:rPr>
              <w:t>13</w:t>
            </w:r>
            <w:r>
              <w:rPr>
                <w:noProof/>
                <w:webHidden/>
              </w:rPr>
              <w:fldChar w:fldCharType="end"/>
            </w:r>
          </w:hyperlink>
        </w:p>
        <w:p w14:paraId="5073C91F" w14:textId="77777777" w:rsidR="008B225F" w:rsidRDefault="008B225F">
          <w:pPr>
            <w:pStyle w:val="TOC2"/>
            <w:tabs>
              <w:tab w:val="right" w:leader="dot" w:pos="7503"/>
            </w:tabs>
            <w:rPr>
              <w:b w:val="0"/>
              <w:smallCaps w:val="0"/>
              <w:noProof/>
              <w:lang w:val="es-ES"/>
            </w:rPr>
          </w:pPr>
          <w:hyperlink w:anchor="_Toc440222142" w:history="1">
            <w:r w:rsidRPr="005515FD">
              <w:rPr>
                <w:rStyle w:val="Hyperlink"/>
                <w:noProof/>
              </w:rPr>
              <w:t>Procesamiento del sonido.</w:t>
            </w:r>
            <w:r>
              <w:rPr>
                <w:noProof/>
                <w:webHidden/>
              </w:rPr>
              <w:tab/>
            </w:r>
            <w:r>
              <w:rPr>
                <w:noProof/>
                <w:webHidden/>
              </w:rPr>
              <w:fldChar w:fldCharType="begin"/>
            </w:r>
            <w:r>
              <w:rPr>
                <w:noProof/>
                <w:webHidden/>
              </w:rPr>
              <w:instrText xml:space="preserve"> PAGEREF _Toc440222142 \h </w:instrText>
            </w:r>
            <w:r>
              <w:rPr>
                <w:noProof/>
                <w:webHidden/>
              </w:rPr>
            </w:r>
            <w:r>
              <w:rPr>
                <w:noProof/>
                <w:webHidden/>
              </w:rPr>
              <w:fldChar w:fldCharType="separate"/>
            </w:r>
            <w:r>
              <w:rPr>
                <w:noProof/>
                <w:webHidden/>
              </w:rPr>
              <w:t>16</w:t>
            </w:r>
            <w:r>
              <w:rPr>
                <w:noProof/>
                <w:webHidden/>
              </w:rPr>
              <w:fldChar w:fldCharType="end"/>
            </w:r>
          </w:hyperlink>
        </w:p>
        <w:p w14:paraId="04F7866D" w14:textId="77777777" w:rsidR="008B225F" w:rsidRDefault="008B225F">
          <w:pPr>
            <w:pStyle w:val="TOC2"/>
            <w:tabs>
              <w:tab w:val="right" w:leader="dot" w:pos="7503"/>
            </w:tabs>
            <w:rPr>
              <w:b w:val="0"/>
              <w:smallCaps w:val="0"/>
              <w:noProof/>
              <w:lang w:val="es-ES"/>
            </w:rPr>
          </w:pPr>
          <w:hyperlink w:anchor="_Toc440222143" w:history="1">
            <w:r w:rsidRPr="005515FD">
              <w:rPr>
                <w:rStyle w:val="Hyperlink"/>
                <w:noProof/>
              </w:rPr>
              <w:t>Microelectrónica y tecnología del Implante Coclear</w:t>
            </w:r>
            <w:r>
              <w:rPr>
                <w:noProof/>
                <w:webHidden/>
              </w:rPr>
              <w:tab/>
            </w:r>
            <w:r>
              <w:rPr>
                <w:noProof/>
                <w:webHidden/>
              </w:rPr>
              <w:fldChar w:fldCharType="begin"/>
            </w:r>
            <w:r>
              <w:rPr>
                <w:noProof/>
                <w:webHidden/>
              </w:rPr>
              <w:instrText xml:space="preserve"> PAGEREF _Toc440222143 \h </w:instrText>
            </w:r>
            <w:r>
              <w:rPr>
                <w:noProof/>
                <w:webHidden/>
              </w:rPr>
            </w:r>
            <w:r>
              <w:rPr>
                <w:noProof/>
                <w:webHidden/>
              </w:rPr>
              <w:fldChar w:fldCharType="separate"/>
            </w:r>
            <w:r>
              <w:rPr>
                <w:noProof/>
                <w:webHidden/>
              </w:rPr>
              <w:t>23</w:t>
            </w:r>
            <w:r>
              <w:rPr>
                <w:noProof/>
                <w:webHidden/>
              </w:rPr>
              <w:fldChar w:fldCharType="end"/>
            </w:r>
          </w:hyperlink>
        </w:p>
        <w:p w14:paraId="26ECC71C" w14:textId="77777777" w:rsidR="008B225F" w:rsidRDefault="008B225F">
          <w:pPr>
            <w:pStyle w:val="TOC2"/>
            <w:tabs>
              <w:tab w:val="right" w:leader="dot" w:pos="7503"/>
            </w:tabs>
            <w:rPr>
              <w:b w:val="0"/>
              <w:smallCaps w:val="0"/>
              <w:noProof/>
              <w:lang w:val="es-ES"/>
            </w:rPr>
          </w:pPr>
          <w:hyperlink w:anchor="_Toc440222144" w:history="1">
            <w:r w:rsidRPr="005515FD">
              <w:rPr>
                <w:rStyle w:val="Hyperlink"/>
                <w:noProof/>
              </w:rPr>
              <w:t>Cirugía del Implante Coclear</w:t>
            </w:r>
            <w:r>
              <w:rPr>
                <w:noProof/>
                <w:webHidden/>
              </w:rPr>
              <w:tab/>
            </w:r>
            <w:r>
              <w:rPr>
                <w:noProof/>
                <w:webHidden/>
              </w:rPr>
              <w:fldChar w:fldCharType="begin"/>
            </w:r>
            <w:r>
              <w:rPr>
                <w:noProof/>
                <w:webHidden/>
              </w:rPr>
              <w:instrText xml:space="preserve"> PAGEREF _Toc440222144 \h </w:instrText>
            </w:r>
            <w:r>
              <w:rPr>
                <w:noProof/>
                <w:webHidden/>
              </w:rPr>
            </w:r>
            <w:r>
              <w:rPr>
                <w:noProof/>
                <w:webHidden/>
              </w:rPr>
              <w:fldChar w:fldCharType="separate"/>
            </w:r>
            <w:r>
              <w:rPr>
                <w:noProof/>
                <w:webHidden/>
              </w:rPr>
              <w:t>32</w:t>
            </w:r>
            <w:r>
              <w:rPr>
                <w:noProof/>
                <w:webHidden/>
              </w:rPr>
              <w:fldChar w:fldCharType="end"/>
            </w:r>
          </w:hyperlink>
        </w:p>
        <w:p w14:paraId="649F49E6" w14:textId="77777777" w:rsidR="008B225F" w:rsidRDefault="008B225F">
          <w:pPr>
            <w:pStyle w:val="TOC1"/>
            <w:tabs>
              <w:tab w:val="right" w:leader="dot" w:pos="7503"/>
            </w:tabs>
            <w:rPr>
              <w:b w:val="0"/>
              <w:caps w:val="0"/>
              <w:noProof/>
              <w:u w:val="none"/>
              <w:lang w:val="es-ES"/>
            </w:rPr>
          </w:pPr>
          <w:hyperlink w:anchor="_Toc440222145" w:history="1">
            <w:r w:rsidRPr="005515FD">
              <w:rPr>
                <w:rStyle w:val="Hyperlink"/>
                <w:noProof/>
              </w:rPr>
              <w:t>ESTRATEGIAS DEL PROCESAMIENTO DEL SONIDO EN IMPLANTES COCLEARES.</w:t>
            </w:r>
            <w:r>
              <w:rPr>
                <w:noProof/>
                <w:webHidden/>
              </w:rPr>
              <w:tab/>
            </w:r>
            <w:r>
              <w:rPr>
                <w:noProof/>
                <w:webHidden/>
              </w:rPr>
              <w:fldChar w:fldCharType="begin"/>
            </w:r>
            <w:r>
              <w:rPr>
                <w:noProof/>
                <w:webHidden/>
              </w:rPr>
              <w:instrText xml:space="preserve"> PAGEREF _Toc440222145 \h </w:instrText>
            </w:r>
            <w:r>
              <w:rPr>
                <w:noProof/>
                <w:webHidden/>
              </w:rPr>
            </w:r>
            <w:r>
              <w:rPr>
                <w:noProof/>
                <w:webHidden/>
              </w:rPr>
              <w:fldChar w:fldCharType="separate"/>
            </w:r>
            <w:r>
              <w:rPr>
                <w:noProof/>
                <w:webHidden/>
              </w:rPr>
              <w:t>42</w:t>
            </w:r>
            <w:r>
              <w:rPr>
                <w:noProof/>
                <w:webHidden/>
              </w:rPr>
              <w:fldChar w:fldCharType="end"/>
            </w:r>
          </w:hyperlink>
        </w:p>
        <w:p w14:paraId="4DE2D665" w14:textId="77777777" w:rsidR="008B225F" w:rsidRDefault="008B225F">
          <w:pPr>
            <w:pStyle w:val="TOC2"/>
            <w:tabs>
              <w:tab w:val="right" w:leader="dot" w:pos="7503"/>
            </w:tabs>
            <w:rPr>
              <w:b w:val="0"/>
              <w:smallCaps w:val="0"/>
              <w:noProof/>
              <w:lang w:val="es-ES"/>
            </w:rPr>
          </w:pPr>
          <w:hyperlink w:anchor="_Toc440222146" w:history="1">
            <w:r w:rsidRPr="005515FD">
              <w:rPr>
                <w:rStyle w:val="Hyperlink"/>
                <w:noProof/>
              </w:rPr>
              <w:t>Breve reseña histórica del desarrollo del implante coclear</w:t>
            </w:r>
            <w:r>
              <w:rPr>
                <w:noProof/>
                <w:webHidden/>
              </w:rPr>
              <w:tab/>
            </w:r>
            <w:r>
              <w:rPr>
                <w:noProof/>
                <w:webHidden/>
              </w:rPr>
              <w:fldChar w:fldCharType="begin"/>
            </w:r>
            <w:r>
              <w:rPr>
                <w:noProof/>
                <w:webHidden/>
              </w:rPr>
              <w:instrText xml:space="preserve"> PAGEREF _Toc440222146 \h </w:instrText>
            </w:r>
            <w:r>
              <w:rPr>
                <w:noProof/>
                <w:webHidden/>
              </w:rPr>
            </w:r>
            <w:r>
              <w:rPr>
                <w:noProof/>
                <w:webHidden/>
              </w:rPr>
              <w:fldChar w:fldCharType="separate"/>
            </w:r>
            <w:r>
              <w:rPr>
                <w:noProof/>
                <w:webHidden/>
              </w:rPr>
              <w:t>42</w:t>
            </w:r>
            <w:r>
              <w:rPr>
                <w:noProof/>
                <w:webHidden/>
              </w:rPr>
              <w:fldChar w:fldCharType="end"/>
            </w:r>
          </w:hyperlink>
        </w:p>
        <w:p w14:paraId="1247B25E" w14:textId="77777777" w:rsidR="008B225F" w:rsidRDefault="008B225F">
          <w:pPr>
            <w:pStyle w:val="TOC3"/>
            <w:tabs>
              <w:tab w:val="right" w:leader="dot" w:pos="7503"/>
            </w:tabs>
            <w:rPr>
              <w:smallCaps w:val="0"/>
              <w:noProof/>
              <w:lang w:val="es-ES"/>
            </w:rPr>
          </w:pPr>
          <w:hyperlink w:anchor="_Toc440222147" w:history="1">
            <w:r w:rsidRPr="005515FD">
              <w:rPr>
                <w:rStyle w:val="Hyperlink"/>
                <w:noProof/>
              </w:rPr>
              <w:t>Estrategias  de codificación analógicas: CA, SAS.</w:t>
            </w:r>
            <w:r>
              <w:rPr>
                <w:noProof/>
                <w:webHidden/>
              </w:rPr>
              <w:tab/>
            </w:r>
            <w:r>
              <w:rPr>
                <w:noProof/>
                <w:webHidden/>
              </w:rPr>
              <w:fldChar w:fldCharType="begin"/>
            </w:r>
            <w:r>
              <w:rPr>
                <w:noProof/>
                <w:webHidden/>
              </w:rPr>
              <w:instrText xml:space="preserve"> PAGEREF _Toc440222147 \h </w:instrText>
            </w:r>
            <w:r>
              <w:rPr>
                <w:noProof/>
                <w:webHidden/>
              </w:rPr>
            </w:r>
            <w:r>
              <w:rPr>
                <w:noProof/>
                <w:webHidden/>
              </w:rPr>
              <w:fldChar w:fldCharType="separate"/>
            </w:r>
            <w:r>
              <w:rPr>
                <w:noProof/>
                <w:webHidden/>
              </w:rPr>
              <w:t>50</w:t>
            </w:r>
            <w:r>
              <w:rPr>
                <w:noProof/>
                <w:webHidden/>
              </w:rPr>
              <w:fldChar w:fldCharType="end"/>
            </w:r>
          </w:hyperlink>
        </w:p>
        <w:p w14:paraId="6392732C" w14:textId="77777777" w:rsidR="008B225F" w:rsidRDefault="008B225F">
          <w:pPr>
            <w:pStyle w:val="TOC3"/>
            <w:tabs>
              <w:tab w:val="right" w:leader="dot" w:pos="7503"/>
            </w:tabs>
            <w:rPr>
              <w:smallCaps w:val="0"/>
              <w:noProof/>
              <w:lang w:val="es-ES"/>
            </w:rPr>
          </w:pPr>
          <w:hyperlink w:anchor="_Toc440222148" w:history="1">
            <w:r w:rsidRPr="005515FD">
              <w:rPr>
                <w:rStyle w:val="Hyperlink"/>
                <w:noProof/>
              </w:rPr>
              <w:t>Estrategias  de codificación Pulsátiles.</w:t>
            </w:r>
            <w:r>
              <w:rPr>
                <w:noProof/>
                <w:webHidden/>
              </w:rPr>
              <w:tab/>
            </w:r>
            <w:r>
              <w:rPr>
                <w:noProof/>
                <w:webHidden/>
              </w:rPr>
              <w:fldChar w:fldCharType="begin"/>
            </w:r>
            <w:r>
              <w:rPr>
                <w:noProof/>
                <w:webHidden/>
              </w:rPr>
              <w:instrText xml:space="preserve"> PAGEREF _Toc440222148 \h </w:instrText>
            </w:r>
            <w:r>
              <w:rPr>
                <w:noProof/>
                <w:webHidden/>
              </w:rPr>
            </w:r>
            <w:r>
              <w:rPr>
                <w:noProof/>
                <w:webHidden/>
              </w:rPr>
              <w:fldChar w:fldCharType="separate"/>
            </w:r>
            <w:r>
              <w:rPr>
                <w:noProof/>
                <w:webHidden/>
              </w:rPr>
              <w:t>53</w:t>
            </w:r>
            <w:r>
              <w:rPr>
                <w:noProof/>
                <w:webHidden/>
              </w:rPr>
              <w:fldChar w:fldCharType="end"/>
            </w:r>
          </w:hyperlink>
        </w:p>
        <w:p w14:paraId="04595394" w14:textId="77777777" w:rsidR="008B225F" w:rsidRDefault="008B225F">
          <w:pPr>
            <w:pStyle w:val="TOC3"/>
            <w:tabs>
              <w:tab w:val="right" w:leader="dot" w:pos="7503"/>
            </w:tabs>
            <w:rPr>
              <w:smallCaps w:val="0"/>
              <w:noProof/>
              <w:lang w:val="es-ES"/>
            </w:rPr>
          </w:pPr>
          <w:hyperlink w:anchor="_Toc440222149" w:history="1">
            <w:r w:rsidRPr="005515FD">
              <w:rPr>
                <w:rStyle w:val="Hyperlink"/>
                <w:noProof/>
              </w:rPr>
              <w:t>Modos de estimulación</w:t>
            </w:r>
            <w:r>
              <w:rPr>
                <w:noProof/>
                <w:webHidden/>
              </w:rPr>
              <w:tab/>
            </w:r>
            <w:r>
              <w:rPr>
                <w:noProof/>
                <w:webHidden/>
              </w:rPr>
              <w:fldChar w:fldCharType="begin"/>
            </w:r>
            <w:r>
              <w:rPr>
                <w:noProof/>
                <w:webHidden/>
              </w:rPr>
              <w:instrText xml:space="preserve"> PAGEREF _Toc440222149 \h </w:instrText>
            </w:r>
            <w:r>
              <w:rPr>
                <w:noProof/>
                <w:webHidden/>
              </w:rPr>
            </w:r>
            <w:r>
              <w:rPr>
                <w:noProof/>
                <w:webHidden/>
              </w:rPr>
              <w:fldChar w:fldCharType="separate"/>
            </w:r>
            <w:r>
              <w:rPr>
                <w:noProof/>
                <w:webHidden/>
              </w:rPr>
              <w:t>56</w:t>
            </w:r>
            <w:r>
              <w:rPr>
                <w:noProof/>
                <w:webHidden/>
              </w:rPr>
              <w:fldChar w:fldCharType="end"/>
            </w:r>
          </w:hyperlink>
        </w:p>
        <w:p w14:paraId="71E7FA27" w14:textId="77777777" w:rsidR="008B225F" w:rsidRDefault="008B225F">
          <w:pPr>
            <w:pStyle w:val="TOC1"/>
            <w:tabs>
              <w:tab w:val="right" w:leader="dot" w:pos="7503"/>
            </w:tabs>
            <w:rPr>
              <w:b w:val="0"/>
              <w:caps w:val="0"/>
              <w:noProof/>
              <w:u w:val="none"/>
              <w:lang w:val="es-ES"/>
            </w:rPr>
          </w:pPr>
          <w:hyperlink w:anchor="_Toc440222150" w:history="1">
            <w:r w:rsidRPr="005515FD">
              <w:rPr>
                <w:rStyle w:val="Hyperlink"/>
                <w:noProof/>
              </w:rPr>
              <w:t>HIPÓTESIS</w:t>
            </w:r>
            <w:r>
              <w:rPr>
                <w:noProof/>
                <w:webHidden/>
              </w:rPr>
              <w:tab/>
            </w:r>
            <w:r>
              <w:rPr>
                <w:noProof/>
                <w:webHidden/>
              </w:rPr>
              <w:fldChar w:fldCharType="begin"/>
            </w:r>
            <w:r>
              <w:rPr>
                <w:noProof/>
                <w:webHidden/>
              </w:rPr>
              <w:instrText xml:space="preserve"> PAGEREF _Toc440222150 \h </w:instrText>
            </w:r>
            <w:r>
              <w:rPr>
                <w:noProof/>
                <w:webHidden/>
              </w:rPr>
            </w:r>
            <w:r>
              <w:rPr>
                <w:noProof/>
                <w:webHidden/>
              </w:rPr>
              <w:fldChar w:fldCharType="separate"/>
            </w:r>
            <w:r>
              <w:rPr>
                <w:noProof/>
                <w:webHidden/>
              </w:rPr>
              <w:t>94</w:t>
            </w:r>
            <w:r>
              <w:rPr>
                <w:noProof/>
                <w:webHidden/>
              </w:rPr>
              <w:fldChar w:fldCharType="end"/>
            </w:r>
          </w:hyperlink>
        </w:p>
        <w:p w14:paraId="6B749C82" w14:textId="77777777" w:rsidR="008B225F" w:rsidRDefault="008B225F">
          <w:pPr>
            <w:pStyle w:val="TOC1"/>
            <w:tabs>
              <w:tab w:val="right" w:leader="dot" w:pos="7503"/>
            </w:tabs>
            <w:rPr>
              <w:b w:val="0"/>
              <w:caps w:val="0"/>
              <w:noProof/>
              <w:u w:val="none"/>
              <w:lang w:val="es-ES"/>
            </w:rPr>
          </w:pPr>
          <w:hyperlink w:anchor="_Toc440222151" w:history="1">
            <w:r w:rsidRPr="005515FD">
              <w:rPr>
                <w:rStyle w:val="Hyperlink"/>
                <w:noProof/>
              </w:rPr>
              <w:t>OBJETIVOS:</w:t>
            </w:r>
            <w:r>
              <w:rPr>
                <w:noProof/>
                <w:webHidden/>
              </w:rPr>
              <w:tab/>
            </w:r>
            <w:r>
              <w:rPr>
                <w:noProof/>
                <w:webHidden/>
              </w:rPr>
              <w:fldChar w:fldCharType="begin"/>
            </w:r>
            <w:r>
              <w:rPr>
                <w:noProof/>
                <w:webHidden/>
              </w:rPr>
              <w:instrText xml:space="preserve"> PAGEREF _Toc440222151 \h </w:instrText>
            </w:r>
            <w:r>
              <w:rPr>
                <w:noProof/>
                <w:webHidden/>
              </w:rPr>
            </w:r>
            <w:r>
              <w:rPr>
                <w:noProof/>
                <w:webHidden/>
              </w:rPr>
              <w:fldChar w:fldCharType="separate"/>
            </w:r>
            <w:r>
              <w:rPr>
                <w:noProof/>
                <w:webHidden/>
              </w:rPr>
              <w:t>94</w:t>
            </w:r>
            <w:r>
              <w:rPr>
                <w:noProof/>
                <w:webHidden/>
              </w:rPr>
              <w:fldChar w:fldCharType="end"/>
            </w:r>
          </w:hyperlink>
        </w:p>
        <w:p w14:paraId="73A50842" w14:textId="77777777" w:rsidR="008B225F" w:rsidRDefault="008B225F">
          <w:pPr>
            <w:pStyle w:val="TOC1"/>
            <w:tabs>
              <w:tab w:val="right" w:leader="dot" w:pos="7503"/>
            </w:tabs>
            <w:rPr>
              <w:b w:val="0"/>
              <w:caps w:val="0"/>
              <w:noProof/>
              <w:u w:val="none"/>
              <w:lang w:val="es-ES"/>
            </w:rPr>
          </w:pPr>
          <w:hyperlink w:anchor="_Toc440222152" w:history="1">
            <w:r w:rsidRPr="005515FD">
              <w:rPr>
                <w:rStyle w:val="Hyperlink"/>
                <w:noProof/>
              </w:rPr>
              <w:t>MATERIAL Y MÉTODOS</w:t>
            </w:r>
            <w:r>
              <w:rPr>
                <w:noProof/>
                <w:webHidden/>
              </w:rPr>
              <w:tab/>
            </w:r>
            <w:r>
              <w:rPr>
                <w:noProof/>
                <w:webHidden/>
              </w:rPr>
              <w:fldChar w:fldCharType="begin"/>
            </w:r>
            <w:r>
              <w:rPr>
                <w:noProof/>
                <w:webHidden/>
              </w:rPr>
              <w:instrText xml:space="preserve"> PAGEREF _Toc440222152 \h </w:instrText>
            </w:r>
            <w:r>
              <w:rPr>
                <w:noProof/>
                <w:webHidden/>
              </w:rPr>
            </w:r>
            <w:r>
              <w:rPr>
                <w:noProof/>
                <w:webHidden/>
              </w:rPr>
              <w:fldChar w:fldCharType="separate"/>
            </w:r>
            <w:r>
              <w:rPr>
                <w:noProof/>
                <w:webHidden/>
              </w:rPr>
              <w:t>95</w:t>
            </w:r>
            <w:r>
              <w:rPr>
                <w:noProof/>
                <w:webHidden/>
              </w:rPr>
              <w:fldChar w:fldCharType="end"/>
            </w:r>
          </w:hyperlink>
        </w:p>
        <w:p w14:paraId="1D3AAE82" w14:textId="77777777" w:rsidR="008B225F" w:rsidRDefault="008B225F">
          <w:pPr>
            <w:pStyle w:val="TOC2"/>
            <w:tabs>
              <w:tab w:val="right" w:leader="dot" w:pos="7503"/>
            </w:tabs>
            <w:rPr>
              <w:b w:val="0"/>
              <w:smallCaps w:val="0"/>
              <w:noProof/>
              <w:lang w:val="es-ES"/>
            </w:rPr>
          </w:pPr>
          <w:hyperlink w:anchor="_Toc440222153" w:history="1">
            <w:r w:rsidRPr="005515FD">
              <w:rPr>
                <w:rStyle w:val="Hyperlink"/>
                <w:noProof/>
              </w:rPr>
              <w:t>Población estudiada.</w:t>
            </w:r>
            <w:r>
              <w:rPr>
                <w:noProof/>
                <w:webHidden/>
              </w:rPr>
              <w:tab/>
            </w:r>
            <w:r>
              <w:rPr>
                <w:noProof/>
                <w:webHidden/>
              </w:rPr>
              <w:fldChar w:fldCharType="begin"/>
            </w:r>
            <w:r>
              <w:rPr>
                <w:noProof/>
                <w:webHidden/>
              </w:rPr>
              <w:instrText xml:space="preserve"> PAGEREF _Toc440222153 \h </w:instrText>
            </w:r>
            <w:r>
              <w:rPr>
                <w:noProof/>
                <w:webHidden/>
              </w:rPr>
            </w:r>
            <w:r>
              <w:rPr>
                <w:noProof/>
                <w:webHidden/>
              </w:rPr>
              <w:fldChar w:fldCharType="separate"/>
            </w:r>
            <w:r>
              <w:rPr>
                <w:noProof/>
                <w:webHidden/>
              </w:rPr>
              <w:t>95</w:t>
            </w:r>
            <w:r>
              <w:rPr>
                <w:noProof/>
                <w:webHidden/>
              </w:rPr>
              <w:fldChar w:fldCharType="end"/>
            </w:r>
          </w:hyperlink>
        </w:p>
        <w:p w14:paraId="6F4585AB" w14:textId="77777777" w:rsidR="008B225F" w:rsidRDefault="008B225F">
          <w:pPr>
            <w:pStyle w:val="TOC2"/>
            <w:tabs>
              <w:tab w:val="right" w:leader="dot" w:pos="7503"/>
            </w:tabs>
            <w:rPr>
              <w:b w:val="0"/>
              <w:smallCaps w:val="0"/>
              <w:noProof/>
              <w:lang w:val="es-ES"/>
            </w:rPr>
          </w:pPr>
          <w:hyperlink w:anchor="_Toc440222154" w:history="1">
            <w:r w:rsidRPr="005515FD">
              <w:rPr>
                <w:rStyle w:val="Hyperlink"/>
                <w:noProof/>
              </w:rPr>
              <w:t>Métodos de Análisis</w:t>
            </w:r>
            <w:r>
              <w:rPr>
                <w:noProof/>
                <w:webHidden/>
              </w:rPr>
              <w:tab/>
            </w:r>
            <w:r>
              <w:rPr>
                <w:noProof/>
                <w:webHidden/>
              </w:rPr>
              <w:fldChar w:fldCharType="begin"/>
            </w:r>
            <w:r>
              <w:rPr>
                <w:noProof/>
                <w:webHidden/>
              </w:rPr>
              <w:instrText xml:space="preserve"> PAGEREF _Toc440222154 \h </w:instrText>
            </w:r>
            <w:r>
              <w:rPr>
                <w:noProof/>
                <w:webHidden/>
              </w:rPr>
            </w:r>
            <w:r>
              <w:rPr>
                <w:noProof/>
                <w:webHidden/>
              </w:rPr>
              <w:fldChar w:fldCharType="separate"/>
            </w:r>
            <w:r>
              <w:rPr>
                <w:noProof/>
                <w:webHidden/>
              </w:rPr>
              <w:t>121</w:t>
            </w:r>
            <w:r>
              <w:rPr>
                <w:noProof/>
                <w:webHidden/>
              </w:rPr>
              <w:fldChar w:fldCharType="end"/>
            </w:r>
          </w:hyperlink>
        </w:p>
        <w:p w14:paraId="5925E628" w14:textId="77777777" w:rsidR="008B225F" w:rsidRDefault="008B225F">
          <w:pPr>
            <w:pStyle w:val="TOC3"/>
            <w:tabs>
              <w:tab w:val="right" w:leader="dot" w:pos="7503"/>
            </w:tabs>
            <w:rPr>
              <w:smallCaps w:val="0"/>
              <w:noProof/>
              <w:lang w:val="es-ES"/>
            </w:rPr>
          </w:pPr>
          <w:hyperlink w:anchor="_Toc440222155" w:history="1">
            <w:r w:rsidRPr="005515FD">
              <w:rPr>
                <w:rStyle w:val="Hyperlink"/>
                <w:noProof/>
              </w:rPr>
              <w:t>Registro de ECAP</w:t>
            </w:r>
            <w:r>
              <w:rPr>
                <w:noProof/>
                <w:webHidden/>
              </w:rPr>
              <w:tab/>
            </w:r>
            <w:r>
              <w:rPr>
                <w:noProof/>
                <w:webHidden/>
              </w:rPr>
              <w:fldChar w:fldCharType="begin"/>
            </w:r>
            <w:r>
              <w:rPr>
                <w:noProof/>
                <w:webHidden/>
              </w:rPr>
              <w:instrText xml:space="preserve"> PAGEREF _Toc440222155 \h </w:instrText>
            </w:r>
            <w:r>
              <w:rPr>
                <w:noProof/>
                <w:webHidden/>
              </w:rPr>
            </w:r>
            <w:r>
              <w:rPr>
                <w:noProof/>
                <w:webHidden/>
              </w:rPr>
              <w:fldChar w:fldCharType="separate"/>
            </w:r>
            <w:r>
              <w:rPr>
                <w:noProof/>
                <w:webHidden/>
              </w:rPr>
              <w:t>121</w:t>
            </w:r>
            <w:r>
              <w:rPr>
                <w:noProof/>
                <w:webHidden/>
              </w:rPr>
              <w:fldChar w:fldCharType="end"/>
            </w:r>
          </w:hyperlink>
        </w:p>
        <w:p w14:paraId="1DFB823F" w14:textId="77777777" w:rsidR="008B225F" w:rsidRDefault="008B225F">
          <w:pPr>
            <w:pStyle w:val="TOC3"/>
            <w:tabs>
              <w:tab w:val="right" w:leader="dot" w:pos="7503"/>
            </w:tabs>
            <w:rPr>
              <w:smallCaps w:val="0"/>
              <w:noProof/>
              <w:lang w:val="es-ES"/>
            </w:rPr>
          </w:pPr>
          <w:hyperlink w:anchor="_Toc440222156" w:history="1">
            <w:r w:rsidRPr="005515FD">
              <w:rPr>
                <w:rStyle w:val="Hyperlink"/>
                <w:noProof/>
              </w:rPr>
              <w:t>Evaluación audiológica</w:t>
            </w:r>
            <w:r>
              <w:rPr>
                <w:noProof/>
                <w:webHidden/>
              </w:rPr>
              <w:tab/>
            </w:r>
            <w:r>
              <w:rPr>
                <w:noProof/>
                <w:webHidden/>
              </w:rPr>
              <w:fldChar w:fldCharType="begin"/>
            </w:r>
            <w:r>
              <w:rPr>
                <w:noProof/>
                <w:webHidden/>
              </w:rPr>
              <w:instrText xml:space="preserve"> PAGEREF _Toc440222156 \h </w:instrText>
            </w:r>
            <w:r>
              <w:rPr>
                <w:noProof/>
                <w:webHidden/>
              </w:rPr>
            </w:r>
            <w:r>
              <w:rPr>
                <w:noProof/>
                <w:webHidden/>
              </w:rPr>
              <w:fldChar w:fldCharType="separate"/>
            </w:r>
            <w:r>
              <w:rPr>
                <w:noProof/>
                <w:webHidden/>
              </w:rPr>
              <w:t>123</w:t>
            </w:r>
            <w:r>
              <w:rPr>
                <w:noProof/>
                <w:webHidden/>
              </w:rPr>
              <w:fldChar w:fldCharType="end"/>
            </w:r>
          </w:hyperlink>
        </w:p>
        <w:p w14:paraId="54C06C13" w14:textId="77777777" w:rsidR="008B225F" w:rsidRDefault="008B225F">
          <w:pPr>
            <w:pStyle w:val="TOC3"/>
            <w:tabs>
              <w:tab w:val="right" w:leader="dot" w:pos="7503"/>
            </w:tabs>
            <w:rPr>
              <w:smallCaps w:val="0"/>
              <w:noProof/>
              <w:lang w:val="es-ES"/>
            </w:rPr>
          </w:pPr>
          <w:hyperlink w:anchor="_Toc440222157" w:history="1">
            <w:r w:rsidRPr="005515FD">
              <w:rPr>
                <w:rStyle w:val="Hyperlink"/>
                <w:noProof/>
              </w:rPr>
              <w:t>Métodos de análisis estadístico</w:t>
            </w:r>
            <w:r>
              <w:rPr>
                <w:noProof/>
                <w:webHidden/>
              </w:rPr>
              <w:tab/>
            </w:r>
            <w:r>
              <w:rPr>
                <w:noProof/>
                <w:webHidden/>
              </w:rPr>
              <w:fldChar w:fldCharType="begin"/>
            </w:r>
            <w:r>
              <w:rPr>
                <w:noProof/>
                <w:webHidden/>
              </w:rPr>
              <w:instrText xml:space="preserve"> PAGEREF _Toc440222157 \h </w:instrText>
            </w:r>
            <w:r>
              <w:rPr>
                <w:noProof/>
                <w:webHidden/>
              </w:rPr>
            </w:r>
            <w:r>
              <w:rPr>
                <w:noProof/>
                <w:webHidden/>
              </w:rPr>
              <w:fldChar w:fldCharType="separate"/>
            </w:r>
            <w:r>
              <w:rPr>
                <w:noProof/>
                <w:webHidden/>
              </w:rPr>
              <w:t>125</w:t>
            </w:r>
            <w:r>
              <w:rPr>
                <w:noProof/>
                <w:webHidden/>
              </w:rPr>
              <w:fldChar w:fldCharType="end"/>
            </w:r>
          </w:hyperlink>
        </w:p>
        <w:p w14:paraId="74FEEFCA" w14:textId="77777777" w:rsidR="008B225F" w:rsidRDefault="008B225F">
          <w:pPr>
            <w:pStyle w:val="TOC1"/>
            <w:tabs>
              <w:tab w:val="right" w:leader="dot" w:pos="7503"/>
            </w:tabs>
            <w:rPr>
              <w:b w:val="0"/>
              <w:caps w:val="0"/>
              <w:noProof/>
              <w:u w:val="none"/>
              <w:lang w:val="es-ES"/>
            </w:rPr>
          </w:pPr>
          <w:hyperlink w:anchor="_Toc440222158" w:history="1">
            <w:r w:rsidRPr="005515FD">
              <w:rPr>
                <w:rStyle w:val="Hyperlink"/>
                <w:noProof/>
              </w:rPr>
              <w:t>RESULTADOS</w:t>
            </w:r>
            <w:r>
              <w:rPr>
                <w:noProof/>
                <w:webHidden/>
              </w:rPr>
              <w:tab/>
            </w:r>
            <w:r>
              <w:rPr>
                <w:noProof/>
                <w:webHidden/>
              </w:rPr>
              <w:fldChar w:fldCharType="begin"/>
            </w:r>
            <w:r>
              <w:rPr>
                <w:noProof/>
                <w:webHidden/>
              </w:rPr>
              <w:instrText xml:space="preserve"> PAGEREF _Toc440222158 \h </w:instrText>
            </w:r>
            <w:r>
              <w:rPr>
                <w:noProof/>
                <w:webHidden/>
              </w:rPr>
            </w:r>
            <w:r>
              <w:rPr>
                <w:noProof/>
                <w:webHidden/>
              </w:rPr>
              <w:fldChar w:fldCharType="separate"/>
            </w:r>
            <w:r>
              <w:rPr>
                <w:noProof/>
                <w:webHidden/>
              </w:rPr>
              <w:t>130</w:t>
            </w:r>
            <w:r>
              <w:rPr>
                <w:noProof/>
                <w:webHidden/>
              </w:rPr>
              <w:fldChar w:fldCharType="end"/>
            </w:r>
          </w:hyperlink>
        </w:p>
        <w:p w14:paraId="7341FEE2" w14:textId="77777777" w:rsidR="008B225F" w:rsidRDefault="008B225F">
          <w:pPr>
            <w:pStyle w:val="TOC2"/>
            <w:tabs>
              <w:tab w:val="right" w:leader="dot" w:pos="7503"/>
            </w:tabs>
            <w:rPr>
              <w:b w:val="0"/>
              <w:smallCaps w:val="0"/>
              <w:noProof/>
              <w:lang w:val="es-ES"/>
            </w:rPr>
          </w:pPr>
          <w:hyperlink w:anchor="_Toc440222159" w:history="1">
            <w:r w:rsidRPr="005515FD">
              <w:rPr>
                <w:rStyle w:val="Hyperlink"/>
                <w:noProof/>
              </w:rPr>
              <w:t>Telemetría de Respuesta del Nervio Auditivo.</w:t>
            </w:r>
            <w:r>
              <w:rPr>
                <w:noProof/>
                <w:webHidden/>
              </w:rPr>
              <w:tab/>
            </w:r>
            <w:r>
              <w:rPr>
                <w:noProof/>
                <w:webHidden/>
              </w:rPr>
              <w:fldChar w:fldCharType="begin"/>
            </w:r>
            <w:r>
              <w:rPr>
                <w:noProof/>
                <w:webHidden/>
              </w:rPr>
              <w:instrText xml:space="preserve"> PAGEREF _Toc440222159 \h </w:instrText>
            </w:r>
            <w:r>
              <w:rPr>
                <w:noProof/>
                <w:webHidden/>
              </w:rPr>
            </w:r>
            <w:r>
              <w:rPr>
                <w:noProof/>
                <w:webHidden/>
              </w:rPr>
              <w:fldChar w:fldCharType="separate"/>
            </w:r>
            <w:r>
              <w:rPr>
                <w:noProof/>
                <w:webHidden/>
              </w:rPr>
              <w:t>130</w:t>
            </w:r>
            <w:r>
              <w:rPr>
                <w:noProof/>
                <w:webHidden/>
              </w:rPr>
              <w:fldChar w:fldCharType="end"/>
            </w:r>
          </w:hyperlink>
        </w:p>
        <w:p w14:paraId="45DC1086" w14:textId="77777777" w:rsidR="008B225F" w:rsidRDefault="008B225F">
          <w:pPr>
            <w:pStyle w:val="TOC3"/>
            <w:tabs>
              <w:tab w:val="right" w:leader="dot" w:pos="7503"/>
            </w:tabs>
            <w:rPr>
              <w:smallCaps w:val="0"/>
              <w:noProof/>
              <w:lang w:val="es-ES"/>
            </w:rPr>
          </w:pPr>
          <w:hyperlink w:anchor="_Toc440222160" w:history="1">
            <w:r w:rsidRPr="005515FD">
              <w:rPr>
                <w:rStyle w:val="Hyperlink"/>
                <w:noProof/>
              </w:rPr>
              <w:t>Secuencia de Función de crecimiento de Amplitud. ECAP</w:t>
            </w:r>
            <w:r>
              <w:rPr>
                <w:noProof/>
                <w:webHidden/>
              </w:rPr>
              <w:tab/>
            </w:r>
            <w:r>
              <w:rPr>
                <w:noProof/>
                <w:webHidden/>
              </w:rPr>
              <w:fldChar w:fldCharType="begin"/>
            </w:r>
            <w:r>
              <w:rPr>
                <w:noProof/>
                <w:webHidden/>
              </w:rPr>
              <w:instrText xml:space="preserve"> PAGEREF _Toc440222160 \h </w:instrText>
            </w:r>
            <w:r>
              <w:rPr>
                <w:noProof/>
                <w:webHidden/>
              </w:rPr>
            </w:r>
            <w:r>
              <w:rPr>
                <w:noProof/>
                <w:webHidden/>
              </w:rPr>
              <w:fldChar w:fldCharType="separate"/>
            </w:r>
            <w:r>
              <w:rPr>
                <w:noProof/>
                <w:webHidden/>
              </w:rPr>
              <w:t>130</w:t>
            </w:r>
            <w:r>
              <w:rPr>
                <w:noProof/>
                <w:webHidden/>
              </w:rPr>
              <w:fldChar w:fldCharType="end"/>
            </w:r>
          </w:hyperlink>
        </w:p>
        <w:p w14:paraId="2672B83A" w14:textId="77777777" w:rsidR="008B225F" w:rsidRDefault="008B225F">
          <w:pPr>
            <w:pStyle w:val="TOC3"/>
            <w:tabs>
              <w:tab w:val="right" w:leader="dot" w:pos="7503"/>
            </w:tabs>
            <w:rPr>
              <w:smallCaps w:val="0"/>
              <w:noProof/>
              <w:lang w:val="es-ES"/>
            </w:rPr>
          </w:pPr>
          <w:hyperlink w:anchor="_Toc440222161" w:history="1">
            <w:r w:rsidRPr="005515FD">
              <w:rPr>
                <w:rStyle w:val="Hyperlink"/>
                <w:noProof/>
              </w:rPr>
              <w:t>Secuencia de Función de Recuperación</w:t>
            </w:r>
            <w:r>
              <w:rPr>
                <w:noProof/>
                <w:webHidden/>
              </w:rPr>
              <w:tab/>
            </w:r>
            <w:r>
              <w:rPr>
                <w:noProof/>
                <w:webHidden/>
              </w:rPr>
              <w:fldChar w:fldCharType="begin"/>
            </w:r>
            <w:r>
              <w:rPr>
                <w:noProof/>
                <w:webHidden/>
              </w:rPr>
              <w:instrText xml:space="preserve"> PAGEREF _Toc440222161 \h </w:instrText>
            </w:r>
            <w:r>
              <w:rPr>
                <w:noProof/>
                <w:webHidden/>
              </w:rPr>
            </w:r>
            <w:r>
              <w:rPr>
                <w:noProof/>
                <w:webHidden/>
              </w:rPr>
              <w:fldChar w:fldCharType="separate"/>
            </w:r>
            <w:r>
              <w:rPr>
                <w:noProof/>
                <w:webHidden/>
              </w:rPr>
              <w:t>139</w:t>
            </w:r>
            <w:r>
              <w:rPr>
                <w:noProof/>
                <w:webHidden/>
              </w:rPr>
              <w:fldChar w:fldCharType="end"/>
            </w:r>
          </w:hyperlink>
        </w:p>
        <w:p w14:paraId="1A1250DB" w14:textId="77777777" w:rsidR="008B225F" w:rsidRDefault="008B225F">
          <w:pPr>
            <w:pStyle w:val="TOC3"/>
            <w:tabs>
              <w:tab w:val="right" w:leader="dot" w:pos="7503"/>
            </w:tabs>
            <w:rPr>
              <w:smallCaps w:val="0"/>
              <w:noProof/>
              <w:lang w:val="es-ES"/>
            </w:rPr>
          </w:pPr>
          <w:hyperlink w:anchor="_Toc440222162" w:history="1">
            <w:r w:rsidRPr="005515FD">
              <w:rPr>
                <w:rStyle w:val="Hyperlink"/>
                <w:noProof/>
              </w:rPr>
              <w:t>Resultados Audiométricos en bisílabos</w:t>
            </w:r>
            <w:r>
              <w:rPr>
                <w:noProof/>
                <w:webHidden/>
              </w:rPr>
              <w:tab/>
            </w:r>
            <w:r>
              <w:rPr>
                <w:noProof/>
                <w:webHidden/>
              </w:rPr>
              <w:fldChar w:fldCharType="begin"/>
            </w:r>
            <w:r>
              <w:rPr>
                <w:noProof/>
                <w:webHidden/>
              </w:rPr>
              <w:instrText xml:space="preserve"> PAGEREF _Toc440222162 \h </w:instrText>
            </w:r>
            <w:r>
              <w:rPr>
                <w:noProof/>
                <w:webHidden/>
              </w:rPr>
            </w:r>
            <w:r>
              <w:rPr>
                <w:noProof/>
                <w:webHidden/>
              </w:rPr>
              <w:fldChar w:fldCharType="separate"/>
            </w:r>
            <w:r>
              <w:rPr>
                <w:noProof/>
                <w:webHidden/>
              </w:rPr>
              <w:t>142</w:t>
            </w:r>
            <w:r>
              <w:rPr>
                <w:noProof/>
                <w:webHidden/>
              </w:rPr>
              <w:fldChar w:fldCharType="end"/>
            </w:r>
          </w:hyperlink>
        </w:p>
        <w:p w14:paraId="4BB4957C" w14:textId="77777777" w:rsidR="008B225F" w:rsidRDefault="008B225F">
          <w:pPr>
            <w:pStyle w:val="TOC3"/>
            <w:tabs>
              <w:tab w:val="right" w:leader="dot" w:pos="7503"/>
            </w:tabs>
            <w:rPr>
              <w:smallCaps w:val="0"/>
              <w:noProof/>
              <w:lang w:val="es-ES"/>
            </w:rPr>
          </w:pPr>
          <w:hyperlink w:anchor="_Toc440222163" w:history="1">
            <w:r w:rsidRPr="005515FD">
              <w:rPr>
                <w:rStyle w:val="Hyperlink"/>
                <w:noProof/>
              </w:rPr>
              <w:t>Discriminación Verbal de Bisílabos en silencio.</w:t>
            </w:r>
            <w:r>
              <w:rPr>
                <w:noProof/>
                <w:webHidden/>
              </w:rPr>
              <w:tab/>
            </w:r>
            <w:r>
              <w:rPr>
                <w:noProof/>
                <w:webHidden/>
              </w:rPr>
              <w:fldChar w:fldCharType="begin"/>
            </w:r>
            <w:r>
              <w:rPr>
                <w:noProof/>
                <w:webHidden/>
              </w:rPr>
              <w:instrText xml:space="preserve"> PAGEREF _Toc440222163 \h </w:instrText>
            </w:r>
            <w:r>
              <w:rPr>
                <w:noProof/>
                <w:webHidden/>
              </w:rPr>
            </w:r>
            <w:r>
              <w:rPr>
                <w:noProof/>
                <w:webHidden/>
              </w:rPr>
              <w:fldChar w:fldCharType="separate"/>
            </w:r>
            <w:r>
              <w:rPr>
                <w:noProof/>
                <w:webHidden/>
              </w:rPr>
              <w:t>145</w:t>
            </w:r>
            <w:r>
              <w:rPr>
                <w:noProof/>
                <w:webHidden/>
              </w:rPr>
              <w:fldChar w:fldCharType="end"/>
            </w:r>
          </w:hyperlink>
        </w:p>
        <w:p w14:paraId="69D78B2A" w14:textId="77777777" w:rsidR="008B225F" w:rsidRDefault="008B225F">
          <w:pPr>
            <w:pStyle w:val="TOC3"/>
            <w:tabs>
              <w:tab w:val="right" w:leader="dot" w:pos="7503"/>
            </w:tabs>
            <w:rPr>
              <w:smallCaps w:val="0"/>
              <w:noProof/>
              <w:lang w:val="es-ES"/>
            </w:rPr>
          </w:pPr>
          <w:hyperlink w:anchor="_Toc440222164" w:history="1">
            <w:r w:rsidRPr="005515FD">
              <w:rPr>
                <w:rStyle w:val="Hyperlink"/>
                <w:noProof/>
              </w:rPr>
              <w:t>Resultados audiométricos  en frases</w:t>
            </w:r>
            <w:r>
              <w:rPr>
                <w:noProof/>
                <w:webHidden/>
              </w:rPr>
              <w:tab/>
            </w:r>
            <w:r>
              <w:rPr>
                <w:noProof/>
                <w:webHidden/>
              </w:rPr>
              <w:fldChar w:fldCharType="begin"/>
            </w:r>
            <w:r>
              <w:rPr>
                <w:noProof/>
                <w:webHidden/>
              </w:rPr>
              <w:instrText xml:space="preserve"> PAGEREF _Toc440222164 \h </w:instrText>
            </w:r>
            <w:r>
              <w:rPr>
                <w:noProof/>
                <w:webHidden/>
              </w:rPr>
            </w:r>
            <w:r>
              <w:rPr>
                <w:noProof/>
                <w:webHidden/>
              </w:rPr>
              <w:fldChar w:fldCharType="separate"/>
            </w:r>
            <w:r>
              <w:rPr>
                <w:noProof/>
                <w:webHidden/>
              </w:rPr>
              <w:t>163</w:t>
            </w:r>
            <w:r>
              <w:rPr>
                <w:noProof/>
                <w:webHidden/>
              </w:rPr>
              <w:fldChar w:fldCharType="end"/>
            </w:r>
          </w:hyperlink>
        </w:p>
        <w:p w14:paraId="0D02B14A" w14:textId="77777777" w:rsidR="008B225F" w:rsidRDefault="008B225F">
          <w:pPr>
            <w:pStyle w:val="TOC3"/>
            <w:tabs>
              <w:tab w:val="right" w:leader="dot" w:pos="7503"/>
            </w:tabs>
            <w:rPr>
              <w:smallCaps w:val="0"/>
              <w:noProof/>
              <w:lang w:val="es-ES"/>
            </w:rPr>
          </w:pPr>
          <w:hyperlink w:anchor="_Toc440222165" w:history="1">
            <w:r w:rsidRPr="005515FD">
              <w:rPr>
                <w:rStyle w:val="Hyperlink"/>
                <w:noProof/>
              </w:rPr>
              <w:t>Resultados de discriminación verbal de frases</w:t>
            </w:r>
            <w:r>
              <w:rPr>
                <w:noProof/>
                <w:webHidden/>
              </w:rPr>
              <w:tab/>
            </w:r>
            <w:r>
              <w:rPr>
                <w:noProof/>
                <w:webHidden/>
              </w:rPr>
              <w:fldChar w:fldCharType="begin"/>
            </w:r>
            <w:r>
              <w:rPr>
                <w:noProof/>
                <w:webHidden/>
              </w:rPr>
              <w:instrText xml:space="preserve"> PAGEREF _Toc440222165 \h </w:instrText>
            </w:r>
            <w:r>
              <w:rPr>
                <w:noProof/>
                <w:webHidden/>
              </w:rPr>
            </w:r>
            <w:r>
              <w:rPr>
                <w:noProof/>
                <w:webHidden/>
              </w:rPr>
              <w:fldChar w:fldCharType="separate"/>
            </w:r>
            <w:r>
              <w:rPr>
                <w:noProof/>
                <w:webHidden/>
              </w:rPr>
              <w:t>166</w:t>
            </w:r>
            <w:r>
              <w:rPr>
                <w:noProof/>
                <w:webHidden/>
              </w:rPr>
              <w:fldChar w:fldCharType="end"/>
            </w:r>
          </w:hyperlink>
        </w:p>
        <w:p w14:paraId="3B580DFE" w14:textId="77777777" w:rsidR="008B225F" w:rsidRDefault="008B225F">
          <w:pPr>
            <w:pStyle w:val="TOC1"/>
            <w:tabs>
              <w:tab w:val="right" w:leader="dot" w:pos="7503"/>
            </w:tabs>
            <w:rPr>
              <w:b w:val="0"/>
              <w:caps w:val="0"/>
              <w:noProof/>
              <w:u w:val="none"/>
              <w:lang w:val="es-ES"/>
            </w:rPr>
          </w:pPr>
          <w:hyperlink w:anchor="_Toc440222166" w:history="1">
            <w:r w:rsidRPr="005515FD">
              <w:rPr>
                <w:rStyle w:val="Hyperlink"/>
                <w:noProof/>
              </w:rPr>
              <w:t>DISCUSIÓN</w:t>
            </w:r>
            <w:r>
              <w:rPr>
                <w:noProof/>
                <w:webHidden/>
              </w:rPr>
              <w:tab/>
            </w:r>
            <w:r>
              <w:rPr>
                <w:noProof/>
                <w:webHidden/>
              </w:rPr>
              <w:fldChar w:fldCharType="begin"/>
            </w:r>
            <w:r>
              <w:rPr>
                <w:noProof/>
                <w:webHidden/>
              </w:rPr>
              <w:instrText xml:space="preserve"> PAGEREF _Toc440222166 \h </w:instrText>
            </w:r>
            <w:r>
              <w:rPr>
                <w:noProof/>
                <w:webHidden/>
              </w:rPr>
            </w:r>
            <w:r>
              <w:rPr>
                <w:noProof/>
                <w:webHidden/>
              </w:rPr>
              <w:fldChar w:fldCharType="separate"/>
            </w:r>
            <w:r>
              <w:rPr>
                <w:noProof/>
                <w:webHidden/>
              </w:rPr>
              <w:t>176</w:t>
            </w:r>
            <w:r>
              <w:rPr>
                <w:noProof/>
                <w:webHidden/>
              </w:rPr>
              <w:fldChar w:fldCharType="end"/>
            </w:r>
          </w:hyperlink>
        </w:p>
        <w:p w14:paraId="3C1DA643" w14:textId="77777777" w:rsidR="008B225F" w:rsidRDefault="008B225F">
          <w:pPr>
            <w:pStyle w:val="TOC1"/>
            <w:tabs>
              <w:tab w:val="right" w:leader="dot" w:pos="7503"/>
            </w:tabs>
            <w:rPr>
              <w:b w:val="0"/>
              <w:caps w:val="0"/>
              <w:noProof/>
              <w:u w:val="none"/>
              <w:lang w:val="es-ES"/>
            </w:rPr>
          </w:pPr>
          <w:hyperlink w:anchor="_Toc440222167" w:history="1">
            <w:r w:rsidRPr="005515FD">
              <w:rPr>
                <w:rStyle w:val="Hyperlink"/>
                <w:noProof/>
              </w:rPr>
              <w:t>CONCLUSIONES</w:t>
            </w:r>
            <w:r>
              <w:rPr>
                <w:noProof/>
                <w:webHidden/>
              </w:rPr>
              <w:tab/>
            </w:r>
            <w:r>
              <w:rPr>
                <w:noProof/>
                <w:webHidden/>
              </w:rPr>
              <w:fldChar w:fldCharType="begin"/>
            </w:r>
            <w:r>
              <w:rPr>
                <w:noProof/>
                <w:webHidden/>
              </w:rPr>
              <w:instrText xml:space="preserve"> PAGEREF _Toc440222167 \h </w:instrText>
            </w:r>
            <w:r>
              <w:rPr>
                <w:noProof/>
                <w:webHidden/>
              </w:rPr>
            </w:r>
            <w:r>
              <w:rPr>
                <w:noProof/>
                <w:webHidden/>
              </w:rPr>
              <w:fldChar w:fldCharType="separate"/>
            </w:r>
            <w:r>
              <w:rPr>
                <w:noProof/>
                <w:webHidden/>
              </w:rPr>
              <w:t>185</w:t>
            </w:r>
            <w:r>
              <w:rPr>
                <w:noProof/>
                <w:webHidden/>
              </w:rPr>
              <w:fldChar w:fldCharType="end"/>
            </w:r>
          </w:hyperlink>
        </w:p>
        <w:p w14:paraId="58801BC6" w14:textId="77777777" w:rsidR="008B225F" w:rsidRDefault="008B225F">
          <w:pPr>
            <w:pStyle w:val="TOC1"/>
            <w:tabs>
              <w:tab w:val="right" w:leader="dot" w:pos="7503"/>
            </w:tabs>
            <w:rPr>
              <w:b w:val="0"/>
              <w:caps w:val="0"/>
              <w:noProof/>
              <w:u w:val="none"/>
              <w:lang w:val="es-ES"/>
            </w:rPr>
          </w:pPr>
          <w:hyperlink w:anchor="_Toc440222168" w:history="1">
            <w:r w:rsidRPr="005515FD">
              <w:rPr>
                <w:rStyle w:val="Hyperlink"/>
                <w:noProof/>
                <w:lang w:val="en-US"/>
              </w:rPr>
              <w:t>BIBLIOGRAFIA</w:t>
            </w:r>
            <w:r>
              <w:rPr>
                <w:noProof/>
                <w:webHidden/>
              </w:rPr>
              <w:tab/>
            </w:r>
            <w:r>
              <w:rPr>
                <w:noProof/>
                <w:webHidden/>
              </w:rPr>
              <w:fldChar w:fldCharType="begin"/>
            </w:r>
            <w:r>
              <w:rPr>
                <w:noProof/>
                <w:webHidden/>
              </w:rPr>
              <w:instrText xml:space="preserve"> PAGEREF _Toc440222168 \h </w:instrText>
            </w:r>
            <w:r>
              <w:rPr>
                <w:noProof/>
                <w:webHidden/>
              </w:rPr>
            </w:r>
            <w:r>
              <w:rPr>
                <w:noProof/>
                <w:webHidden/>
              </w:rPr>
              <w:fldChar w:fldCharType="separate"/>
            </w:r>
            <w:r>
              <w:rPr>
                <w:noProof/>
                <w:webHidden/>
              </w:rPr>
              <w:t>186</w:t>
            </w:r>
            <w:r>
              <w:rPr>
                <w:noProof/>
                <w:webHidden/>
              </w:rPr>
              <w:fldChar w:fldCharType="end"/>
            </w:r>
          </w:hyperlink>
        </w:p>
        <w:p w14:paraId="4B55DC42" w14:textId="45B6670D" w:rsidR="008B225F" w:rsidRDefault="008B225F">
          <w:r>
            <w:rPr>
              <w:b/>
              <w:bCs/>
              <w:noProof/>
            </w:rPr>
            <w:fldChar w:fldCharType="end"/>
          </w:r>
        </w:p>
      </w:sdtContent>
    </w:sdt>
    <w:p w14:paraId="60E93072" w14:textId="77777777" w:rsidR="008B225F" w:rsidRDefault="00B94094" w:rsidP="008B225F">
      <w:pPr>
        <w:pStyle w:val="Heading1"/>
      </w:pPr>
      <w:r>
        <w:br w:type="page"/>
      </w:r>
    </w:p>
    <w:p w14:paraId="4F9A0805" w14:textId="7A32C187" w:rsidR="002743AC" w:rsidRPr="007830F2" w:rsidRDefault="008B225F" w:rsidP="008B225F">
      <w:pPr>
        <w:pStyle w:val="Heading1"/>
      </w:pPr>
      <w:r>
        <w:br w:type="page"/>
      </w:r>
      <w:r w:rsidR="008B3268" w:rsidRPr="007830F2">
        <w:lastRenderedPageBreak/>
        <w:t xml:space="preserve"> </w:t>
      </w:r>
      <w:bookmarkStart w:id="17" w:name="_Toc314052462"/>
      <w:bookmarkStart w:id="18" w:name="_Toc314052724"/>
      <w:bookmarkStart w:id="19" w:name="_Toc314059920"/>
      <w:bookmarkStart w:id="20" w:name="_Toc440222141"/>
      <w:bookmarkEnd w:id="0"/>
      <w:r w:rsidR="004367C4" w:rsidRPr="007830F2">
        <w:t>INTRODUCCIÓN</w:t>
      </w:r>
      <w:bookmarkEnd w:id="17"/>
      <w:bookmarkEnd w:id="18"/>
      <w:bookmarkEnd w:id="19"/>
      <w:bookmarkEnd w:id="20"/>
    </w:p>
    <w:p w14:paraId="7037A001" w14:textId="77777777" w:rsidR="002743AC" w:rsidRPr="002743AC" w:rsidRDefault="002743AC" w:rsidP="002743AC">
      <w:pPr>
        <w:jc w:val="both"/>
      </w:pPr>
      <w:bookmarkStart w:id="21" w:name="_GoBack"/>
      <w:bookmarkEnd w:id="21"/>
    </w:p>
    <w:p w14:paraId="63328673" w14:textId="4A939F5A" w:rsidR="002743AC" w:rsidRDefault="002743AC" w:rsidP="002743AC">
      <w:pPr>
        <w:jc w:val="both"/>
      </w:pPr>
      <w:r w:rsidRPr="00033630">
        <w:t xml:space="preserve">La cóclea contiene el sistema de transducción que origina las señales nerviosas que permiten al Sistema Nervioso Central (SNC) procesar las características espectrales, temporales y binaurales del sonido que </w:t>
      </w:r>
      <w:r w:rsidR="00C6150B">
        <w:t>facilitan</w:t>
      </w:r>
      <w:r w:rsidR="00C6150B" w:rsidRPr="00033630">
        <w:t xml:space="preserve"> </w:t>
      </w:r>
      <w:r w:rsidRPr="00033630">
        <w:t>el reconocimiento del habla y de la escena auditiva.</w:t>
      </w:r>
    </w:p>
    <w:p w14:paraId="280E815B" w14:textId="77777777" w:rsidR="00EC76EE" w:rsidRPr="00033630" w:rsidRDefault="00EC76EE" w:rsidP="002743AC">
      <w:pPr>
        <w:jc w:val="both"/>
      </w:pPr>
    </w:p>
    <w:p w14:paraId="245CD36E" w14:textId="00CB61D5" w:rsidR="002743AC" w:rsidRDefault="002743AC" w:rsidP="002743AC">
      <w:pPr>
        <w:jc w:val="both"/>
      </w:pPr>
      <w:r w:rsidRPr="00033630">
        <w:t>La primera experiencia reportada con un estimulador coclear implantable se remonta a 1957</w:t>
      </w:r>
      <w:r w:rsidR="00F160EA">
        <w:fldChar w:fldCharType="begin" w:fldLock="1"/>
      </w:r>
      <w:r w:rsidR="001F1525">
        <w:instrText>ADDIN CSL_CITATION { "citationItems" : [ { "id" : "ITEM-1", "itemData" : { "DOI" : "10.1179/cim.2002.3.2.77", "ISBN" : "1467-0100 (Print)\\r1467-0100 (Linking)", "ISSN" : "1467-0100", "PMID" : "18792116", "abstract" : "Andr\u00e9 Djourno and Charles Eyri\u00e8s are widely recognized as the first to implant an electrical auditory prosthesis, stimulating the development of the modern cochlear implant. Djourno had developed a device for remote stimulation of motor nerves in the early 1950s. In 1957, Eyri\u00e8s implanted this device in a deaf human subject and successfully stimulated the auditory nerve. Roger Masp\u00e9tiol implanted a second patient in 1958. Based on these experiments, Djourno anticipated many features that have since been incorporated into modern cochlear implant design. Despite a promising start, the work was complicated by interpersonal and ethical conflicts and abandoned in 1959.", "author" : [ { "dropping-particle" : "", "family" : "Seitz", "given" : "Phillip R", "non-dropping-particle" : "", "parse-names" : false, "suffix" : "" } ], "container-title" : "Cochlear implants international", "id" : "ITEM-1", "issue" : "2", "issued" : { "date-parts" : [ [ "2002" ] ] }, "page" : "77-86", "title" : "French origins of the cochlear implant.", "type" : "article-journal", "volume" : "3" }, "uris" : [ "http://www.mendeley.com/documents/?uuid=60b0f83f-4dec-406a-9739-bef2daaba1aa" ] } ], "mendeley" : { "formattedCitation" : "(Seitz, 2002)", "plainTextFormattedCitation" : "(Seitz, 2002)", "previouslyFormattedCitation" : "(Seitz, 2002)" }, "properties" : { "noteIndex" : 0 }, "schema" : "https://github.com/citation-style-language/schema/raw/master/csl-citation.json" }</w:instrText>
      </w:r>
      <w:r w:rsidR="00F160EA">
        <w:fldChar w:fldCharType="separate"/>
      </w:r>
      <w:r w:rsidR="00F160EA" w:rsidRPr="00F160EA">
        <w:rPr>
          <w:noProof/>
        </w:rPr>
        <w:t>(Seitz, 2002)</w:t>
      </w:r>
      <w:r w:rsidR="00F160EA">
        <w:fldChar w:fldCharType="end"/>
      </w:r>
      <w:r w:rsidRPr="00033630">
        <w:t xml:space="preserve"> (MM. André Djourno, Charles Eyriès et Bernad Vallancien). La tecnología aún no estaba lo suficientemente desarrollada como para poder construir un dispositivo que pudiera utilizarse fuera del laboratorio.</w:t>
      </w:r>
    </w:p>
    <w:p w14:paraId="4F8557B9" w14:textId="77777777" w:rsidR="00EC76EE" w:rsidRPr="00033630" w:rsidRDefault="00EC76EE" w:rsidP="002743AC">
      <w:pPr>
        <w:jc w:val="both"/>
      </w:pPr>
    </w:p>
    <w:p w14:paraId="1827DAC9" w14:textId="77777777" w:rsidR="002743AC" w:rsidRDefault="002743AC" w:rsidP="002743AC">
      <w:pPr>
        <w:jc w:val="both"/>
      </w:pPr>
      <w:r w:rsidRPr="00033630">
        <w:t>Otros autores como House, Simmons y Chouard continuaron diferentes desarrollos experimentales en las siguientes décadas.</w:t>
      </w:r>
    </w:p>
    <w:p w14:paraId="498341FA" w14:textId="77777777" w:rsidR="00EC76EE" w:rsidRPr="00033630" w:rsidRDefault="00EC76EE" w:rsidP="002743AC">
      <w:pPr>
        <w:jc w:val="both"/>
      </w:pPr>
    </w:p>
    <w:p w14:paraId="4C0110DC" w14:textId="27CD0CF1" w:rsidR="002743AC" w:rsidRDefault="002743AC" w:rsidP="002743AC">
      <w:pPr>
        <w:jc w:val="both"/>
      </w:pPr>
      <w:r w:rsidRPr="00033630">
        <w:t xml:space="preserve">En el año 1975 se iniciaron los primeros diseños de electrodos eficientes para la estimulación eléctrica coclear humana por dos grupos investigadores </w:t>
      </w:r>
      <w:r w:rsidR="001F1525">
        <w:fldChar w:fldCharType="begin" w:fldLock="1"/>
      </w:r>
      <w:r w:rsidR="001F1525">
        <w:instrText>ADDIN CSL_CITATION { "citationItems" : [ { "id" : "ITEM-1", "itemData" : { "DOI" : "10.1038/nm.3341", "ISSN" : "1078-8956", "author" : [ { "dropping-particle" : "", "family" : "Hochmair", "given" : "Ingeborg", "non-dropping-particle" : "", "parse-names" : false, "suffix" : "" } ], "container-title" : "Nature Publishing Group", "id" : "ITEM-1", "issue" : "10", "issued" : { "date-parts" : [ [ "2013" ] ] }, "page" : "1240-1244", "publisher" : "Nature Publishing Group", "title" : "The importance of being flexible", "type" : "article-journal", "volume" : "19" }, "uris" : [ "http://www.mendeley.com/documents/?uuid=981c88aa-7d59-4f39-8a91-9089312818c6" ] } ], "mendeley" : { "formattedCitation" : "(Hochmair, 2013)", "plainTextFormattedCitation" : "(Hochmair, 2013)", "previouslyFormattedCitation" : "(Hochmair, 2013)" }, "properties" : { "noteIndex" : 0 }, "schema" : "https://github.com/citation-style-language/schema/raw/master/csl-citation.json" }</w:instrText>
      </w:r>
      <w:r w:rsidR="001F1525">
        <w:fldChar w:fldCharType="separate"/>
      </w:r>
      <w:r w:rsidR="001F1525" w:rsidRPr="001F1525">
        <w:rPr>
          <w:noProof/>
        </w:rPr>
        <w:t>(Hochmair, 2013)</w:t>
      </w:r>
      <w:r w:rsidR="001F1525">
        <w:fldChar w:fldCharType="end"/>
      </w:r>
      <w:r w:rsidR="001F1525">
        <w:fldChar w:fldCharType="begin" w:fldLock="1"/>
      </w:r>
      <w:r w:rsidR="009A108A">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1F1525">
        <w:fldChar w:fldCharType="separate"/>
      </w:r>
      <w:r w:rsidR="001F1525" w:rsidRPr="001F1525">
        <w:rPr>
          <w:noProof/>
        </w:rPr>
        <w:t>(Clark, 2003)</w:t>
      </w:r>
      <w:r w:rsidR="001F1525">
        <w:fldChar w:fldCharType="end"/>
      </w:r>
      <w:r w:rsidR="001F1525">
        <w:t xml:space="preserve"> </w:t>
      </w:r>
      <w:r w:rsidRPr="00033630">
        <w:t xml:space="preserve">produciéndose la primera implantación de un implante coclear multicanal intracoclear el 16 de diciembre de 1977 en el grupo de Viena y el 1 de Agosto de 1978 por el grupo de </w:t>
      </w:r>
      <w:r w:rsidR="0030629B" w:rsidRPr="00033630">
        <w:t>Melbourne</w:t>
      </w:r>
      <w:r w:rsidRPr="00033630">
        <w:t xml:space="preserve">. De este modo en los años 60 se define una estrategia para la estimulación eléctrica de la </w:t>
      </w:r>
      <w:r w:rsidR="0030629B" w:rsidRPr="00033630">
        <w:t>cóclea</w:t>
      </w:r>
      <w:r w:rsidRPr="00033630">
        <w:t xml:space="preserve"> pero es en los 70 cuando se demuestra que mediante este método era posible inducir una sensación auditiva eficiente en pacientes que sufrían de hipoacusia profunda bilateral</w:t>
      </w:r>
      <w:r w:rsidR="0074197B">
        <w:fldChar w:fldCharType="begin" w:fldLock="1"/>
      </w:r>
      <w:r w:rsidR="00C31BA7">
        <w:instrText>ADDIN CSL_CITATION { "citationItems" : [ { "id" : "ITEM-1", "itemData" : { "id" : "ITEM-1", "issued" : { "date-parts" : [ [ "1978" ] ] }, "title" : ",\\uditory prostheses research", "type" : "article-journal", "volume" : "87" }, "uris" : [ "http://www.mendeley.com/documents/?uuid=bba2c668-2c88-45e2-8960-d8cfef92e51a" ] } ], "mendeley" : { "formattedCitation" : "(\u201c,\\uditory prostheses research,\u201d 1978)", "plainTextFormattedCitation" : "(\u201c,\\uditory prostheses research,\u201d 1978)", "previouslyFormattedCitation" : "(\u201c,\\uditory prostheses research,\u201d 1978)" }, "properties" : { "noteIndex" : 0 }, "schema" : "https://github.com/citation-style-language/schema/raw/master/csl-citation.json" }</w:instrText>
      </w:r>
      <w:r w:rsidR="0074197B">
        <w:fldChar w:fldCharType="separate"/>
      </w:r>
      <w:r w:rsidR="0074197B" w:rsidRPr="0074197B">
        <w:rPr>
          <w:noProof/>
        </w:rPr>
        <w:t>(“,\uditory prostheses research,” 1978)</w:t>
      </w:r>
      <w:r w:rsidR="0074197B">
        <w:fldChar w:fldCharType="end"/>
      </w:r>
      <w:r w:rsidRPr="00033630">
        <w:t xml:space="preserve"> </w:t>
      </w:r>
      <w:r w:rsidRPr="00033630">
        <w:fldChar w:fldCharType="begin"/>
      </w:r>
      <w:r w:rsidRPr="00033630">
        <w:instrText xml:space="preserve"> ADDIN EN.CITE &lt;EndNote&gt;&lt;Cite&gt;&lt;Author&gt;Brackmann&lt;/Author&gt;&lt;Year&gt;1976&lt;/Year&gt;&lt;RecNum&gt;2538&lt;/RecNum&gt;&lt;record&gt;&lt;rec-number&gt;2538&lt;/rec-number&gt;&lt;foreign-keys&gt;&lt;key app="EN" db-id="fvwfvaavoa9x08ex9tkvtz5ldz229de0zs02"&gt;2538&lt;/key&gt;&lt;/foreign-keys&gt;&lt;ref-type name="Journal Article"&gt;17&lt;/ref-type&gt;&lt;contributors&gt;&lt;authors&gt;&lt;author&gt;Brackmann, D. E.&lt;/author&gt;&lt;/authors&gt;&lt;/contributors&gt;&lt;titles&gt;&lt;title&gt;The cochlear implant; basic principles&lt;/title&gt;&lt;secondary-title&gt;Laryngoscope&lt;/secondary-title&gt;&lt;/titles&gt;&lt;periodical&gt;&lt;full-title&gt;Laryngoscope&lt;/full-title&gt;&lt;/periodical&gt;&lt;pages&gt;373-88&lt;/pages&gt;&lt;volume&gt;86&lt;/volume&gt;&lt;number&gt;3&lt;/number&gt;&lt;edition&gt;1976/03/01&lt;/edition&gt;&lt;keywords&gt;&lt;keyword&gt;Auditory Cortex/physiopathology&lt;/keyword&gt;&lt;keyword&gt;Auditory Perception&lt;/keyword&gt;&lt;keyword&gt;Brain Stem/physiopathology&lt;/keyword&gt;&lt;keyword&gt;Deafness/etiology/physiopathology/*rehabilitation&lt;/keyword&gt;&lt;keyword&gt;Diagnosis, Differential&lt;/keyword&gt;&lt;keyword&gt;Discrimination (Psychology)&lt;/keyword&gt;&lt;keyword&gt;Electric Stimulation/*methods&lt;/keyword&gt;&lt;keyword&gt;Electrodes&lt;/keyword&gt;&lt;keyword&gt;Forecasting&lt;/keyword&gt;&lt;keyword&gt;Humans&lt;/keyword&gt;&lt;keyword&gt;Labyrinth Diseases/physiopathology/*surgery&lt;/keyword&gt;&lt;keyword&gt;*Prostheses and Implants&lt;/keyword&gt;&lt;keyword&gt;Speech&lt;/keyword&gt;&lt;keyword&gt;Vestibulocochlear Nerve/physiopathology&lt;/keyword&gt;&lt;/keywords&gt;&lt;dates&gt;&lt;year&gt;1976&lt;/year&gt;&lt;pub-dates&gt;&lt;date&gt;Mar&lt;/date&gt;&lt;/pub-dates&gt;&lt;/dates&gt;&lt;isbn&gt;0023-852X (Print)&amp;#xD;0023-852X (Linking)&lt;/isbn&gt;&lt;accession-num&gt;1256212&lt;/accession-num&gt;&lt;urls&gt;&lt;related-urls&gt;&lt;url&gt;http://www.ncbi.nlm.nih.gov/entrez/query.fcgi?cmd=Retrieve&amp;amp;db=PubMed&amp;amp;dopt=Citation&amp;amp;list_uids=1256212&lt;/url&gt;&lt;/related-urls&gt;&lt;/urls&gt;&lt;electronic-resource-num&gt;10.1288/00005537-197603000-00007&lt;/electronic-resource-num&gt;&lt;language&gt;eng&lt;/language&gt;&lt;/record&gt;&lt;/Cite&gt;&lt;/EndNote&gt;</w:instrText>
      </w:r>
      <w:r w:rsidRPr="00033630">
        <w:fldChar w:fldCharType="separate"/>
      </w:r>
      <w:r w:rsidR="0074197B">
        <w:t>(Brackmann, 1978</w:t>
      </w:r>
      <w:r w:rsidRPr="00033630">
        <w:t>)</w:t>
      </w:r>
      <w:r w:rsidRPr="00033630">
        <w:fldChar w:fldCharType="end"/>
      </w:r>
      <w:r w:rsidRPr="00033630">
        <w:t xml:space="preserve">. </w:t>
      </w:r>
    </w:p>
    <w:p w14:paraId="4B86F1A1" w14:textId="77777777" w:rsidR="00EC76EE" w:rsidRPr="00033630" w:rsidRDefault="00EC76EE" w:rsidP="002743AC">
      <w:pPr>
        <w:jc w:val="both"/>
      </w:pPr>
    </w:p>
    <w:p w14:paraId="32E5D7C6" w14:textId="77777777" w:rsidR="00EC76EE" w:rsidRDefault="002743AC" w:rsidP="002743AC">
      <w:pPr>
        <w:jc w:val="both"/>
      </w:pPr>
      <w:r w:rsidRPr="00033630">
        <w:t>Actualmente Los implantes cocleares constituyen la opción terapéutica para las hipoacusias neurosensoriales severas y profundas bilaterales. Proporcionan resultados funcionales que permiten a la mayoría de los pacientes una comunicación verbal efectiva</w:t>
      </w:r>
      <w:r w:rsidR="004A7870">
        <w:t xml:space="preserve">. </w:t>
      </w:r>
      <w:r w:rsidR="00C31BA7">
        <w:fldChar w:fldCharType="begin" w:fldLock="1"/>
      </w:r>
      <w:r w:rsidR="00DA3938">
        <w:instrText>ADDIN CSL_CITATION { "citationItems" : [ { "id" : "ITEM-1", "itemData" : { "DOI" : "10.1080/000164803100001844", "ISBN" : "0001-6489 (Print)\\r0001-6489 (Linking)", "ISSN" : "0001-6489", "PMID" : "12875584", "abstract" : "Morphological examination of the human temporal bone in the apical region supports the benefits of deep electrode insertion. Initiation of spikes on peripheral processes close to the basilar membrane would provide improved channel selectivity during electrical stimulation but recruiting of nerve fibres requires a higher current. A clinical study was performed on 10 users of the MED-EL COMBI 40 + implant to evaluate the effect of the insertion depth of the cochlear implant electrode on speech perception. All subjects were implanted with the standard COMBI 40 + electrode with an insertion depth of &gt; 30 mm. Acute speech tests were carried out in which stimulation was restricted to the apical, middle and basal regions of the cochlea in turn, and using electrode arrangements in which contacts were either distributed over the whole length of the cochlea or concentrated at the basal end, thus mimicking an insertion depth of approximately 20 mm only. The results showed that stimulation of the apical region of the cochlea supports a significant degree of speech understanding, and that distributing the contacts over the whole length of the cochlea improves speech perception in quiet and in noise.", "author" : [ { "dropping-particle" : "", "family" : "Hochmair", "given" : "Ingeborg", "non-dropping-particle" : "", "parse-names" : false, "suffix" : "" }, { "dropping-particle" : "", "family" : "Arnold", "given" : "Wolfgang", "non-dropping-particle" : "", "parse-names" : false, "suffix" : "" }, { "dropping-particle" : "", "family" : "Nopp", "given" : "Peter", "non-dropping-particle" : "", "parse-names" : false, "suffix" : "" }, { "dropping-particle" : "", "family" : "Jolly", "given" : "Claude", "non-dropping-particle" : "", "parse-names" : false, "suffix" : "" }, { "dropping-particle" : "", "family" : "M\u00fcller", "given" : "Joachim", "non-dropping-particle" : "", "parse-names" : false, "suffix" : "" }, { "dropping-particle" : "", "family" : "Roland", "given" : "Peter", "non-dropping-particle" : "", "parse-names" : false, "suffix" : "" } ], "container-title" : "Acta oto-laryngologica", "id" : "ITEM-1", "issue" : "5", "issued" : { "date-parts" : [ [ "2003" ] ] }, "page" : "612-617", "title" : "Deep electrode insertion in cochlear implants: apical morphology, electrodes and speech perception results.", "type" : "article-journal", "volume" : "123" }, "uris" : [ "http://www.mendeley.com/documents/?uuid=7e31da57-d0b1-4776-a7a3-acf49a24aef9" ] } ], "mendeley" : { "formattedCitation" : "(Hochmair et al., 2003)", "plainTextFormattedCitation" : "(Hochmair et al., 2003)", "previouslyFormattedCitation" : "(Hochmair et al., 2003)" }, "properties" : { "noteIndex" : 0 }, "schema" : "https://github.com/citation-style-language/schema/raw/master/csl-citation.json" }</w:instrText>
      </w:r>
      <w:r w:rsidR="00C31BA7">
        <w:fldChar w:fldCharType="separate"/>
      </w:r>
      <w:r w:rsidR="00C31BA7" w:rsidRPr="00C31BA7">
        <w:rPr>
          <w:noProof/>
        </w:rPr>
        <w:t>(Hochmair et al., 2003)</w:t>
      </w:r>
      <w:r w:rsidR="00C31BA7">
        <w:fldChar w:fldCharType="end"/>
      </w:r>
      <w:r w:rsidR="00EC76EE">
        <w:t>.</w:t>
      </w:r>
    </w:p>
    <w:p w14:paraId="5FF09878" w14:textId="4D3255EF" w:rsidR="002743AC" w:rsidRPr="00033630" w:rsidRDefault="002743AC" w:rsidP="002743AC">
      <w:pPr>
        <w:jc w:val="both"/>
      </w:pPr>
    </w:p>
    <w:p w14:paraId="2C16178D" w14:textId="77777777" w:rsidR="002743AC" w:rsidRDefault="002743AC" w:rsidP="002743AC">
      <w:pPr>
        <w:jc w:val="both"/>
      </w:pPr>
      <w:r w:rsidRPr="00033630">
        <w:t>El órgano de Corti es un receptor que transforma las ondas de presión en señales electroquímicas que permiten al sistema nervioso central analizar los sonidos complejos que constituyen el lenguaje.</w:t>
      </w:r>
    </w:p>
    <w:p w14:paraId="5407EB3A" w14:textId="77777777" w:rsidR="00EC76EE" w:rsidRPr="00033630" w:rsidRDefault="00EC76EE" w:rsidP="002743AC">
      <w:pPr>
        <w:jc w:val="both"/>
      </w:pPr>
    </w:p>
    <w:p w14:paraId="66923B89" w14:textId="7C9AC988" w:rsidR="002743AC" w:rsidRDefault="002743AC" w:rsidP="002743AC">
      <w:pPr>
        <w:jc w:val="both"/>
      </w:pPr>
      <w:r w:rsidRPr="00033630">
        <w:t xml:space="preserve">Para el procesamiento del sonido, un aspecto fundamental es el análisis periférico y central de sus componentes espectral y temporal. Para conseguir este objetivo, tras la estimulación por sonido,  la membrana basilar posee unas propiedades mecánicas que permite el análisis de las frecuencias de la onda de presión que incide sobre ella en el proceso auditivo </w:t>
      </w:r>
      <w:r w:rsidR="00DA3938">
        <w:fldChar w:fldCharType="begin" w:fldLock="1"/>
      </w:r>
      <w:r w:rsidR="001A19D4">
        <w:instrText>ADDIN CSL_CITATION { "citationItems" : [ { "id" : "ITEM-1", "itemData" : { "DOI" : "10.1007/978-1-4614-9102-6", "ISBN" : "978-1-4614-9101-9", "ISSN" : "0947-2657", "abstract" : "The following preface is the one that we published in Volume 1 of the Springer Handbook of Auditory Research back in 1992. As anyone reading the original preface, or the many users of the series, will note, we have far exceeded our original expectation of eight volumes. Indeed, with books published to date, and those in the pipeline, we are now set for more than 60 volumes in SHAR, and we are still open to new and exciting ideas for additional books. We are very proud that there seems to be consensus, at least among our friends and colleagues, that SHAR has become an important and influential part of the auditory literature. While we have worked hard to develop and maintain the quality and value of SHAR, the real value of the books is very much because of the numer- ous authors who have given their time to write outstanding chapters and to our many coeditors who have provided the intellectual leadership to the individual volumes. We have worked with a remarkable and wonderful group of people, many of whom have become great personal friends of both of us. We also continue to work with a spectacular group of editors at Springer, currently Melissa Higgs and formerly Ann Avouris. Indeed, several of our past editors have moved on in the publishing world to become senior executives. To our delight, this includes the current president of Springer US, Dr. William Curtis. But the truth is that the series would and could not be possible without the support of our families, and we dedicate all of the SHAR books, past and future, to them. Our wives, Catherine Fay and Helen Popper, and our children, Michelle Popper Levit, Melissa Popper Levinsohn, Christian Fay, and Amanda Fay, have been immensely patient as we developed and worked on this series. We thank them and state, without doubt, that this series could not have happened without them. We also dedicate the future of SHAR to our next generation of (potential) auditory researchers\u2014our grandchildren\u2014Ethan and Sophie Levinsohn; Emma Levit; and Nathaniel, Evan, and Stella Fay. Preface 1992: The Springer Handbook of Auditory Research presents a series of comprehensive and synthetic reviews of the fundamental topics in modern auditory research. The volumes are aimed at all individuals with interests in hearing research including advanced graduate students, postdoctoral researchers, and clinical investigators. The volumes are intended to introduce new investigators to important aspects of hearing science and to help es\u2026", "author" : [ { "dropping-particle" : "V", "family" : "Shannon", "given" : "Robert", "non-dropping-particle" : "", "parse-names" : false, "suffix" : "" } ], "id" : "ITEM-1", "issued" : { "date-parts" : [ [ "2014" ] ] }, "number-of-pages" : "533-550", "title" : "Perspectives on Auditory Research", "type" : "book", "volume" : "50" }, "uris" : [ "http://www.mendeley.com/documents/?uuid=bfbebe4f-84d5-4f25-ae61-f1a9a6a1ec47" ] } ], "mendeley" : { "formattedCitation" : "(R. V Shannon, 2014)", "plainTextFormattedCitation" : "(R. V Shannon, 2014)", "previouslyFormattedCitation" : "(R. V Shannon, 2014)" }, "properties" : { "noteIndex" : 0 }, "schema" : "https://github.com/citation-style-language/schema/raw/master/csl-citation.json" }</w:instrText>
      </w:r>
      <w:r w:rsidR="00DA3938">
        <w:fldChar w:fldCharType="separate"/>
      </w:r>
      <w:r w:rsidR="0022434C" w:rsidRPr="0022434C">
        <w:rPr>
          <w:noProof/>
        </w:rPr>
        <w:t>(R. V Shannon, 2014)</w:t>
      </w:r>
      <w:r w:rsidR="00DA3938">
        <w:fldChar w:fldCharType="end"/>
      </w:r>
      <w:r w:rsidR="00DA3938">
        <w:t>.</w:t>
      </w:r>
      <w:r w:rsidRPr="00033630">
        <w:t xml:space="preserve"> </w:t>
      </w:r>
    </w:p>
    <w:p w14:paraId="4ED7F081" w14:textId="77777777" w:rsidR="00EC76EE" w:rsidRPr="00033630" w:rsidRDefault="00EC76EE" w:rsidP="002743AC">
      <w:pPr>
        <w:jc w:val="both"/>
      </w:pPr>
    </w:p>
    <w:p w14:paraId="1F17A032" w14:textId="77777777" w:rsidR="00EC76EE" w:rsidRDefault="002743AC" w:rsidP="002743AC">
      <w:pPr>
        <w:jc w:val="both"/>
      </w:pPr>
      <w:r w:rsidRPr="00033630">
        <w:t xml:space="preserve">Las fibras nerviosas procedentes del ganglio espiral de Corti constituyen la rama auditiva del VIII par que penetra en el SNC transmitiendo una </w:t>
      </w:r>
      <w:r w:rsidRPr="00033630">
        <w:lastRenderedPageBreak/>
        <w:t>geometría al mismo que es la base de su organización tonotópica</w:t>
      </w:r>
      <w:r w:rsidR="00D3632B">
        <w:t xml:space="preserve"> </w:t>
      </w:r>
      <w:r w:rsidR="00D3632B">
        <w:fldChar w:fldCharType="begin" w:fldLock="1"/>
      </w:r>
      <w:r w:rsidR="00BF1423">
        <w:instrText>ADDIN CSL_CITATION { "citationItems" : [ { "id" : "ITEM-1", "itemData" : { "author" : [ { "dropping-particle" : "", "family" : "Malmierca", "given" : "Manuel S", "non-dropping-particle" : "", "parse-names" : false, "suffix" : "" }, { "dropping-particle" : "", "family" : "Merch\u00e1n", "given" : "Miguel A", "non-dropping-particle" : "", "parse-names" : false, "suffix" : "" } ], "id" : "ITEM-1", "issued" : { "date-parts" : [ [ "2004" ] ] }, "page" : "995-1080", "title" : "Auditory System", "type" : "article-journal" }, "uris" : [ "http://www.mendeley.com/documents/?uuid=a6928e3b-52ca-47b3-88bd-62def79d4ccc" ] } ], "mendeley" : { "formattedCitation" : "(Manuel S Malmierca &amp; Merch\u00e1n, 2004)", "plainTextFormattedCitation" : "(Manuel S Malmierca &amp; Merch\u00e1n, 2004)", "previouslyFormattedCitation" : "(Manuel S Malmierca &amp; Merch\u00e1n, 2004)" }, "properties" : { "noteIndex" : 0 }, "schema" : "https://github.com/citation-style-language/schema/raw/master/csl-citation.json" }</w:instrText>
      </w:r>
      <w:r w:rsidR="00D3632B">
        <w:fldChar w:fldCharType="separate"/>
      </w:r>
      <w:r w:rsidR="0043355B" w:rsidRPr="0043355B">
        <w:rPr>
          <w:noProof/>
        </w:rPr>
        <w:t>(Manuel S Malmierca &amp; Merchán, 2004)</w:t>
      </w:r>
      <w:r w:rsidR="00D3632B">
        <w:fldChar w:fldCharType="end"/>
      </w:r>
      <w:r w:rsidR="00EC76EE">
        <w:t>.</w:t>
      </w:r>
    </w:p>
    <w:p w14:paraId="1302E345" w14:textId="686966FE" w:rsidR="002743AC" w:rsidRPr="00033630" w:rsidRDefault="002743AC" w:rsidP="002743AC">
      <w:pPr>
        <w:jc w:val="both"/>
      </w:pPr>
      <w:r w:rsidRPr="00033630">
        <w:t xml:space="preserve"> </w:t>
      </w:r>
    </w:p>
    <w:p w14:paraId="70D58224" w14:textId="3C298A95" w:rsidR="002743AC" w:rsidRDefault="002743AC" w:rsidP="002743AC">
      <w:pPr>
        <w:jc w:val="both"/>
      </w:pPr>
      <w:r w:rsidRPr="00033630">
        <w:t xml:space="preserve">En el ser humano la cóclea permite un procesado de frecuencias en un rango entre 20 Hz y 20 KHz </w:t>
      </w:r>
      <w:r w:rsidR="002231B4">
        <w:fldChar w:fldCharType="begin" w:fldLock="1"/>
      </w:r>
      <w:r w:rsidR="002231B4">
        <w:instrText>ADDIN CSL_CITATION { "citationItems" : [ { "id" : "ITEM-1", "itemData" : { "author" : [ { "dropping-particle" : "", "family" : "Malmierca", "given" : "Manuel S", "non-dropping-particle" : "", "parse-names" : false, "suffix" : "" }, { "dropping-particle" : "", "family" : "Merch\u00e1n", "given" : "Miguel A", "non-dropping-particle" : "", "parse-names" : false, "suffix" : "" } ], "id" : "ITEM-1", "issued" : { "date-parts" : [ [ "2004" ] ] }, "page" : "995-1080", "title" : "Auditory System", "type" : "article-journal" }, "uris" : [ "http://www.mendeley.com/documents/?uuid=a6928e3b-52ca-47b3-88bd-62def79d4ccc" ] } ], "mendeley" : { "formattedCitation" : "(Manuel S Malmierca &amp; Merch\u00e1n, 2004)", "plainTextFormattedCitation" : "(Manuel S Malmierca &amp; Merch\u00e1n, 2004)" }, "properties" : { "noteIndex" : 0 }, "schema" : "https://github.com/citation-style-language/schema/raw/master/csl-citation.json" }</w:instrText>
      </w:r>
      <w:r w:rsidR="002231B4">
        <w:fldChar w:fldCharType="separate"/>
      </w:r>
      <w:r w:rsidR="002231B4" w:rsidRPr="002231B4">
        <w:rPr>
          <w:noProof/>
        </w:rPr>
        <w:t>(Manuel S Malmierca &amp; Merchán, 2004)</w:t>
      </w:r>
      <w:r w:rsidR="002231B4">
        <w:fldChar w:fldCharType="end"/>
      </w:r>
      <w:r w:rsidRPr="00033630">
        <w:t>. Se debe distinguir entre el concepto de procesamiento frecuencial y lo que se ha denominado frecuencias conversacionales, que se relaciona con aquellas frecuencias necesarias para la comprensión del habla. En el ser humano se considera este tipo de frecuencias entre 250 Hz y 6 KHz. De este modo, en el SNC el análisis espectral específico que se necesita para  la identificación de los fonemas debe contener campos receptivos</w:t>
      </w:r>
      <w:r w:rsidR="00DB1019">
        <w:fldChar w:fldCharType="begin" w:fldLock="1"/>
      </w:r>
      <w:r w:rsidR="001A19D4">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"id" : "ITEM-2", "itemData" : { "DOI" : "10.1007/978-1-4614-1590-9", "ISBN" : "978-1-4614-1589-3", "abstract" : "This volume constitutes the Proceedings of the 16th International Symposium on Hearing (ISH), held from 23 to 27 July 2012 in St. John\u2019s College, Cambridge, UK. As is traditional for the ISH series, the emphasis was on bringing together those performing basic research on physiological and perceptual processing by the audi- tory system, including modelling. All chapters were submitted and subjected to preliminary editing prior to the meeting, and all chapters were available to participants before the meeting started. The timetable of ISH 2012 allowed plenty of time for discussion, and synopses of some of the discussions are included at the ends of the relevant chapters. The chapters are organised according to seven broad themes, and their order reflects the order of presentation at the meeting. We are most grateful to those who sponsored ISH 2012 with goods or cash. These were (in alphabetical order) GNResound (Denmark), MED-EL (Austria), The Eriksholm Research Centre (part of Oticon, Denmark), Phonak (Switzerland), Starkey (USA), St. John\u2019s College Cambridge (UK) and Widex (Denmark). We are also grateful to Brian Glasberg, Cathy Schneider, Shirley Bidgood, Jackie Clark, Etienne Gaudrain, Andrew Kolarik, Arek Stasiak, Sami Alsindi, Marina Salorio- Corbetto and Sara Madsen for their help with various aspects of the running of ISH 2012 and to Eleanor Turner for a superb harp concert. Finally, we would like to thank all authors and participants for their scientific contributions and for the lively discussions.", "author" : [ { "dropping-particle" : "", "family" : "Ding", "given" : "Nai", "non-dropping-particle" : "", "parse-names" : false, "suffix" : "" }, { "dropping-particle" : "", "family" : "Simon", "given" : "Jonathan Z", "non-dropping-particle" : "", "parse-names" : false, "suffix" : "" } ], "container-title" : "Book", "id" : "ITEM-2", "issue" : "765", "issued" : { "date-parts" : [ [ "2013" ] ] }, "number-of-pages" : "109-118", "title" : "Basic Aspects of Hearing", "type" : "book", "volume" : "787" }, "uris" : [ "http://www.mendeley.com/documents/?uuid=eea3fdeb-76b9-40e5-bd81-29df3b4cee01" ] }, { "id" : "ITEM-3", "itemData" : { "DOI" : "10.1007/978-1-4614-9102-6", "ISBN" : "978-1-4614-9101-9", "ISSN" : "0947-2657", "abstract" : "The following preface is the one that we published in Volume 1 of the Springer Handbook of Auditory Research back in 1992. As anyone reading the original preface, or the many users of the series, will note, we have far exceeded our original expectation of eight volumes. Indeed, with books published to date, and those in the pipeline, we are now set for more than 60 volumes in SHAR, and we are still open to new and exciting ideas for additional books. We are very proud that there seems to be consensus, at least among our friends and colleagues, that SHAR has become an important and influential part of the auditory literature. While we have worked hard to develop and maintain the quality and value of SHAR, the real value of the books is very much because of the numer- ous authors who have given their time to write outstanding chapters and to our many coeditors who have provided the intellectual leadership to the individual volumes. We have worked with a remarkable and wonderful group of people, many of whom have become great personal friends of both of us. We also continue to work with a spectacular group of editors at Springer, currently Melissa Higgs and formerly Ann Avouris. Indeed, several of our past editors have moved on in the publishing world to become senior executives. To our delight, this includes the current president of Springer US, Dr. William Curtis. But the truth is that the series would and could not be possible without the support of our families, and we dedicate all of the SHAR books, past and future, to them. Our wives, Catherine Fay and Helen Popper, and our children, Michelle Popper Levit, Melissa Popper Levinsohn, Christian Fay, and Amanda Fay, have been immensely patient as we developed and worked on this series. We thank them and state, without doubt, that this series could not have happened without them. We also dedicate the future of SHAR to our next generation of (potential) auditory researchers\u2014our grandchildren\u2014Ethan and Sophie Levinsohn; Emma Levit; and Nathaniel, Evan, and Stella Fay. Preface 1992: The Springer Handbook of Auditory Research presents a series of comprehensive and synthetic reviews of the fundamental topics in modern auditory research. The volumes are aimed at all individuals with interests in hearing research including advanced graduate students, postdoctoral researchers, and clinical investigators. The volumes are intended to introduce new investigators to important aspects of hearing science and to help es\u2026", "author" : [ { "dropping-particle" : "V", "family" : "Shannon", "given" : "Robert", "non-dropping-particle" : "", "parse-names" : false, "suffix" : "" } ], "id" : "ITEM-3", "issued" : { "date-parts" : [ [ "2014" ] ] }, "number-of-pages" : "533-550", "title" : "Perspectives on Auditory Research", "type" : "book", "volume" : "50" }, "uris" : [ "http://www.mendeley.com/documents/?uuid=bfbebe4f-84d5-4f25-ae61-f1a9a6a1ec47" ] } ], "mendeley" : { "formattedCitation" : "(Clark, 2003; Ding &amp; Simon, 2013; R. V Shannon, 2014)", "plainTextFormattedCitation" : "(Clark, 2003; Ding &amp; Simon, 2013; R. V Shannon, 2014)", "previouslyFormattedCitation" : "(Clark, 2003; Ding &amp; Simon, 2013; R. V Shannon, 2014)" }, "properties" : { "noteIndex" : 0 }, "schema" : "https://github.com/citation-style-language/schema/raw/master/csl-citation.json" }</w:instrText>
      </w:r>
      <w:r w:rsidR="00DB1019">
        <w:fldChar w:fldCharType="separate"/>
      </w:r>
      <w:r w:rsidR="0022434C" w:rsidRPr="0022434C">
        <w:rPr>
          <w:noProof/>
        </w:rPr>
        <w:t>(Clark, 2003; Ding &amp; Simon, 2013; R. V Shannon, 2014)</w:t>
      </w:r>
      <w:r w:rsidR="00DB1019">
        <w:fldChar w:fldCharType="end"/>
      </w:r>
      <w:r w:rsidRPr="00033630">
        <w:t xml:space="preserve"> sintonizados a todo este conjunto de frecuencias sonoras.</w:t>
      </w:r>
    </w:p>
    <w:p w14:paraId="2EA10D65" w14:textId="77777777" w:rsidR="00EC76EE" w:rsidRPr="00033630" w:rsidRDefault="00EC76EE" w:rsidP="002743AC">
      <w:pPr>
        <w:jc w:val="both"/>
      </w:pPr>
    </w:p>
    <w:p w14:paraId="49EE8222" w14:textId="46DD0E25" w:rsidR="002743AC" w:rsidRDefault="002743AC" w:rsidP="002743AC">
      <w:pPr>
        <w:jc w:val="both"/>
      </w:pPr>
      <w:r w:rsidRPr="00033630">
        <w:t xml:space="preserve">Sin embargo, </w:t>
      </w:r>
      <w:r w:rsidR="005F102B">
        <w:t xml:space="preserve">en </w:t>
      </w:r>
      <w:r w:rsidRPr="00033630">
        <w:t xml:space="preserve">los individuos que son candidatos a recibir un implante coclear los campos receptivos deberán estar organizados en función de los restos auditivos que esos sujetos hayan mantenido funcionales antes de la recepción del implante coclear, así como de la historia auditiva de estos sujetos y la evolución en el tiempo de su hipoacusia.  </w:t>
      </w:r>
    </w:p>
    <w:p w14:paraId="738B9D7A" w14:textId="77777777" w:rsidR="00EC76EE" w:rsidRPr="00033630" w:rsidRDefault="00EC76EE" w:rsidP="002743AC">
      <w:pPr>
        <w:jc w:val="both"/>
      </w:pPr>
    </w:p>
    <w:p w14:paraId="5E033149" w14:textId="1D4FA79E" w:rsidR="002743AC" w:rsidRDefault="002743AC" w:rsidP="002743AC">
      <w:pPr>
        <w:jc w:val="both"/>
      </w:pPr>
      <w:r w:rsidRPr="00033630">
        <w:t>Con la implantación coclear estos campos receptivos, así como la vía auditiva y los centros auditivo</w:t>
      </w:r>
      <w:r w:rsidR="00D42F35">
        <w:t>s superiores del SNC deberán re</w:t>
      </w:r>
      <w:r w:rsidRPr="00033630">
        <w:t xml:space="preserve">sintonizarse a la nueva distribución frecuencial que proporcione el implante coclear y este proceso deberá influir en el tiempo que cada sujeto necesita para alcanzar una discriminación verbal funcional.  </w:t>
      </w:r>
    </w:p>
    <w:p w14:paraId="4E253D97" w14:textId="77777777" w:rsidR="00EC76EE" w:rsidRPr="00033630" w:rsidRDefault="00EC76EE" w:rsidP="002743AC">
      <w:pPr>
        <w:jc w:val="both"/>
      </w:pPr>
    </w:p>
    <w:p w14:paraId="3B869CAE" w14:textId="3867673A" w:rsidR="002743AC" w:rsidRPr="00D04DB3" w:rsidRDefault="002743AC" w:rsidP="002743AC">
      <w:pPr>
        <w:jc w:val="both"/>
        <w:rPr>
          <w:lang w:val="en-US"/>
        </w:rPr>
      </w:pPr>
      <w:r w:rsidRPr="00033630">
        <w:t xml:space="preserve">Por otro lado, la posición en la escala timpánica de los distintos electrodos estimuladores de la guía de electrodos del implante coclear determina qué células nerviosas del ganglio espiral reciban la información espectral correspondiente a la banda asignada a un determinado electrodo. Esta posición se genera en la implantación </w:t>
      </w:r>
      <w:r w:rsidR="00851806" w:rsidRPr="00033630">
        <w:t>quirúrgica</w:t>
      </w:r>
      <w:r w:rsidRPr="00033630">
        <w:t xml:space="preserve"> y puede o no  coincidir con la organización tonotópica de los campos receptivos previos de los residuos auditivos</w:t>
      </w:r>
      <w:r w:rsidRPr="00033630">
        <w:fldChar w:fldCharType="begin">
          <w:fldData xml:space="preserve">PEVuZE5vdGU+PENpdGU+PEF1dGhvcj5MZWFrZTwvQXV0aG9yPjxZZWFyPjIwMDg8L1llYXI+PFJl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</w:fldData>
        </w:fldChar>
      </w:r>
      <w:r w:rsidRPr="00033630">
        <w:instrText xml:space="preserve"> ADDIN EN.CITE </w:instrText>
      </w:r>
      <w:r w:rsidRPr="00033630">
        <w:fldChar w:fldCharType="begin">
          <w:fldData xml:space="preserve">PEVuZE5vdGU+PENpdGU+PEF1dGhvcj5MZWFrZTwvQXV0aG9yPjxZZWFyPjIwMDg8L1llYXI+PFJl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</w:fldData>
        </w:fldChar>
      </w:r>
      <w:r w:rsidRPr="00033630">
        <w:instrText xml:space="preserve"> ADDIN EN.CITE.DATA </w:instrText>
      </w:r>
      <w:r w:rsidRPr="00033630">
        <w:fldChar w:fldCharType="end"/>
      </w:r>
      <w:r w:rsidRPr="00033630">
        <w:fldChar w:fldCharType="separate"/>
      </w:r>
      <w:r w:rsidRPr="00033630">
        <w:t>(Leake et al., 2008)</w:t>
      </w:r>
      <w:r w:rsidRPr="00033630">
        <w:fldChar w:fldCharType="end"/>
      </w:r>
      <w:r w:rsidRPr="00033630">
        <w:t xml:space="preserve">. Todo lo cual es dependiente de la discriminación de los electrodos </w:t>
      </w:r>
      <w:r w:rsidR="00F74A28" w:rsidRPr="00033630">
        <w:t>implantados</w:t>
      </w:r>
      <w:r w:rsidRPr="00033630">
        <w:t xml:space="preserve"> </w:t>
      </w:r>
      <w:r w:rsidR="00F74A28">
        <w:fldChar w:fldCharType="begin" w:fldLock="1"/>
      </w:r>
      <w:r w:rsidR="0043355B">
        <w:instrText>ADDIN CSL_CITATION { "citationItems" : [ { "id" : "ITEM-1", "itemData" : { "DOI" : "10.1097/00003446-200406000-00008", "ISBN" : "0196-0202 (Print)\\r0196-0202 (Linking)", "ISSN" : "0196-0202", "PMID" : "15179118", "abstract" : "OBJECTIVE: Electrode pitch ranking was assessed as a function of cochlear region, electrode spacing, and stimulation rate in eight subjects implanted with the MED-EL COMBI 40+ implant. The MED-EL COMBI 40+ electrode array allows deep insertion of the electrode up to the apex of the cochlea and provides a wide electrode spacing of 2.4 mm. DESIGN: The pitch of a reference electrode was compared with the pitch of two apical and two basal probe electrodes using a two-alternative forced-choice procedure. The reference electrodes were placed in the apical region, in the middle region, and in the basal region of the cochlea. Each condition was tested at pulse rates of 1515 pps, 500 pps, and 250 pps. RESULTS: Electrode pitch ranking did not depend on electrode spacing, the position of the refe</w:instrText>
      </w:r>
      <w:r w:rsidR="0043355B" w:rsidRPr="008B225F">
        <w:rPr>
          <w:lang w:val="en-US"/>
        </w:rPr>
        <w:instrText>rence electrode in the cochlea, or stimulation rate. CONCLUSIONS: These results indicate that a spacing of 2.4 mm seems sufficient to allow good electrode pitch ranking performance for the average user and that electrode pitch ranking is similar in the apical, middle, and basal region of the cochlea, irrespective of the stimulation rate. Most importantly, the results of this study indicate that residual neural structures in the apical region of the cochlea are sensitive to pitch changes provided by different places of electrical stimulation.", "author" : [ { "dropping-particle" : "", "family" : "Baumann", "given" : "Uwe", "non-dropping-particle" : "", "parse-names" : false, "suffix" : "" }, { "dropping-particle" : "", "family" : "Nobbe", "given" : "Andrea", "non-dropping-particle" : "", "parse-names" : false, "suffix" : "" } ], "container-title" : "Ear and hearing", "id" : "ITEM-1", "issue" : "3", "issued" : { "date-parts" : [ [ "2004" ] ] }, "page" : "275-283", "title" : "Pitch ranking with deeply inserted electrode arrays.", "type" : "article-journal", "volume" : "25" }, "uris" : [ "http://www.mendeley.com/documents/?uuid=a79fa13f-421e-4af6-b3d3-b70608bf14cf" ] } ], "mendeley" : { "formattedCitation" : "(Baumann &amp; Nobbe, 2004)", "plainTextFormattedCitation" : "(Baumann &amp; Nobbe, 2004)", "previouslyFormattedCitation" : "(Baumann &amp; Nobbe, 2004)" }, "propert</w:instrText>
      </w:r>
      <w:r w:rsidR="0043355B" w:rsidRPr="00D04DB3">
        <w:rPr>
          <w:lang w:val="en-US"/>
        </w:rPr>
        <w:instrText>ies" : { "noteIndex" : 0 }, "schema" : "https://github.com/citation-style-language/schema/raw/master/csl-citation.json" }</w:instrText>
      </w:r>
      <w:r w:rsidR="00F74A28">
        <w:fldChar w:fldCharType="separate"/>
      </w:r>
      <w:r w:rsidR="00F74A28" w:rsidRPr="00D04DB3">
        <w:rPr>
          <w:noProof/>
          <w:lang w:val="en-US"/>
        </w:rPr>
        <w:t>(Baumann &amp; Nobbe, 2004)</w:t>
      </w:r>
      <w:r w:rsidR="00F74A28">
        <w:fldChar w:fldCharType="end"/>
      </w:r>
      <w:r w:rsidRPr="00033630">
        <w:fldChar w:fldCharType="begin"/>
      </w:r>
      <w:r w:rsidRPr="00D04DB3">
        <w:rPr>
          <w:lang w:val="en-US"/>
        </w:rPr>
        <w:instrText xml:space="preserve"> ADDIN EN.CITE &lt;EndNote&gt;&lt;Cite&gt;&lt;Author&gt;Zwolan&lt;/Author&gt;&lt;Year&gt;1997&lt;/Year&gt;&lt;RecNum&gt;1731&lt;/RecNum&gt;&lt;record&gt;&lt;rec-number&gt;1731&lt;/rec-number&gt;&lt;foreign-keys&gt;&lt;key app="EN" db-id="fvwfvaavoa9x08ex9tkvtz5ldz229de0zs02"&gt;1731&lt;/key&gt;&lt;/foreign-keys&gt;&lt;ref-type name="Journal Article"&gt;17&lt;/ref-type&gt;&lt;contributors&gt;&lt;authors&gt;&lt;author&gt;Zwolan, T. A.&lt;/author&gt;&lt;author&gt;Collins, L. M.&lt;/author&gt;&lt;author&gt;Wakefield, G. H.&lt;/author&gt;&lt;/authors&gt;&lt;/contributors&gt;&lt;auth-address&gt;Department of Otolaryngology, University of Michigan, Ann Arbor 48109-0312, USA.&lt;/auth-address&gt;&lt;titles&gt;&lt;title&gt;Electrode discrimination and speech recognition in postlingually deafened adult cochlear implant subjects&lt;/title&gt;&lt;secondary-title&gt;J Acoust Soc Am&lt;/secondary-title&gt;&lt;/titles&gt;&lt;periodical&gt;&lt;full-title&gt;J Acoust Soc Am&lt;/full-title&gt;&lt;/periodical&gt;&lt;pages&gt;3673-85&lt;/pages&gt;&lt;volume&gt;102&lt;/volume&gt;&lt;number&gt;6&lt;/number&gt;&lt;edition&gt;1998/01/04&lt;/edition&gt;&lt;keywords&gt;&lt;keyword&gt;Adult&lt;/keyword&gt;&lt;keyword&gt;Aged&lt;/keyword&gt;&lt;keyword&gt;*Cochlear Implantation&lt;/keyword&gt;&lt;keyword&gt;Deafness/*rehabilitation&lt;/keyword&gt;&lt;keyword&gt;*Electrodes&lt;/keyword&gt;&lt;keyword&gt;Female&lt;/keyword&gt;&lt;keyword&gt;Humans&lt;/keyword&gt;&lt;keyword&gt;Loudness Perception&lt;/keyword&gt;&lt;keyword&gt;Male&lt;/keyword&gt;&lt;keyword&gt;Middle Aged&lt;/keyword&gt;&lt;keyword&gt;Speech Discrimination Tests&lt;/keyword&gt;&lt;keyword&gt;*Speech Perception&lt;/keyword&gt;&lt;/keywords&gt;&lt;dates&gt;&lt;year&gt;1997&lt;/year&gt;&lt;pub-dates&gt;&lt;date&gt;Dec&lt;/date&gt;&lt;/pub-dates&gt;&lt;/dates&gt;&lt;isbn&gt;0001-4966 (Print)&amp;#xD;0001-4966 (Linking)&lt;/isbn&gt;&lt;accession-num&gt;9407659&lt;/accession-num&gt;&lt;urls&gt;&lt;related-urls&gt;&lt;url&gt;http://www.ncbi.nlm.nih.gov/entrez/query.fcgi?cmd=Retrieve&amp;amp;db=PubMed&amp;amp;dopt=Citation&amp;amp;list_uids=9407659&lt;/url&gt;&lt;/related-urls&gt;&lt;/urls&gt;&lt;language&gt;eng&lt;/language&gt;&lt;/record&gt;&lt;/Cite&gt;&lt;/EndNote&gt;</w:instrText>
      </w:r>
      <w:r w:rsidRPr="00033630">
        <w:fldChar w:fldCharType="end"/>
      </w:r>
      <w:r w:rsidR="00F74A28" w:rsidRPr="00D04DB3">
        <w:rPr>
          <w:lang w:val="en-US"/>
        </w:rPr>
        <w:t xml:space="preserve"> </w:t>
      </w:r>
      <w:r w:rsidRPr="00D04DB3">
        <w:rPr>
          <w:lang w:val="en-US"/>
        </w:rPr>
        <w:t xml:space="preserve"> y de la </w:t>
      </w:r>
      <w:proofErr w:type="spellStart"/>
      <w:r w:rsidRPr="00D04DB3">
        <w:rPr>
          <w:lang w:val="en-US"/>
        </w:rPr>
        <w:t>ubicación</w:t>
      </w:r>
      <w:proofErr w:type="spellEnd"/>
      <w:r w:rsidRPr="00D04DB3">
        <w:rPr>
          <w:lang w:val="en-US"/>
        </w:rPr>
        <w:t xml:space="preserve"> y </w:t>
      </w:r>
      <w:proofErr w:type="spellStart"/>
      <w:r w:rsidRPr="00D04DB3">
        <w:rPr>
          <w:lang w:val="en-US"/>
        </w:rPr>
        <w:t>estabilidad</w:t>
      </w:r>
      <w:proofErr w:type="spellEnd"/>
      <w:r w:rsidRPr="00D04DB3">
        <w:rPr>
          <w:lang w:val="en-US"/>
        </w:rPr>
        <w:t xml:space="preserve"> de la </w:t>
      </w:r>
      <w:proofErr w:type="spellStart"/>
      <w:r w:rsidRPr="00D04DB3">
        <w:rPr>
          <w:lang w:val="en-US"/>
        </w:rPr>
        <w:t>posición</w:t>
      </w:r>
      <w:proofErr w:type="spellEnd"/>
      <w:r w:rsidRPr="00D04DB3">
        <w:rPr>
          <w:lang w:val="en-US"/>
        </w:rPr>
        <w:t xml:space="preserve"> de </w:t>
      </w:r>
      <w:proofErr w:type="spellStart"/>
      <w:r w:rsidRPr="00D04DB3">
        <w:rPr>
          <w:lang w:val="en-US"/>
        </w:rPr>
        <w:t>los</w:t>
      </w:r>
      <w:proofErr w:type="spellEnd"/>
      <w:r w:rsidRPr="00D04DB3">
        <w:rPr>
          <w:lang w:val="en-US"/>
        </w:rPr>
        <w:t xml:space="preserve"> </w:t>
      </w:r>
      <w:proofErr w:type="spellStart"/>
      <w:r w:rsidRPr="00D04DB3">
        <w:rPr>
          <w:lang w:val="en-US"/>
        </w:rPr>
        <w:t>mismos</w:t>
      </w:r>
      <w:proofErr w:type="spellEnd"/>
      <w:r w:rsidRPr="00D04DB3">
        <w:rPr>
          <w:lang w:val="en-US"/>
        </w:rPr>
        <w:t>.</w:t>
      </w:r>
    </w:p>
    <w:p w14:paraId="05B8B5D5" w14:textId="77777777" w:rsidR="00EC76EE" w:rsidRPr="00D04DB3" w:rsidRDefault="00EC76EE" w:rsidP="002743AC">
      <w:pPr>
        <w:jc w:val="both"/>
        <w:rPr>
          <w:lang w:val="en-US"/>
        </w:rPr>
      </w:pPr>
    </w:p>
    <w:p w14:paraId="36358CEA" w14:textId="4DC57AEA" w:rsidR="002743AC" w:rsidRPr="00033630" w:rsidRDefault="002743AC" w:rsidP="002743AC">
      <w:pPr>
        <w:jc w:val="both"/>
      </w:pPr>
      <w:r w:rsidRPr="00033630">
        <w:t xml:space="preserve">Los electrodos al uso no cubren toda la extensión coclear, salvo </w:t>
      </w:r>
      <w:r w:rsidR="00851806">
        <w:t>los</w:t>
      </w:r>
      <w:r w:rsidRPr="00033630">
        <w:t xml:space="preserve"> diseñ</w:t>
      </w:r>
      <w:r w:rsidR="002231B4">
        <w:t>ado</w:t>
      </w:r>
      <w:r w:rsidR="00851806">
        <w:t>s</w:t>
      </w:r>
      <w:r w:rsidRPr="00033630">
        <w:t xml:space="preserve"> </w:t>
      </w:r>
      <w:r w:rsidR="005F102B">
        <w:t xml:space="preserve">por </w:t>
      </w:r>
      <w:r w:rsidRPr="00033630">
        <w:t xml:space="preserve">la empresa MED-EL. A la vista de esta situación y en nivel de hipótesis, aquellos sujetos que han recibido un implante coclear con un diseño de guía de electrodos que permite estimular eléctricamente toda la extensión de la cóclea pueden generar una estimulación ordenada y coincidente con la de sus residuos auditivos y con la de la </w:t>
      </w:r>
      <w:r w:rsidR="00C6150B" w:rsidRPr="00033630">
        <w:t>cóclea</w:t>
      </w:r>
      <w:r w:rsidRPr="00033630">
        <w:t xml:space="preserve"> en su conjunto. Este hecho debería permitir a estos pacientes tener una evolución más rápida en el desarrollo de las habilidades necesarias para discriminar listas de palabras acústicamente equilibradas. .</w:t>
      </w:r>
    </w:p>
    <w:p w14:paraId="3F6BAE58" w14:textId="67D80CC1" w:rsidR="002743AC" w:rsidRPr="00033630" w:rsidRDefault="002743AC" w:rsidP="002743AC">
      <w:pPr>
        <w:jc w:val="both"/>
      </w:pPr>
      <w:r w:rsidRPr="00033630">
        <w:t xml:space="preserve">Probablemente en el caso de emplear guías de electrodos que tan solo permitan una cobertura parcial de la longitud coclear, el desplazamiento hacia altas frecuencias de las bandas frecuenciales tratadas por el </w:t>
      </w:r>
      <w:r w:rsidRPr="00033630">
        <w:lastRenderedPageBreak/>
        <w:t xml:space="preserve">implante coclear en función del diseño de su guía de electrodos requiera una reorganización más extrema de la vía auditiva y los centros auditivos superiores que la ocasionada por guías de electrodos más largas que permiten estimular toda la extensión </w:t>
      </w:r>
      <w:r w:rsidR="00851806" w:rsidRPr="00033630">
        <w:t>cóclea</w:t>
      </w:r>
      <w:r w:rsidRPr="00033630">
        <w:t>. Planteamos que este fenómeno puede tener, un impacto en el tiempo necesario para el desarrollo de las habilidades cognitivas que permiten a los usuarios de implante coclear discriminar la palabra.</w:t>
      </w:r>
    </w:p>
    <w:p w14:paraId="210C4ECC" w14:textId="77777777" w:rsidR="002743AC" w:rsidRPr="00033630" w:rsidRDefault="002743AC" w:rsidP="002743AC">
      <w:pPr>
        <w:pStyle w:val="BodyText"/>
        <w:jc w:val="both"/>
      </w:pPr>
    </w:p>
    <w:p w14:paraId="3DC954A3" w14:textId="2C094012" w:rsidR="002743AC" w:rsidRDefault="00C6150B" w:rsidP="00A23B2E">
      <w:pPr>
        <w:pStyle w:val="Heading2"/>
      </w:pPr>
      <w:bookmarkStart w:id="22" w:name="_Toc314012922"/>
      <w:bookmarkStart w:id="23" w:name="_Toc314013048"/>
      <w:bookmarkStart w:id="24" w:name="_Toc314051574"/>
      <w:bookmarkStart w:id="25" w:name="_Toc314052463"/>
      <w:bookmarkStart w:id="26" w:name="_Toc314052725"/>
      <w:r>
        <w:br w:type="page"/>
      </w:r>
      <w:bookmarkStart w:id="27" w:name="_Toc314059921"/>
      <w:bookmarkStart w:id="28" w:name="_Toc440222044"/>
      <w:bookmarkStart w:id="29" w:name="_Toc440222142"/>
      <w:r w:rsidR="00D42F35">
        <w:lastRenderedPageBreak/>
        <w:t>Procesamiento del sonido.</w:t>
      </w:r>
      <w:bookmarkEnd w:id="22"/>
      <w:bookmarkEnd w:id="23"/>
      <w:bookmarkEnd w:id="24"/>
      <w:bookmarkEnd w:id="25"/>
      <w:bookmarkEnd w:id="26"/>
      <w:bookmarkEnd w:id="27"/>
      <w:bookmarkEnd w:id="28"/>
      <w:bookmarkEnd w:id="29"/>
    </w:p>
    <w:p w14:paraId="6FC0B985" w14:textId="77777777" w:rsidR="002743AC" w:rsidRDefault="002743AC" w:rsidP="002743AC">
      <w:pPr>
        <w:jc w:val="both"/>
      </w:pPr>
    </w:p>
    <w:p w14:paraId="2AFB087F" w14:textId="6072750F" w:rsidR="002743AC" w:rsidRDefault="002743AC" w:rsidP="002743AC">
      <w:pPr>
        <w:jc w:val="both"/>
      </w:pPr>
      <w:r>
        <w:t xml:space="preserve">Identificar los cambios de energía en el medio externo es la base física para el procesamiento neural de la escena sensorial. Con este objetivo en el desarrollo evolutivo de los mamíferos la naturaleza ha creado dispositivos para detectar cambios en la energía fotónica (visión), gravitatoria (equilibrio), mecánica y térmica (sensibilidad somática), química (sensibilidad olfativa y gustativa) y de presión (sensibilidad acústica). A la vez que el desarrollo de dispositivos de transducción sofisticados para las funciones antes mencionadas, el sistema nervioso evolucionó en paralelo produciendo mecanismos de procesamiento para extraer la información proporcionada por los receptores sensoriales. En todas las especies de mamíferos estudiados el sistema nervioso se ha adaptado para analizar la escena auditiva con fines de supervivencia (presa) o de ataque (predador), dando lugar a extraordinarias adaptaciones evolutivas como la ecolocalización o el reflejo de sobresalto. Sin embargo en el ser humano además del procesamiento de la escena auditiva se produce una adaptación filogenética específica para el desarrollo de la comunicación que conocemos como lenguaje. De este modo el sistema nervioso central humano debe procesar las propiedades espectrales, temporales y binaurales como el resto de los mamíferos y además tiene que analizarlas con el objeto de desarrollar la comprensión verbal y la inducción y control motor del lenguaje. </w:t>
      </w:r>
    </w:p>
    <w:p w14:paraId="1A24560B" w14:textId="77777777" w:rsidR="00EC76EE" w:rsidRDefault="00EC76EE" w:rsidP="002743AC">
      <w:pPr>
        <w:jc w:val="both"/>
      </w:pPr>
    </w:p>
    <w:p w14:paraId="7B81B2D2" w14:textId="7F5AC056" w:rsidR="002743AC" w:rsidRDefault="002743AC" w:rsidP="002743AC">
      <w:pPr>
        <w:jc w:val="both"/>
      </w:pPr>
      <w:r>
        <w:t>Sobre estos principios generales el receptor auditivo (</w:t>
      </w:r>
      <w:r w:rsidR="002231B4">
        <w:t>Órgano</w:t>
      </w:r>
      <w:r>
        <w:t xml:space="preserve"> de Corti – OC) proporciona al cerebro los códigos neurales necesarios para el procesamiento de las frecuencias (procesamiento espectral) y la duración e intensidad del sonido (procesamiento temporal). </w:t>
      </w:r>
      <w:r w:rsidR="005F102B">
        <w:t>D</w:t>
      </w:r>
      <w:r>
        <w:t xml:space="preserve">e igual modo el cerebro también utiliza la información de los dos oídos en combinación para generar el código binaural que permite localizar el sonido en el espacio.  El procesamiento de las  propiedades espectrales, temporales y binaurales del sonido se produce en las diferentes estaciones de la </w:t>
      </w:r>
      <w:r w:rsidR="002231B4">
        <w:t>vía</w:t>
      </w:r>
      <w:r>
        <w:t xml:space="preserve"> auditiva central situadas en el puente, cerebro medio, tálamo y  corteza cerebral donde finalmente se analiza la escena auditiva y se determina el procesamiento del lenguaje (Fig.1)</w:t>
      </w:r>
      <w:r w:rsidR="0043355B">
        <w:fldChar w:fldCharType="begin" w:fldLock="1"/>
      </w:r>
      <w:r w:rsidR="00BF1423">
        <w:instrText>ADDIN CSL_CITATION { "citationItems" : [ { "id" : "ITEM-1", "itemData" : { "author" : [ { "dropping-particle" : "", "family" : "Malmierca", "given" : "Manuel S", "non-dropping-particle" : "", "parse-names" : false, "suffix" : "" }, { "dropping-particle" : "", "family" : "Merch\u00e1n", "given" : "Miguel A", "non-dropping-particle" : "", "parse-names" : false, "suffix" : "" } ], "id" : "ITEM-1", "issued" : { "date-parts" : [ [ "2004" ] ] }, "page" : "995-1080", "title" : "Auditory System", "type" : "article-journal" }, "uris" : [ "http://www.mendeley.com/documents/?uuid=a6928e3b-52ca-47b3-88bd-62def79d4ccc" ] } ], "mendeley" : { "formattedCitation" : "(Manuel S Malmierca &amp; Merch\u00e1n, 2004)", "plainTextFormattedCitation" : "(Manuel S Malmierca &amp; Merch\u00e1n, 2004)", "previouslyFormattedCitation" : "(Manuel S Malmierca &amp; Merch\u00e1n, 2004)" }, "properties" : { "noteIndex" : 0 }, "schema" : "https://github.com/citation-style-language/schema/raw/master/csl-citation.json" }</w:instrText>
      </w:r>
      <w:r w:rsidR="0043355B">
        <w:fldChar w:fldCharType="separate"/>
      </w:r>
      <w:r w:rsidR="0043355B" w:rsidRPr="0043355B">
        <w:rPr>
          <w:noProof/>
        </w:rPr>
        <w:t>(Manuel S Malmierca &amp; Merchán, 2004)</w:t>
      </w:r>
      <w:r w:rsidR="0043355B">
        <w:fldChar w:fldCharType="end"/>
      </w:r>
      <w:r>
        <w:t xml:space="preserve"> </w:t>
      </w:r>
    </w:p>
    <w:p w14:paraId="39B61574" w14:textId="77777777" w:rsidR="002743AC" w:rsidRDefault="002743AC" w:rsidP="002743AC">
      <w:pPr>
        <w:jc w:val="both"/>
      </w:pPr>
      <w:r>
        <w:rPr>
          <w:noProof/>
          <w:lang w:val="es-ES"/>
        </w:rPr>
        <w:lastRenderedPageBreak/>
        <w:drawing>
          <wp:inline distT="0" distB="0" distL="0" distR="0" wp14:anchorId="32917595" wp14:editId="5211CB55">
            <wp:extent cx="4884604" cy="3660580"/>
            <wp:effectExtent l="0" t="0" r="0" b="0"/>
            <wp:docPr id="4" name="Imagen 4" descr="Macintosh HD:Users:merchan:Desktop:Presentación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erchan:Desktop:Presentación4.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84604" cy="3660580"/>
                    </a:xfrm>
                    <a:prstGeom prst="rect">
                      <a:avLst/>
                    </a:prstGeom>
                    <a:noFill/>
                    <a:ln>
                      <a:noFill/>
                    </a:ln>
                  </pic:spPr>
                </pic:pic>
              </a:graphicData>
            </a:graphic>
          </wp:inline>
        </w:drawing>
      </w:r>
    </w:p>
    <w:p w14:paraId="1961E407" w14:textId="77777777" w:rsidR="002743AC" w:rsidRDefault="002743AC" w:rsidP="002743AC">
      <w:pPr>
        <w:jc w:val="both"/>
      </w:pPr>
    </w:p>
    <w:p w14:paraId="5B758EB3" w14:textId="77777777" w:rsidR="002743AC" w:rsidRPr="00E1012A" w:rsidRDefault="002743AC"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 xml:space="preserve">Fig1. Esquema modificado de P. </w:t>
      </w:r>
      <w:proofErr w:type="spellStart"/>
      <w:r w:rsidRPr="00E1012A">
        <w:rPr>
          <w:rFonts w:ascii="Helvetica" w:eastAsia="Times New Roman" w:hAnsi="Helvetica" w:cs="Times New Roman"/>
          <w:sz w:val="20"/>
          <w:szCs w:val="20"/>
          <w:lang w:val="es-ES"/>
        </w:rPr>
        <w:t>Brodal</w:t>
      </w:r>
      <w:proofErr w:type="spellEnd"/>
      <w:r w:rsidRPr="00E1012A">
        <w:rPr>
          <w:rFonts w:ascii="Helvetica" w:eastAsia="Times New Roman" w:hAnsi="Helvetica" w:cs="Times New Roman"/>
          <w:sz w:val="20"/>
          <w:szCs w:val="20"/>
          <w:lang w:val="es-ES"/>
        </w:rPr>
        <w:t xml:space="preserve"> de la vía auditiva de la rata. Las líneas paralelas dentro de los </w:t>
      </w:r>
      <w:proofErr w:type="spellStart"/>
      <w:r w:rsidRPr="00E1012A">
        <w:rPr>
          <w:rFonts w:ascii="Helvetica" w:eastAsia="Times New Roman" w:hAnsi="Helvetica" w:cs="Times New Roman"/>
          <w:sz w:val="20"/>
          <w:szCs w:val="20"/>
          <w:lang w:val="es-ES"/>
        </w:rPr>
        <w:t>nucleos</w:t>
      </w:r>
      <w:proofErr w:type="spellEnd"/>
      <w:r w:rsidRPr="00E1012A">
        <w:rPr>
          <w:rFonts w:ascii="Helvetica" w:eastAsia="Times New Roman" w:hAnsi="Helvetica" w:cs="Times New Roman"/>
          <w:sz w:val="20"/>
          <w:szCs w:val="20"/>
          <w:lang w:val="es-ES"/>
        </w:rPr>
        <w:t xml:space="preserve"> en la figura de la izquierda marcan la orientación de los planos de isofrecuencia. Cada núcleo de los representados en la figura tiene una representación tonotópica completa en todo el rango de frecuencias.</w:t>
      </w:r>
    </w:p>
    <w:p w14:paraId="47F03EAC" w14:textId="77777777" w:rsidR="002743AC" w:rsidRDefault="002743AC" w:rsidP="002743AC">
      <w:pPr>
        <w:jc w:val="both"/>
      </w:pPr>
    </w:p>
    <w:p w14:paraId="66A1178F" w14:textId="77777777" w:rsidR="002743AC" w:rsidRDefault="002743AC" w:rsidP="002743AC">
      <w:pPr>
        <w:jc w:val="both"/>
      </w:pPr>
    </w:p>
    <w:p w14:paraId="4D11C94D" w14:textId="77777777" w:rsidR="002743AC" w:rsidRDefault="002743AC" w:rsidP="002743AC">
      <w:pPr>
        <w:jc w:val="both"/>
      </w:pPr>
    </w:p>
    <w:p w14:paraId="3E646E95" w14:textId="77777777" w:rsidR="002743AC" w:rsidRDefault="002743AC" w:rsidP="002743AC">
      <w:pPr>
        <w:jc w:val="both"/>
      </w:pPr>
    </w:p>
    <w:p w14:paraId="2DF31B47" w14:textId="288AE4EE" w:rsidR="002743AC" w:rsidRDefault="002743AC" w:rsidP="002743AC">
      <w:pPr>
        <w:jc w:val="both"/>
      </w:pPr>
      <w:r>
        <w:t xml:space="preserve">Se conoce desde </w:t>
      </w:r>
      <w:r w:rsidR="0030629B" w:rsidRPr="00BF1423">
        <w:rPr>
          <w:noProof/>
        </w:rPr>
        <w:t>Békésy</w:t>
      </w:r>
      <w:r>
        <w:t xml:space="preserve"> </w:t>
      </w:r>
      <w:r w:rsidR="00BF1423">
        <w:fldChar w:fldCharType="begin" w:fldLock="1"/>
      </w:r>
      <w:r w:rsidR="00BF1423">
        <w:instrText>ADDIN CSL_CITATION { "citationItems" : [ { "id" : "ITEM-1", "itemData" : { "DOI" : "10.1121/1.399656", "ISBN" : "0883186306", "ISSN" : "00014966", "PMID" : "1520683", "abstract" : "\"This book brings together the chief results of a series of experimental studies on hearing and related problems extending over a period of 34 years. Part 1 is introductory. The remainder of the book consists of experimental articles . The German articles have been translated into English, and all have been edited . Part 2 is concerned with the process of sound conduction in the ear, Part 3 with several aspects of the psychology of hearing, and Part 4 with the mechanical and physiological processes of the cochlea and its associated nervous system.\" (43 ref).", "author" : [ { "dropping-particle" : "", "family" : "Be\u0301ke\u0301sy", "given" : "Gerog", "non-dropping-particle" : "von", "parse-names" : false, "suffix" : "" } ], "container-title" : "The Journal of the Acoustical Society of America", "id" : "ITEM-1", "issued" : { "date-parts" : [ [ "1960" ] ] }, "number-of-pages" : "2905", "title" : "Experiments in Hearing", "type" : "book", "volume" : "88" }, "uris" : [ "http://www.mendeley.com/documents/?uuid=e39cd326-9ddf-40ac-8700-1b9ea5f86248" ] } ], "mendeley" : { "formattedCitation" : "(von Be\u0301ke\u0301sy, 1960)", "plainTextFormattedCitation" : "(von Be\u0301ke\u0301sy, 1960)", "previouslyFormattedCitation" : "(von Be\u0301ke\u0301sy, 1960)" }, "properties" : { "noteIndex" : 0 }, "schema" : "https://github.com/citation-style-language/schema/raw/master/csl-citation.json" }</w:instrText>
      </w:r>
      <w:r w:rsidR="00BF1423">
        <w:fldChar w:fldCharType="separate"/>
      </w:r>
      <w:r w:rsidR="00BF1423" w:rsidRPr="00BF1423">
        <w:rPr>
          <w:noProof/>
        </w:rPr>
        <w:t>(von Békésy, 1960)</w:t>
      </w:r>
      <w:r w:rsidR="00BF1423">
        <w:fldChar w:fldCharType="end"/>
      </w:r>
      <w:r>
        <w:t xml:space="preserve"> que el primer análisis espectral del sonido se produce gracias a las propiedades mecánicas de la membrana basilar . El sistema de medida de la frecuencia vibratoria de la MB originalmente utilizado por </w:t>
      </w:r>
      <w:r w:rsidR="0030629B" w:rsidRPr="00BF1423">
        <w:rPr>
          <w:noProof/>
        </w:rPr>
        <w:t>Békésy</w:t>
      </w:r>
      <w:r>
        <w:t xml:space="preserve">  como modelo coclear utiliza un banco gradual de elementos de resonancia. Esta idea ha sido posteriormente revisada tras diversos abordajes experimentales modelos computacionales y análisis de las propiedades </w:t>
      </w:r>
      <w:r w:rsidR="0030629B">
        <w:t>mecánico</w:t>
      </w:r>
      <w:r>
        <w:t xml:space="preserve">-elásticas de la MB </w:t>
      </w:r>
      <w:r w:rsidR="00BF1423">
        <w:fldChar w:fldCharType="begin" w:fldLock="1"/>
      </w:r>
      <w:r w:rsidR="00BF1423">
        <w:instrText>ADDIN CSL_CITATION { "citationItems" : [ { "id" : "ITEM-1", "itemData" : { "DOI" : "10.1016/j.heares.2012.05.005", "ISBN" : "1878-5891 (Electronic)\\r0378-5955 (Linking)", "ISSN" : "1878-5891", "PMID" : "22633944", "abstract" : "In the fifty years since B\u00e9k\u00e9sy was awarded the Nobel Prize, cochlear physiology has blossomed. Many topics that are now current are things B\u00e9k\u00e9sy could not have imagined. In this review we start by describing progress in understanding the origin of cochlear gross potentials, particularly the cochlear microphonic, an area in which B\u00e9k\u00e9sy had extensive experience. We then review progress in areas of cochlear physiology that were mostly unknown to B\u00e9k\u00e9sy, including: (1) stereocilia mechano-electrical transduction, force production, and response amplification, (2) outer hair cell (OHC) somatic motility and its molecular basis in prestin, (3) cochlear amplification and related micromechanics, including the evidence that prestin is the main motor for cochlear amplification, (4) the influence of the tectorial membrane, (5) cochlear micromechanics and the mechanical drives to inner hair cell stereocilia, (6) otoacoustic emissions, and (7) olivocochlear efferents and their influence on cochlear physiology. We then return to a subject that B\u00e9k\u00e9sy knew well: cochlear fluids and standing currents, as well as our present understanding of energy dependence on the lateral wall of the cochlea. Finally, we touch on cochlear pathologies including noise damage and aging, with an emphasis on where the field might go in the future.", "author" : [ { "dropping-particle" : "", "family" : "Guinan", "given" : "John J.", "non-dropping-particle" : "", "parse-names" : false, "suffix" : "" }, { "dropping-particle" : "", "family" : "Salt", "given" : "Alec", "non-dropping-particle" : "", "parse-names" : false, "suffix" : "" }, { "dropping-particle" : "", "family" : "Cheatham", "given" : "Mary Ann", "non-dropping-particle" : "", "parse-names" : false, "suffix" : "" } ], "container-title" : "Hearing research", "id" : "ITEM-1", "issue" : "1-2", "issued" : { "date-parts" : [ [ "2012", "11" ] ] }, "page" : "12-20", "title" : "Progress in cochlear physiology after B\u00e9k\u00e9sy.", "type" : "article-journal", "volume" : "293" }, "uris" : [ "http://www.mendeley.com/documents/?uuid=8a565e26-476b-4c06-8c98-efb177bf131d" ] } ], "mendeley" : { "formattedCitation" : "(John J. Guinan, Salt, &amp; Cheatham, 2012)", "plainTextFormattedCitation" : "(John J. Guinan, Salt, &amp; Cheatham, 2012)", "previouslyFormattedCitation" : "(John J. Guinan, Salt, &amp; Cheatham, 2012)" }, "properties" : { "noteIndex" : 0 }, "schema" : "https://github.com/citation-style-language/schema/raw/master/csl-citation.json" }</w:instrText>
      </w:r>
      <w:r w:rsidR="00BF1423">
        <w:fldChar w:fldCharType="separate"/>
      </w:r>
      <w:r w:rsidR="00BF1423" w:rsidRPr="00BF1423">
        <w:rPr>
          <w:noProof/>
        </w:rPr>
        <w:t>(John J. Guinan, Salt, &amp; Cheatham, 2012)</w:t>
      </w:r>
      <w:r w:rsidR="00BF1423">
        <w:fldChar w:fldCharType="end"/>
      </w:r>
      <w:r w:rsidR="00BF1423">
        <w:t xml:space="preserve"> </w:t>
      </w:r>
      <w:r w:rsidR="00BF1423">
        <w:fldChar w:fldCharType="begin" w:fldLock="1"/>
      </w:r>
      <w:r w:rsidR="00BF1423">
        <w:instrText>ADDIN CSL_CITATION { "citationItems" : [ { "id" : "ITEM-1", "itemData" : { "DOI" : "10.7717/peerj.1333", "ISSN" : "2167-8359", "abstract" : "&lt;p&gt;The vibrating reed frequency meter, originally employed by B\u00e9k\u00e9sy and later by Wilson as a cochlear model, uses a set of tuned reeds to represent the cochlea\u2019s graded bank of resonant elements and an elastic band threaded between them to provide nearest-neighbour coupling. Here the system, constructed of 21 reeds progressively tuned from 45 to 55 Hz, is simulated numerically as an elastically coupled bank of passive harmonic oscillators driven simultaneously by an external sinusoidal force. To uncover more detail, simulations were extended to 201 oscillators covering the range 1\u20132 kHz. Calculations mirror the results reported by Wilson and show expected characteristics such as traveling waves, phase plateaus, and a response with a broad peak at a forcing frequency just above the natural frequency. The system also displays additional fine-grain features that resemble those which have only recently been recognised in the cochlea. Thus, detailed analysis brings to light a secondary peak beyond the main peak, a set of closely spaced low-amplitude ripples, rapid rotation of phase as the driving frequency is swept, frequency plateaus, clustering, and waxing and waning of impulse responses. Further investigation shows that each reed\u2019s vibrations are strongly localised, with small energy flow along the chain. The distinctive set of equally spaced ripples is an inherent feature which is found to be largely independent of boundary conditions. Although the vibrating reed model is functionally different to the standard transmission line, its cochlea-like properties make it an intriguing local oscillator model whose relevance to cochlear mechanics needs further investigation.&lt;/p&gt;", "author" : [ { "dropping-particle" : "", "family" : "Bell", "given" : "Andrew", "non-dropping-particle" : "", "parse-names" : false, "suffix" : "" }, { "dropping-particle" : "", "family" : "Wit", "given" : "Hero P.", "non-dropping-particle" : "", "parse-names" : false, "suffix" : "" } ], "container-title" : "PeerJ", "id" : "ITEM-1", "issue" : "1960", "issued" : { "date-parts" : [ [ "2015" ] ] }, "page" : "e1333", "title" : "The vibrating reed frequency meter: digital investigation of an early cochlear model", "type" : "article-journal", "volume" : "3" }, "uris" : [ "http://www.mendeley.com/documents/?uuid=00a67b31-40b8-4731-8f9a-8747dc276bfc" ] } ], "mendeley" : { "formattedCitation" : "(Bell &amp; Wit, 2015)", "plainTextFormattedCitation" : "(Bell &amp; Wit, 2015)", "previouslyFormattedCitation" : "(Bell &amp; Wit, 2015)" }, "properties" : { "noteIndex" : 0 }, "schema" : "https://github.com/citation-style-language/schema/raw/master/csl-citation.json" }</w:instrText>
      </w:r>
      <w:r w:rsidR="00BF1423">
        <w:fldChar w:fldCharType="separate"/>
      </w:r>
      <w:r w:rsidR="00BF1423" w:rsidRPr="00BF1423">
        <w:rPr>
          <w:noProof/>
        </w:rPr>
        <w:t>(Bell &amp; Wit, 2015)</w:t>
      </w:r>
      <w:r w:rsidR="00BF1423">
        <w:fldChar w:fldCharType="end"/>
      </w:r>
      <w:r>
        <w:t xml:space="preserve">. El estado vibratorio diferencial de las membranas reticular y la tectoria tras la estimulación sonora </w:t>
      </w:r>
      <w:proofErr w:type="gramStart"/>
      <w:r>
        <w:t>conduce</w:t>
      </w:r>
      <w:proofErr w:type="gramEnd"/>
      <w:r>
        <w:t xml:space="preserve"> a la deflección </w:t>
      </w:r>
      <w:r w:rsidR="005F102B">
        <w:t xml:space="preserve">controlada </w:t>
      </w:r>
      <w:r>
        <w:t xml:space="preserve">de los penachos de células ciliadas. De este modo se activan las CCI para generar la liberación del neurotrasmisor excitatorio glutamato  sobre la sinapsis con las dendritas proximales de las neuronas del ganglio espiral generando potenciales de acción que finalmente producen el código neural espectro-temporal en el nervio auditivo. Este dispositivo de análisis espectral inducido por la onda viajera sobre el OC esta modulado por la micromecánica de las células ciliadas externas y por la inhibición neuroquímica en la sinapsis entre las CCI y las neuronas del ganglio espiral. Estos dos dispositivos de modulación de la respuesta de la </w:t>
      </w:r>
      <w:r w:rsidR="00BF1423">
        <w:t>cóclea</w:t>
      </w:r>
      <w:r>
        <w:t xml:space="preserve">, uno mecánico y el otro neuroquímico, actuando en conjunto permiten </w:t>
      </w:r>
      <w:r>
        <w:lastRenderedPageBreak/>
        <w:t xml:space="preserve">ajustar la amplificación y ganancia coclear y la respuesta del nervio  </w:t>
      </w:r>
      <w:r w:rsidR="00BF1423">
        <w:fldChar w:fldCharType="begin" w:fldLock="1"/>
      </w:r>
      <w:r w:rsidR="00E61725">
        <w:instrText>ADDIN CSL_CITATION { "citationItems" : [ { "id" : "ITEM-1", "itemData" : { "DOI" : "10.1113/jphysiol.2006.114975", "ISSN" : "0022-3751", "PMID" : "16887876", "abstract" : "Mechanosensory outer hair cells play an essential role in the amplification of sound-induced vibrations within the mammalian cochlea due to their ability to contract or elongate following changes of the intracellular potential. This unique property of outer hair cells is known as electromotility. Selective efferent innervation of these cells within the organ of Corti suggests that regulation of outer hair cell electromotility may be the primary function of the efferent control in the cochlea. A number of studies demonstrate that outer hair cell electromotility is indeed modulated by the efferent neurotransmitter, acetylcholine. The effects of acetylcholine on outer hair cells include cell hyperpolarization and a decrease of the axial stiffness, both mediated by intracellular Ca(2+). This article reviews these results and considers other potential mechanisms that may regulate electromotility, such as direct modification of the plasma membrane molecular motors, alteration of intracellular pressure, and modification of intracellular chloride concentration.", "author" : [ { "dropping-particle" : "", "family" : "Frolenkov", "given" : "Gregory I", "non-dropping-particle" : "", "parse-names" : false, "suffix" : "" } ], "container-title" : "The Journal of physiology", "id" : "ITEM-1", "issue" : "Pt 1", "issued" : { "date-parts" : [ [ "2006", "10" ] ] }, "page" : "43-8", "title" : "Regulation of electromotility in the cochlear outer hair cell.", "type" : "article-journal", "volume" : "576" }, "uris" : [ "http://www.mendeley.com/documents/?uuid=2851fbb2-5946-40cf-a23b-7617e8f646e9" ] } ], "mendeley" : { "formattedCitation" : "(Frolenkov, 2006)", "plainTextFormattedCitation" : "(Frolenkov, 2006)", "previouslyFormattedCitation" : "(Frolenkov, 2006)" }, "properties" : { "noteIndex" : 0 }, "schema" : "https://github.com/citation-style-language/schema/raw/master/csl-citation.json" }</w:instrText>
      </w:r>
      <w:r w:rsidR="00BF1423">
        <w:fldChar w:fldCharType="separate"/>
      </w:r>
      <w:r w:rsidR="00BF1423" w:rsidRPr="00BF1423">
        <w:rPr>
          <w:noProof/>
        </w:rPr>
        <w:t>(Frolenkov, 2006)</w:t>
      </w:r>
      <w:r w:rsidR="00BF1423">
        <w:fldChar w:fldCharType="end"/>
      </w:r>
      <w:r w:rsidR="00E61725">
        <w:fldChar w:fldCharType="begin" w:fldLock="1"/>
      </w:r>
      <w:r w:rsidR="00E61725">
        <w:instrText>ADDIN CSL_CITATION { "citationItems" : [ { "id" : "ITEM-1", "itemData" : { "ISSN" : "0960-9822", "PMID" : "15335878", "author" : [ { "dropping-particle" : "", "family" : "Ashmore", "given" : "J", "non-dropping-particle" : "", "parse-names" : false, "suffix" : "" } ], "container-title" : "Current biology : CB", "id" : "ITEM-1", "issue" : "1", "issued" : { "date-parts" : [ [ "1993", "1" ] ] }, "page" : "38-40", "title" : "The ear's fast cellular motor.", "type" : "article-journal", "volume" : "3" }, "uris" : [ "http://www.mendeley.com/documents/?uuid=02eec79a-c675-4c91-be70-23d938136952" ] } ], "mendeley" : { "formattedCitation" : "(Ashmore, 1993)", "plainTextFormattedCitation" : "(Ashmore, 1993)", "previouslyFormattedCitation" : "(Ashmore, 1993)" }, "properties" : { "noteIndex" : 0 }, "schema" : "https://github.com/citation-style-language/schema/raw/master/csl-citation.json" }</w:instrText>
      </w:r>
      <w:r w:rsidR="00E61725">
        <w:fldChar w:fldCharType="separate"/>
      </w:r>
      <w:r w:rsidR="00E61725" w:rsidRPr="00E61725">
        <w:rPr>
          <w:noProof/>
        </w:rPr>
        <w:t>(Ashmore, 1993)</w:t>
      </w:r>
      <w:r w:rsidR="00E61725">
        <w:fldChar w:fldCharType="end"/>
      </w:r>
      <w:r w:rsidR="00BF1423">
        <w:t xml:space="preserve"> </w:t>
      </w:r>
      <w:r w:rsidR="005F102B">
        <w:t xml:space="preserve">y </w:t>
      </w:r>
      <w:r>
        <w:t xml:space="preserve">se encuentran bajo el control del sistema olivo coclear </w:t>
      </w:r>
      <w:r>
        <w:fldChar w:fldCharType="begin" w:fldLock="1"/>
      </w:r>
      <w:r w:rsidR="00E61725">
        <w:instrText>ADDIN CSL_CITATION { "citationItems" : [ { "id" : "ITEM-1", "itemData" : { "DOI" : "10.1002/cne.902210310", "ISBN" : "0021-9967", "ISSN" : "1096-9861", "PMID" : "6736294", "abstract" : "By anterograde tracing using autoradiography, we have found topographic organizations in the projections of both medial and lateral olivocochlear (OC) systems in the cat. Lateral-zone injections show an ipsilateral cochleotopic projection pattern with more medial injections projecting more basally in the cochlea. In the contralateral cochlea, in contrast, the projections from all of the lateral-zone injections were predominantly to the apex. However, detailed analysis suggests the possibility that the contralateral lateral-zone projections may have the same cochleotopic organization as the ipsilateral projections but with a heavy bias toward the apex. Medial-zone injections show a pattern in which more dorsal regions project more basally in both cochleas. The ipsilateral projections of lateral OC neurons appear to connect regions with similar best frequencies but the projections of medial OC neurons do not. Summation of data from all of the injections in each zone indicates that lateral OC projections are re</w:instrText>
      </w:r>
      <w:r w:rsidR="00E61725" w:rsidRPr="00D04DB3">
        <w:rPr>
          <w:lang w:val="en-US"/>
        </w:rPr>
        <w:instrText>latively evenly distributed throughout the ipsilateral cochlea but are predominantly to the apex in the contralateral cochlea. Medial OC projections are predominantly to the middle and basal parts of the cochlea on both sides with contralateral projections somewhat more basal than ipsilateral projections.", "author" : [ { "dropping-particle" : "", "family" : "Guinan", "given" : "J J", "non-dropping-particle" : "", "parse-names" : false, "suffix" : "" }, { "dropping-particle" : "", "family" : "Warr", "given" : "W B", "non-dropping-particle" : "", "parse-names" : false, "suffix" : "" }, { "dropping-particle" : "", "family" : "Norris", "given" : "B E", "non-dropping-particle" : "", "parse-names" : false, "suffix" : "" } ], "container-title" : "The Journal of comparative neurology", "id" : "ITEM-1", "issued" : { "date-parts" : [ [ "1984" ] ] }, "page" : "21-27", "title" : "Topographic organization of the olivocochlear projections from the lateral and medial zones of the superior olivary complex.", "type" : "article-journal", "volume" : "226" }, "uris" : [ "http://www.mendeley.com/documents/?uuid=4b9d480f-eda5-41f9-a1da-ab58faecfc96" ] } ], "mendeley" : { "formattedCitation" : "(J J Guinan, Warr, &amp; Norris, 1984)", "plainTextFormattedCitation" : "(J J Guinan, Warr, &amp; Norris, 1984)", "previouslyFormattedCitation" : "(J J Guinan, Warr, &amp; Norris, 1984)" }, "properties" : { "noteIndex" : 0 }, "schema" : "https://github.com/citation-style-language/schema/raw/master/csl-citation.json" }</w:instrText>
      </w:r>
      <w:r>
        <w:fldChar w:fldCharType="separate"/>
      </w:r>
      <w:r w:rsidR="00F160EA" w:rsidRPr="00D04DB3">
        <w:rPr>
          <w:noProof/>
          <w:lang w:val="en-US"/>
        </w:rPr>
        <w:t>(J J Guinan, Warr, &amp; Norris, 1984)</w:t>
      </w:r>
      <w:r>
        <w:fldChar w:fldCharType="end"/>
      </w:r>
      <w:r>
        <w:fldChar w:fldCharType="begin" w:fldLock="1"/>
      </w:r>
      <w:r w:rsidR="00E61725" w:rsidRPr="00D04DB3">
        <w:rPr>
          <w:lang w:val="en-US"/>
        </w:rPr>
        <w:instrText>ADDIN CSL_CITATION { "citationItems" : [ { "id" : "ITEM-1", "itemData" : { "ISSN" : "0006-8993", "PMID" : "487078", "author" : [ { "dropping-particle" : "", "family" : "Warr", "given" : "W B", "non-dropping-particle" : "", "parse-names" : false, "suffix" : "" }, { "dropping-particle" : "", "family" : "Guinan", "given" : "J J", "non-dropping-particle" : "", "parse-names" : false, "suffix" : "" } ], "container-title" : "Brain research", "id" : "ITEM-1", "issue" : "1", "issued" : { "date-parts" : [ [ "1979", "9" ] ] }, "page" : "152-5", "title" : "Efferent innervation of the organ of corti: two separate systems.", "type" : "article-journal", "volume" : "173" }, "uris" : [ "http://www.mendeley.com/documents/?uuid=5a038c58-46c5-4acc-b2c6-45f60e73e52e" ] } ], "mendeley" : { "formattedCitation" : "(Warr &amp; Guinan, 1979)", "plainTextFormattedCitation" : "(Warr &amp; Guinan, 1979)", "previouslyFormattedCitation" : "(Warr &amp; Guinan, 1979)" }, "properties" : { "noteIndex" : 0 }, "schema" : "https://github.com/citation-style-language/schema/raw/master/csl-citation.json" }</w:instrText>
      </w:r>
      <w:r>
        <w:fldChar w:fldCharType="separate"/>
      </w:r>
      <w:r w:rsidR="00F160EA" w:rsidRPr="00D04DB3">
        <w:rPr>
          <w:noProof/>
          <w:lang w:val="en-US"/>
        </w:rPr>
        <w:t>(Warr &amp; Guinan, 1979)</w:t>
      </w:r>
      <w:r>
        <w:fldChar w:fldCharType="end"/>
      </w:r>
      <w:r w:rsidRPr="00D04DB3">
        <w:rPr>
          <w:lang w:val="en-US"/>
        </w:rPr>
        <w:t xml:space="preserve"> </w:t>
      </w:r>
      <w:r>
        <w:fldChar w:fldCharType="begin" w:fldLock="1"/>
      </w:r>
      <w:r w:rsidR="00E61725" w:rsidRPr="00D04DB3">
        <w:rPr>
          <w:lang w:val="en-US"/>
        </w:rPr>
        <w:instrText>ADDIN CSL_CITATION { "citationItems" : [ { "id" : "ITEM-1", "itemData" : { "DOI" : "10.1016/S0361-9230(03)00047-9", "ISBN" : "1734647256", "ISSN" : "03619230", "author" : [ { "dropping-particle" : "", "family" : "Raphael", "given" : "Yehoash", "non-dropping-particle" : "", "parse-names" : false, "suffix" : "" }, { "dropping-particle" : "", "family" : "Altschuler", "given" : "Richard a", "non-dropping-particle" : "", "parse-names" : false, "suffix" : "" } ], "container-title" : "Brain Research Bulletin", "id" : "ITEM-1", "issue" : "5-6", "issued" : { "date-parts" : [ [ "2003", "6" ] ] }, "page" : "397-422", "title" : "Structure and innervation of the cochlea", "type" : "article-journal", "volume" : "60" }, "uris" : [ "http://www.mendeley.com/documents/?uuid=7a7f3cfd-cd14-48a1-91a2-7c18defb694f" ] } ], "mendeley" : { "formattedCitation" : "(Raphael &amp; Altschuler, 2003)", "plainTextFormattedCitation" : "(Raphael &amp; Altschuler, 2003)", "previouslyFormattedCitation" : "(Raphael &amp; Altschuler, 2003)" }, "properties" : { "noteIndex" : 0 }, "schema" : "https://github.com/citation-style-language/schema/raw/master/csl-citation.json" }</w:instrText>
      </w:r>
      <w:r>
        <w:fldChar w:fldCharType="separate"/>
      </w:r>
      <w:r w:rsidR="00F160EA" w:rsidRPr="00D04DB3">
        <w:rPr>
          <w:noProof/>
          <w:lang w:val="en-US"/>
        </w:rPr>
        <w:t>(Raphael &amp; Altschuler, 2003)</w:t>
      </w:r>
      <w:r>
        <w:fldChar w:fldCharType="end"/>
      </w:r>
      <w:r>
        <w:fldChar w:fldCharType="begin" w:fldLock="1"/>
      </w:r>
      <w:r w:rsidR="004A7870" w:rsidRPr="00D04DB3">
        <w:rPr>
          <w:lang w:val="en-US"/>
        </w:rPr>
        <w:instrText>ADDIN CSL_CITATION { "citationItems" : [ { "id" : "ITEM-1", "itemData" : { "DOI" : "10.1097/00003446-199510000-00013", "ISBN" : "9780387714677", "ISSN" : "0196-0202", "PMID" : "23398218", "abstract" : "One compelling reason may be an awareness that today's hearing aids do not adequately correct the hearing loss of the user. The performance of hearing aids has been limited by several practical technical constraints. The circuitry must be small enough to fit behind the pinna or inside ...", "author" : [ { "dropping-particle" : "", "family" : "Neff", "given" : "Donna L.", "non-dropping-particle" : "", "parse-names" : false, "suffix" : "" } ], "container-title" : "Ear and Hearing", "id" : "ITEM-1", "issue" : "5", "issued" : { "date-parts" : [ [ "1995" ] ] }, "number-of-pages" : "545", "title" : "Springer Handbook of Auditory Research", "type" : "book", "volume" : "16" }, "uris" : [ "http://www.mendeley.com/documents/?uuid=18842f38-66cd-403f-8bb5-59264d011c11" ] } ], "mendeley" : { "formattedCitation" : "(Neff, 1995)", "plainTextFormattedCitation" : "(Neff, 1995)", "previouslyFormattedCitation" : "(Neff, 1995)" }, "properties" : { "noteIndex" : 0 }, "schema" : "https://github.com/citation-style-language/schema/raw/master/csl-citation.json" }</w:instrText>
      </w:r>
      <w:r>
        <w:fldChar w:fldCharType="separate"/>
      </w:r>
      <w:r w:rsidR="00D14EE7" w:rsidRPr="00D04DB3">
        <w:rPr>
          <w:noProof/>
          <w:lang w:val="en-US"/>
        </w:rPr>
        <w:t>(Neff, 1995)</w:t>
      </w:r>
      <w:r>
        <w:fldChar w:fldCharType="end"/>
      </w:r>
      <w:r w:rsidRPr="00D04DB3">
        <w:rPr>
          <w:lang w:val="en-US"/>
        </w:rPr>
        <w:t xml:space="preserve">, etc. </w:t>
      </w:r>
      <w:r>
        <w:t xml:space="preserve">La retroalimentación olivo coclear  de la respuesta del receptor determina la adaptación en tiempo real de la señal del nervio auditivo al procesamiento central de las frecuencias y debe ser tenida en cuenta en esta tesis a la hora de comprender las diferencias entre  la estimulación sonora y la de los implantes cocleares. </w:t>
      </w:r>
    </w:p>
    <w:p w14:paraId="7F05972B" w14:textId="77777777" w:rsidR="00EC76EE" w:rsidRDefault="00EC76EE" w:rsidP="002743AC">
      <w:pPr>
        <w:jc w:val="both"/>
      </w:pPr>
    </w:p>
    <w:p w14:paraId="626A41C4" w14:textId="7BA9F254" w:rsidR="002743AC" w:rsidRDefault="002743AC" w:rsidP="002743AC">
      <w:pPr>
        <w:jc w:val="both"/>
      </w:pPr>
      <w:r>
        <w:t xml:space="preserve">La teoría de la onda viajera de Davis en su formulación original ha sido en parte cuestionada en función de la existencia de mecanismos de resonancia </w:t>
      </w:r>
      <w:r>
        <w:fldChar w:fldCharType="begin" w:fldLock="1"/>
      </w:r>
      <w:r w:rsidR="00F160EA">
        <w:instrText>ADDIN CSL_CITATION { "citationItems" : [ { "id" : "ITEM-1", "itemData" : { "DOI" : "10.1371/journal.pbio.0020337", "ISBN" : "1545-7885 (Electronic)\\r1544-9173 (Linking)", "ISSN" : "1545-7885", "PMID" : "15486577", "abstract" : "A fresh look at classic work of Thomas Gold on how the inner ear processes sound.", "author" : [ { "dropping-particle" : "", "family" : "Bell", "given" : "Andrew", "non-dropping-particle" : "", "parse-names" : false, "suffix" : "" } ], "container-title" : "PLoS biology", "id" : "ITEM-1", "issue" : "10", "issued" : { "date-parts" : [ [ "2004" ] ] }, "page" : "e337", "title" : "Hearing: travelling wave or resonance?", "type" : "article-journal", "volume" : "2" }, "uris" : [ "http://www.mendeley.com/documents/?uuid=b8f9f332-ac13-4c0b-85c7-d24e4d02db41", "http://www.mendeley.com/documents/?uuid=b25e9c64-9981-4b13-91ae-238fcbfd9235" ] } ], "mendeley" : { "formattedCitation" : "(Bell, 2004)", "plainTextFormattedCitation" : "(Bell, 2004)", "previouslyFormattedCitation" : "(Bell, 2004)" }, "properties" : { "noteIndex" : 0 }, "schema" : "https://github.com/citation-style-language/schema/raw/master/csl-citation.json" }</w:instrText>
      </w:r>
      <w:r>
        <w:fldChar w:fldCharType="separate"/>
      </w:r>
      <w:r w:rsidRPr="003251B8">
        <w:rPr>
          <w:noProof/>
        </w:rPr>
        <w:t>(Bell, 2004)</w:t>
      </w:r>
      <w:r>
        <w:fldChar w:fldCharType="end"/>
      </w:r>
      <w:r>
        <w:t xml:space="preserve">  y reflexión </w:t>
      </w:r>
      <w:r>
        <w:fldChar w:fldCharType="begin" w:fldLock="1"/>
      </w:r>
      <w:r w:rsidR="004A7870">
        <w:instrText>ADDIN CSL_CITATION { "citationItems" : [ { "id" : "ITEM-1", "itemData" : { "DOI" : "10.1523/JNEUROSCI.4788-14.2015", "ISSN" : "0270-6474", "author" : [ { "dropping-particle" : "", "family" : "Shera", "given" : "C. A.", "non-dropping-particle" : "", "parse-names" : false, "suffix" : "" } ], "container-title" : "Journal of Neuroscience", "id" : "ITEM-1", "issue" : "11", "issued" : { "date-parts" : [ [ "2015" ] ] }, "page" : "4683-4690", "title" : "The Spiral Staircase: Tonotopic Microstructure and Cochlear Tuning", "type" : "article-journal", "volume" : "35" }, "uris" : [ "http://www.mendeley.com/documents/?uuid=de259e26-b583-4af6-a423-d629f1825a75" ] } ], "mendeley" : { "formattedCitation" : "(Shera, 2015)", "plainTextFormattedCitation" : "(Shera, 2015)", "previouslyFormattedCitation" : "(Shera, 2015)" }, "properties" : { "noteIndex" : 0 }, "schema" : "https://github.com/citation-style-language/schema/raw/master/csl-citation.json" }</w:instrText>
      </w:r>
      <w:r>
        <w:fldChar w:fldCharType="separate"/>
      </w:r>
      <w:r w:rsidRPr="004A7870">
        <w:rPr>
          <w:noProof/>
        </w:rPr>
        <w:t>(Shera, 2015)</w:t>
      </w:r>
      <w:r>
        <w:fldChar w:fldCharType="end"/>
      </w:r>
      <w:r>
        <w:t xml:space="preserve"> mecánica  de la MB. La </w:t>
      </w:r>
      <w:r w:rsidR="00352CFF">
        <w:t>cóclea</w:t>
      </w:r>
      <w:r>
        <w:t xml:space="preserve"> en resumen analiza el espectro del sonido de una forma gradual pero no homogénea y permite descomponer la señal en canales de frecuencia para el análisis de las neuronas en el sistema nervioso central </w:t>
      </w:r>
      <w:r>
        <w:fldChar w:fldCharType="begin" w:fldLock="1"/>
      </w:r>
      <w:r w:rsidR="004A7870">
        <w:instrText>ADDIN CSL_CITATION { "citationItems" : [ { "id" : "ITEM-1", "itemData" : { "ISBN" : "0031-9333 (Print)", "ISSN" : "0031-9333", "PMID" : "11427697", "abstract" : "In mammals, environmental sounds stimulate the auditory receptor, the cochlea, via vibrations of the stapes, the innermost of the middle ear ossicles. These vibrations produce displacement waves that travel on the elongated and spirally wound basilar membrane (BM). As they travel, waves grow in amplitude, reaching a maximum and then dying out. The location of maximum BM motion is a function of stimulus frequency, with high-frequency waves being localized to the \"base\" of the cochlea (near the stapes) and low-frequency waves approaching the \"apex\" of the cochlea. Thus each cochlear site has a characteristic frequency (CF), to which it responds maximally. BM vibrations produce motion of hair cell stereocilia, which gates stereociliar transduction channels leading to the generation of hair cell receptor potentials and the excitation of afferent auditory nerve fibers. At the base of the cochlea, BM motion exhibits a CF-specific and level-dependent compressive nonlinearity such that responses to low-level, near-CF stimuli are sensitive and sharply frequency-tuned and responses to intense stimuli are insensitive and poorly tuned. The high sensitivity and sharp-frequency tuning, as well as compression and other nonlinearities (two-tone suppression and intermodulation distortion), are highly labile, indicating the presence in normal cochleae of a positive feedback from the organ of Corti, the \"cochlear amplifier.\" This mechanism involves forces generated by the outer hair cells and controlled, directly or indirectly, by their transduction currents. At the apex of the cochlea, nonlinearities appear to be less prominent than at the base, perhaps implying that the cochlear amplifier plays a lesser role in determining apical mechanical responses to sound. Whether at the base or the apex, the properties of BM vibration adequately account for most frequency-specific properties of the responses to sound of auditory nerve fibers.", "author" : [ { "dropping-particle" : "", "family" : "Robles", "given" : "L", "non-dropping-particle" : "", "parse-names" : false, "suffix" : "" }, { "dropping-particle" : "", "family" : "Ruggero", "given" : "M a", "non-dropping-particle" : "", "parse-names" : false, "suffix" : "" } ], "container-title" : "Physiological reviews", "id" : "ITEM-1", "issue" : "3", "issued" : { "date-parts" : [ [ "2001" ] ] }, "page" : "1305-1352", "title" : "Mechanics of the mammalian cochlea.", "type" : "article-journal", "volume" : "81" }, "uris" : [ "http://www.mendeley.com/documents/?uuid=6613beb3-0f8e-4b27-8a31-6537d462aaf0" ] } ], "mendeley" : { "formattedCitation" : "(Robles &amp; Ruggero, 2001)", "plainTextFormattedCitation" : "(Robles &amp; Ruggero, 2001)", "previouslyFormattedCitation" : "(Robles &amp; Ruggero, 2001)" }, "properties" : { "noteIndex" : 0 }, "schema" : "https://github.com/citation-style-language/schema/raw/master/csl-citation.json" }</w:instrText>
      </w:r>
      <w:r>
        <w:fldChar w:fldCharType="separate"/>
      </w:r>
      <w:r w:rsidR="00F160EA" w:rsidRPr="004A7870">
        <w:rPr>
          <w:noProof/>
        </w:rPr>
        <w:t>(Robles &amp; Ruggero, 2001)</w:t>
      </w:r>
      <w:r>
        <w:fldChar w:fldCharType="end"/>
      </w:r>
      <w:r>
        <w:t xml:space="preserve"> </w:t>
      </w:r>
      <w:r>
        <w:fldChar w:fldCharType="begin" w:fldLock="1"/>
      </w:r>
      <w:r w:rsidR="004A7870">
        <w:instrText>ADDIN CSL_CITATION { "citationItems" : [ { "id" : "ITEM-1", "itemData" : { "DOI" : "10.1121/1.401957", "ISBN" : "0001-4966 (Print)", "ISSN" : "00014966", "PMID" : "1939895", "abstract" : "Eight computer models of auditory inner hair cells have been evaluated. From an extensive literature on mammalian species, a subset of well-reported auditory-nerve properties in response to tone-burst stimuli were selected and tested for in the models. This subset included tests for: (a) rate-level functions for onset and steady-state responses; (b) two-component adaptation; (c) recovery of spontaneous activity; (d) physiological forward masking; (e) additivity; and (f) frequency-limited phase locking. As models of hair-cell functioning are increasingly used as the front end of speech-recognition devices, the computational efficiency of each model was also considered. The evaluation shows that no single model completely replicates the subset of tests. Reasons are given for our favoring the Meddis model [R. Meddis, J. Acoust. Soc. Am. 83, 1056-1063 (1988)] both in terms of its good agreement with physiological data and its computational efficiency. It is concluded that this model is well suited to provide the primary input to speech recognition devices and models of central auditory processing.", "author" : [ { "dropping-particle" : "", "family" : "Hewitt", "given" : "M J", "non-dropping-particle" : "", "parse-names" : false, "suffix" : "" }, { "dropping-particle" : "", "family" : "Meddis", "given" : "R", "non-dropping-particle" : "", "parse-names" : false, "suffix" : "" } ], "container-title" : "The Journal of the Acoustical Society of America", "id" : "ITEM-1", "issue" : "2 Pt 1", "issued" : { "date-parts" : [ [ "1991" ] ] }, "page" : "904-917", "title" : "An evaluation of eight computer models of mammalian inner hair-cell function.", "type" : "article-journal", "volume" : "90" }, "uris" : [ "http://www.mendeley.com/documents/?uuid=e54a8112-4bdc-412f-879f-8000aa091950" ] } ], "mendeley" : { "formattedCitation" : "(Hewitt &amp; Meddis, 1991)", "plainTextFormattedCitation" : "(Hewitt &amp; Meddis, 1991)", "previouslyFormattedCitation" : "(Hewitt &amp; Meddis, 1991)" }, "properties" : { "noteIndex" : 0 }, "schema" : "https://github.com/citation-style-language/schema/raw/master/csl-citation.json" }</w:instrText>
      </w:r>
      <w:r>
        <w:fldChar w:fldCharType="separate"/>
      </w:r>
      <w:r w:rsidR="004A7870" w:rsidRPr="004A7870">
        <w:rPr>
          <w:noProof/>
        </w:rPr>
        <w:t>(Hewitt &amp; Meddis, 1991)</w:t>
      </w:r>
      <w:r>
        <w:fldChar w:fldCharType="end"/>
      </w:r>
      <w:r>
        <w:t>.</w:t>
      </w:r>
    </w:p>
    <w:p w14:paraId="14854F26" w14:textId="77777777" w:rsidR="00EC76EE" w:rsidRDefault="00EC76EE" w:rsidP="002743AC">
      <w:pPr>
        <w:jc w:val="both"/>
      </w:pPr>
    </w:p>
    <w:p w14:paraId="2169E747" w14:textId="7A4790F1" w:rsidR="002743AC" w:rsidRDefault="002743AC" w:rsidP="002743AC">
      <w:pPr>
        <w:jc w:val="both"/>
      </w:pPr>
      <w:r>
        <w:t xml:space="preserve">No obstante y a los efectos que de lo que nos interesa en esta tesis y dado que se admite que la estimulación eléctrica (IC) activa directamente las neuronas del ganglio espiral  </w:t>
      </w:r>
      <w:r>
        <w:fldChar w:fldCharType="begin" w:fldLock="1"/>
      </w:r>
      <w:r w:rsidR="004A7870">
        <w:instrText>ADDIN CSL_CITATION { "citationItems" : [ { "id" : "ITEM-1", "itemData" : { "DOI" : "10.1007/s10162-010-0234-3", "ISBN" : "1438-7573 (Electronic)\\r1438-7573 (Linking)", "ISSN" : "15253961", "PMID" : "20821032", "abstract" : "It has long been observed that loss of auditory receptor cells is associated with the progressive degeneration of spiral ganglion cells. Chronic electrical stimulation via cochlear implantation has been used in an attempt to slow the rate of degeneration in cats neonatally deafened by ototoxic agents but with mixed results. The present study examined this issue using white cats with a history of hereditary deafness as an alternative animal model. Nineteen cats provided new data for this study: four normal-hearing cats, seven congenitally deaf white cats, and eight congenitally deaf white cats with unilateral cochlear implants. Data from additional cats were collected from the literature. Electrical stimulation began at 3 to 4 or 6 to 7\u00a0months after birth, and cats received stimulation for approximately 7\u00a0h a day, 5\u00a0days a week for 12\u00a0weeks. Quantitative analysis of spiral ganglion cell counts, cell density, and cell body size showed no marked improvement between cochlear-implanted and congenitally deaf subjects. Average ganglion cell size from cochlear-implanted and congenitally deaf cats was statistically similar and smaller than that of normal-hearing cats. Cell density from cats with cochlear implants tended to decrease within the upper basal and middle cochlear turns in comparison to congenitally deaf cats but remained at congenitally deaf levels within the lower basal and apical cochlear turns. These results provide no evidence that chronic electrical stimulation enhances spiral ganglion cell survival, cell density, or cell size compared to that of unstimulated congenitally deaf cats. Regardless of ganglion neuron status, there is unambiguous restoration of auditory nerve synapses in the cochlear nucleus of these cats implanted at the earlier age.", "author" : [ { "dropping-particle" : "", "family" : "Chen", "given" : "Iris", "non-dropping-particle" : "", "parse-names" : false, "suffix" : "" }, { "dropping-particle" : "", "family" : "Limb", "given" : "Charles J.", "non-dropping-particle" : "", "parse-names" : false, "suffix" : "" }, { "dropping-particle" : "", "family" : "Ryugo", "given" : "David K.", "non-dropping-particle" : "", "parse-names" : false, "suffix" : "" } ], "container-title" : "JARO - Journal of the Association for Research in Otolaryngology", "id" : "ITEM-1", "issued" : { "date-parts" : [ [ "2010" ] ] }, "page" : "587-603", "title" : "The effect of cochlear-implant-mediated electrical stimulation on spiral ganglion cells in congenitally deaf white cats", "type" : "article-journal", "volume" : "11" }, "uris" : [ "http://www.mendeley.com/documents/?uuid=0a0a9abd-f1bc-47ee-b69b-92fbf6215981" ] } ], "mendeley" : { "formattedCitation" : "(Chen, Limb, &amp; Ryugo, 2010)", "plainTextFormattedCitation" : "(Chen, Limb, &amp; Ryugo, 2010)", "previouslyFormattedCitation" : "(Chen, Limb, &amp; Ryugo, 2010)" }, "properties" : { "noteIndex" : 0 }, "schema" : "https://github.com/citation-style-language/schema/raw/master/csl-citation.json" }</w:instrText>
      </w:r>
      <w:r>
        <w:fldChar w:fldCharType="separate"/>
      </w:r>
      <w:r w:rsidR="00F160EA" w:rsidRPr="004A7870">
        <w:rPr>
          <w:noProof/>
        </w:rPr>
        <w:t>(Chen, Limb, &amp; Ryugo, 2010)</w:t>
      </w:r>
      <w:r>
        <w:fldChar w:fldCharType="end"/>
      </w:r>
      <w:r>
        <w:t xml:space="preserve">  nos centraremos en la tonotopía exclusivamente como principio de organización y análisis en el sistema nervioso central mas que los mecanismos que la generan en la estimulación por sonido. </w:t>
      </w:r>
    </w:p>
    <w:p w14:paraId="593A2877" w14:textId="77777777" w:rsidR="00EC76EE" w:rsidRDefault="00EC76EE" w:rsidP="002743AC">
      <w:pPr>
        <w:jc w:val="both"/>
      </w:pPr>
    </w:p>
    <w:p w14:paraId="76DA57EC" w14:textId="2DA3F5D9" w:rsidR="002743AC" w:rsidRDefault="004A7870" w:rsidP="002743AC">
      <w:pPr>
        <w:jc w:val="both"/>
      </w:pPr>
      <w:r>
        <w:t xml:space="preserve"> La  cocletop</w:t>
      </w:r>
      <w:r w:rsidR="007C266F">
        <w:t>í</w:t>
      </w:r>
      <w:r>
        <w:t>a o tonotopía</w:t>
      </w:r>
      <w:r w:rsidR="002743AC">
        <w:t xml:space="preserve"> del nervio auditivo deriva directamente de la organización funcional y anatómica de la </w:t>
      </w:r>
      <w:r w:rsidR="00851806">
        <w:t>cóclea</w:t>
      </w:r>
      <w:r w:rsidR="002743AC">
        <w:t xml:space="preserve">, de modo que las neuronas ganglionares responden en estimulación natural de forma progresiva a diferentes frecuencias </w:t>
      </w:r>
      <w:r w:rsidR="00851806">
        <w:t>según</w:t>
      </w:r>
      <w:r w:rsidR="002743AC">
        <w:t xml:space="preserve"> su localización coclear. Las expansiones distales y las proximales de las neuronas del ganglio espiral penetran en el modiolo y forman el nervio auditivo manteniendo una </w:t>
      </w:r>
      <w:r w:rsidR="00851806">
        <w:t>orientación</w:t>
      </w:r>
      <w:r w:rsidR="002743AC">
        <w:t xml:space="preserve"> paralela y ordenada. </w:t>
      </w:r>
    </w:p>
    <w:p w14:paraId="316BDD5D" w14:textId="77777777" w:rsidR="002743AC" w:rsidRDefault="002743AC" w:rsidP="002743AC">
      <w:pPr>
        <w:jc w:val="both"/>
      </w:pPr>
    </w:p>
    <w:p w14:paraId="12181088" w14:textId="77777777" w:rsidR="002743AC" w:rsidRDefault="002743AC" w:rsidP="002743AC">
      <w:pPr>
        <w:jc w:val="both"/>
      </w:pPr>
    </w:p>
    <w:p w14:paraId="403ED96B" w14:textId="77777777" w:rsidR="002743AC" w:rsidRDefault="002743AC" w:rsidP="002743AC">
      <w:pPr>
        <w:jc w:val="both"/>
      </w:pPr>
      <w:r>
        <w:rPr>
          <w:noProof/>
          <w:lang w:val="es-ES"/>
        </w:rPr>
        <w:lastRenderedPageBreak/>
        <w:drawing>
          <wp:inline distT="0" distB="0" distL="0" distR="0" wp14:anchorId="12F5297E" wp14:editId="2623FBF6">
            <wp:extent cx="3763108" cy="3886200"/>
            <wp:effectExtent l="0" t="0" r="0" b="0"/>
            <wp:docPr id="5" name="Imagen 5" descr="Macintosh HD:Users:merchan:Desktop:Imagenes Intro Julio:Root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erchan:Desktop:Imagenes Intro Julio:Root 2.pdf"/>
                    <pic:cNvPicPr>
                      <a:picLocks noChangeAspect="1" noChangeArrowheads="1"/>
                    </pic:cNvPicPr>
                  </pic:nvPicPr>
                  <pic:blipFill rotWithShape="1">
                    <a:blip r:embed="rId15">
                      <a:extLst>
                        <a:ext uri="{28A0092B-C50C-407E-A947-70E740481C1C}">
                          <a14:useLocalDpi xmlns:a14="http://schemas.microsoft.com/office/drawing/2010/main" val="0"/>
                        </a:ext>
                      </a:extLst>
                    </a:blip>
                    <a:srcRect t="13638" r="545" b="13731"/>
                    <a:stretch/>
                  </pic:blipFill>
                  <pic:spPr bwMode="auto">
                    <a:xfrm>
                      <a:off x="0" y="0"/>
                      <a:ext cx="3763486" cy="3886590"/>
                    </a:xfrm>
                    <a:prstGeom prst="rect">
                      <a:avLst/>
                    </a:prstGeom>
                    <a:noFill/>
                    <a:ln>
                      <a:noFill/>
                    </a:ln>
                    <a:extLst>
                      <a:ext uri="{53640926-AAD7-44D8-BBD7-CCE9431645EC}">
                        <a14:shadowObscured xmlns:a14="http://schemas.microsoft.com/office/drawing/2010/main"/>
                      </a:ext>
                    </a:extLst>
                  </pic:spPr>
                </pic:pic>
              </a:graphicData>
            </a:graphic>
          </wp:inline>
        </w:drawing>
      </w:r>
    </w:p>
    <w:p w14:paraId="21F7B24B" w14:textId="77777777" w:rsidR="0030629B" w:rsidRDefault="0030629B" w:rsidP="002743AC">
      <w:pPr>
        <w:jc w:val="both"/>
      </w:pPr>
    </w:p>
    <w:p w14:paraId="4D85D2E0" w14:textId="77777777" w:rsidR="0030629B" w:rsidRDefault="0030629B" w:rsidP="002743AC">
      <w:pPr>
        <w:jc w:val="both"/>
      </w:pPr>
    </w:p>
    <w:p w14:paraId="4627B78F" w14:textId="173ECD18" w:rsidR="002743AC" w:rsidRPr="00E1012A" w:rsidRDefault="002743AC" w:rsidP="00E1012A">
      <w:pPr>
        <w:rPr>
          <w:rFonts w:ascii="Helvetica" w:eastAsia="Times New Roman" w:hAnsi="Helvetica" w:cs="Times New Roman"/>
          <w:sz w:val="20"/>
          <w:szCs w:val="20"/>
          <w:lang w:val="es-ES"/>
        </w:rPr>
      </w:pPr>
      <w:proofErr w:type="spellStart"/>
      <w:r w:rsidRPr="00E1012A">
        <w:rPr>
          <w:rFonts w:ascii="Helvetica" w:eastAsia="Times New Roman" w:hAnsi="Helvetica" w:cs="Times New Roman"/>
          <w:sz w:val="20"/>
          <w:szCs w:val="20"/>
          <w:lang w:val="es-ES"/>
        </w:rPr>
        <w:t>Fig</w:t>
      </w:r>
      <w:proofErr w:type="spellEnd"/>
      <w:r w:rsidRPr="00E1012A">
        <w:rPr>
          <w:rFonts w:ascii="Helvetica" w:eastAsia="Times New Roman" w:hAnsi="Helvetica" w:cs="Times New Roman"/>
          <w:sz w:val="20"/>
          <w:szCs w:val="20"/>
          <w:lang w:val="es-ES"/>
        </w:rPr>
        <w:t xml:space="preserve"> </w:t>
      </w:r>
      <w:r w:rsidR="00AC1B3F" w:rsidRPr="00E1012A">
        <w:rPr>
          <w:rFonts w:ascii="Helvetica" w:eastAsia="Times New Roman" w:hAnsi="Helvetica" w:cs="Times New Roman"/>
          <w:sz w:val="20"/>
          <w:szCs w:val="20"/>
          <w:lang w:val="es-ES"/>
        </w:rPr>
        <w:t>2</w:t>
      </w:r>
      <w:r w:rsidRPr="00E1012A">
        <w:rPr>
          <w:rFonts w:ascii="Helvetica" w:eastAsia="Times New Roman" w:hAnsi="Helvetica" w:cs="Times New Roman"/>
          <w:sz w:val="20"/>
          <w:szCs w:val="20"/>
          <w:lang w:val="es-ES"/>
        </w:rPr>
        <w:t xml:space="preserve">. Tinción con plata reducida de la </w:t>
      </w:r>
      <w:r w:rsidR="00851806" w:rsidRPr="00E1012A">
        <w:rPr>
          <w:rFonts w:ascii="Helvetica" w:eastAsia="Times New Roman" w:hAnsi="Helvetica" w:cs="Times New Roman"/>
          <w:sz w:val="20"/>
          <w:szCs w:val="20"/>
          <w:lang w:val="es-ES"/>
        </w:rPr>
        <w:t>cóclea</w:t>
      </w:r>
      <w:r w:rsidRPr="00E1012A">
        <w:rPr>
          <w:rFonts w:ascii="Helvetica" w:eastAsia="Times New Roman" w:hAnsi="Helvetica" w:cs="Times New Roman"/>
          <w:sz w:val="20"/>
          <w:szCs w:val="20"/>
          <w:lang w:val="es-ES"/>
        </w:rPr>
        <w:t xml:space="preserve"> de una rata donde se puede apreciar como las expansiones proximales de las neuronas del ganglio espiral penetran de una forma ordenada y geométrica en el modiolo coclear.</w:t>
      </w:r>
    </w:p>
    <w:p w14:paraId="7CB9D30B" w14:textId="77777777" w:rsidR="002743AC" w:rsidRDefault="002743AC" w:rsidP="002743AC">
      <w:pPr>
        <w:jc w:val="both"/>
      </w:pPr>
    </w:p>
    <w:p w14:paraId="7FE254FD" w14:textId="77777777" w:rsidR="002743AC" w:rsidRDefault="002743AC" w:rsidP="002743AC">
      <w:pPr>
        <w:jc w:val="both"/>
      </w:pPr>
    </w:p>
    <w:p w14:paraId="28E361D3" w14:textId="77777777" w:rsidR="002743AC" w:rsidRDefault="002743AC" w:rsidP="002743AC">
      <w:pPr>
        <w:jc w:val="both"/>
      </w:pPr>
    </w:p>
    <w:p w14:paraId="362CB57E" w14:textId="77777777" w:rsidR="002743AC" w:rsidRDefault="002743AC" w:rsidP="002743AC">
      <w:pPr>
        <w:jc w:val="both"/>
      </w:pPr>
    </w:p>
    <w:p w14:paraId="6C3B7471" w14:textId="77777777" w:rsidR="002743AC" w:rsidRDefault="002743AC" w:rsidP="002743AC">
      <w:pPr>
        <w:jc w:val="both"/>
      </w:pPr>
    </w:p>
    <w:p w14:paraId="3FEF12CE" w14:textId="77777777" w:rsidR="002743AC" w:rsidRDefault="002743AC" w:rsidP="002743AC">
      <w:pPr>
        <w:jc w:val="both"/>
      </w:pPr>
      <w:r>
        <w:t xml:space="preserve">Tras su penetración en los núcleos cocleares los aferentes primarios se bifurcan de una forma secuencial empaquetando las neuronas en </w:t>
      </w:r>
      <w:proofErr w:type="gramStart"/>
      <w:r>
        <w:t>laminas</w:t>
      </w:r>
      <w:proofErr w:type="gramEnd"/>
      <w:r>
        <w:t xml:space="preserve"> paralelas. </w:t>
      </w:r>
    </w:p>
    <w:p w14:paraId="51B13723" w14:textId="77777777" w:rsidR="002743AC" w:rsidRDefault="002743AC" w:rsidP="002743AC">
      <w:pPr>
        <w:jc w:val="both"/>
      </w:pPr>
    </w:p>
    <w:p w14:paraId="169D0C70" w14:textId="77777777" w:rsidR="002743AC" w:rsidRDefault="002743AC" w:rsidP="002743AC">
      <w:pPr>
        <w:jc w:val="both"/>
      </w:pPr>
    </w:p>
    <w:p w14:paraId="21F2EC8C" w14:textId="77777777" w:rsidR="002743AC" w:rsidRDefault="002743AC" w:rsidP="002743AC">
      <w:pPr>
        <w:jc w:val="both"/>
      </w:pPr>
    </w:p>
    <w:p w14:paraId="7F6971C0" w14:textId="77777777" w:rsidR="002743AC" w:rsidRDefault="002743AC" w:rsidP="002743AC">
      <w:pPr>
        <w:jc w:val="both"/>
      </w:pPr>
    </w:p>
    <w:p w14:paraId="0B3DCA1D" w14:textId="77777777" w:rsidR="002743AC" w:rsidRDefault="002743AC" w:rsidP="00920307">
      <w:pPr>
        <w:jc w:val="center"/>
      </w:pPr>
      <w:r>
        <w:rPr>
          <w:noProof/>
          <w:lang w:val="es-ES"/>
        </w:rPr>
        <w:lastRenderedPageBreak/>
        <w:drawing>
          <wp:inline distT="0" distB="0" distL="0" distR="0" wp14:anchorId="1F16736C" wp14:editId="350A0365">
            <wp:extent cx="3200189" cy="3965331"/>
            <wp:effectExtent l="0" t="0" r="635" b="0"/>
            <wp:docPr id="2" name="Imagen 2" descr="Macintosh HD:Users:merchan:Desktop:Imagenes Intro Julio:Presentación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erchan:Desktop:Imagenes Intro Julio:Presentación3.pdf"/>
                    <pic:cNvPicPr>
                      <a:picLocks noChangeAspect="1" noChangeArrowheads="1"/>
                    </pic:cNvPicPr>
                  </pic:nvPicPr>
                  <pic:blipFill rotWithShape="1">
                    <a:blip r:embed="rId16">
                      <a:extLst>
                        <a:ext uri="{28A0092B-C50C-407E-A947-70E740481C1C}">
                          <a14:useLocalDpi xmlns:a14="http://schemas.microsoft.com/office/drawing/2010/main" val="0"/>
                        </a:ext>
                      </a:extLst>
                    </a:blip>
                    <a:srcRect l="20037" t="-1" r="20670" b="1964"/>
                    <a:stretch/>
                  </pic:blipFill>
                  <pic:spPr bwMode="auto">
                    <a:xfrm>
                      <a:off x="0" y="0"/>
                      <a:ext cx="3200346" cy="3965526"/>
                    </a:xfrm>
                    <a:prstGeom prst="rect">
                      <a:avLst/>
                    </a:prstGeom>
                    <a:noFill/>
                    <a:ln>
                      <a:noFill/>
                    </a:ln>
                    <a:extLst>
                      <a:ext uri="{53640926-AAD7-44D8-BBD7-CCE9431645EC}">
                        <a14:shadowObscured xmlns:a14="http://schemas.microsoft.com/office/drawing/2010/main"/>
                      </a:ext>
                    </a:extLst>
                  </pic:spPr>
                </pic:pic>
              </a:graphicData>
            </a:graphic>
          </wp:inline>
        </w:drawing>
      </w:r>
    </w:p>
    <w:p w14:paraId="5C7F7BA5" w14:textId="77777777" w:rsidR="002743AC" w:rsidRDefault="002743AC" w:rsidP="002743AC">
      <w:pPr>
        <w:jc w:val="both"/>
      </w:pPr>
    </w:p>
    <w:p w14:paraId="21B7633A" w14:textId="77777777" w:rsidR="002743AC" w:rsidRDefault="002743AC" w:rsidP="002743AC">
      <w:pPr>
        <w:jc w:val="both"/>
      </w:pPr>
    </w:p>
    <w:p w14:paraId="13666C55" w14:textId="77777777" w:rsidR="002743AC" w:rsidRDefault="002743AC" w:rsidP="002743AC">
      <w:pPr>
        <w:jc w:val="both"/>
      </w:pPr>
    </w:p>
    <w:p w14:paraId="5B56BE90" w14:textId="6FEC52EC" w:rsidR="002743AC" w:rsidRPr="00E1012A" w:rsidRDefault="00AC1B3F"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Fig.3</w:t>
      </w:r>
      <w:r w:rsidR="002743AC" w:rsidRPr="00E1012A">
        <w:rPr>
          <w:rFonts w:ascii="Helvetica" w:eastAsia="Times New Roman" w:hAnsi="Helvetica" w:cs="Times New Roman"/>
          <w:sz w:val="20"/>
          <w:szCs w:val="20"/>
          <w:lang w:val="es-ES"/>
        </w:rPr>
        <w:t xml:space="preserve">. </w:t>
      </w:r>
      <w:r w:rsidR="00851806" w:rsidRPr="00E1012A">
        <w:rPr>
          <w:rFonts w:ascii="Helvetica" w:eastAsia="Times New Roman" w:hAnsi="Helvetica" w:cs="Times New Roman"/>
          <w:sz w:val="20"/>
          <w:szCs w:val="20"/>
          <w:lang w:val="es-ES"/>
        </w:rPr>
        <w:t>Sección</w:t>
      </w:r>
      <w:r w:rsidR="002743AC" w:rsidRPr="00E1012A">
        <w:rPr>
          <w:rFonts w:ascii="Helvetica" w:eastAsia="Times New Roman" w:hAnsi="Helvetica" w:cs="Times New Roman"/>
          <w:sz w:val="20"/>
          <w:szCs w:val="20"/>
          <w:lang w:val="es-ES"/>
        </w:rPr>
        <w:t xml:space="preserve"> sagital de un cerebro de rata teñido con el método de la plata reducida en la que se muestra la entrada del nervio en los núcleos cocleares y la ramificación geométrica y ordenada de las bifurcaciones de los </w:t>
      </w:r>
      <w:r w:rsidR="00851806" w:rsidRPr="00E1012A">
        <w:rPr>
          <w:rFonts w:ascii="Helvetica" w:eastAsia="Times New Roman" w:hAnsi="Helvetica" w:cs="Times New Roman"/>
          <w:sz w:val="20"/>
          <w:szCs w:val="20"/>
          <w:lang w:val="es-ES"/>
        </w:rPr>
        <w:t>aferentes</w:t>
      </w:r>
      <w:r w:rsidR="002743AC" w:rsidRPr="00E1012A">
        <w:rPr>
          <w:rFonts w:ascii="Helvetica" w:eastAsia="Times New Roman" w:hAnsi="Helvetica" w:cs="Times New Roman"/>
          <w:sz w:val="20"/>
          <w:szCs w:val="20"/>
          <w:lang w:val="es-ES"/>
        </w:rPr>
        <w:t xml:space="preserve"> primarios de la rama auditiva del VII par.</w:t>
      </w:r>
    </w:p>
    <w:p w14:paraId="29D9714E" w14:textId="77777777" w:rsidR="002743AC" w:rsidRDefault="002743AC" w:rsidP="002743AC">
      <w:pPr>
        <w:jc w:val="both"/>
      </w:pPr>
    </w:p>
    <w:p w14:paraId="15DC92C2" w14:textId="67831011" w:rsidR="002743AC" w:rsidRDefault="002743AC" w:rsidP="002743AC">
      <w:pPr>
        <w:jc w:val="both"/>
      </w:pPr>
      <w:r>
        <w:t xml:space="preserve">La consecuencia de esta arquitectura descubierta por Cajal y Lorente de No </w:t>
      </w:r>
      <w:r>
        <w:fldChar w:fldCharType="begin" w:fldLock="1"/>
      </w:r>
      <w:r w:rsidR="004A7870">
        <w:instrText>ADDIN CSL_CITATION { "citationItems" : [ { "id" : "ITEM-1", "itemData" : { "ISBN" : "978-84-340-1722-1", "author" : [ { "dropping-particle" : "", "family" : "Cajal", "given" : "Santiago Ramon", "non-dropping-particle" : "", "parse-names" : false, "suffix" : "" } ], "editor" : [ { "dropping-particle" : "", "family" : "Freire", "given" : "M. and de Felipe J.. (CSIC)", "non-dropping-particle" : "", "parse-names" : false, "suffix" : "" } ], "id" : "ITEM-1", "issued" : { "date-parts" : [ [ "2007" ] ] }, "number-of-pages" : "Chap. VI.85-184", "publisher" : "Spanish Ministery of Health, CSIC, BOE.", "publisher-place" : "Madrid", "title" : "Histologia del sistema nervioso del hombre y los vertebrados.", "type" : "book" }, "uris" : [ "http://www.mendeley.com/documents/?uuid=2c8f7751-869a-4199-9644-c0c5a7400410" ] } ], "mendeley" : { "formattedCitation" : "(Cajal, 2007)", "plainTextFormattedCitation" : "(Cajal, 2007)", "previouslyFormattedCitation" : "(Cajal, 2007)" }, "properties" : { "noteIndex" : 0 }, "schema" : "https://github.com/citation-style-language/schema/raw/master/csl-citation.json" }</w:instrText>
      </w:r>
      <w:r>
        <w:fldChar w:fldCharType="separate"/>
      </w:r>
      <w:r w:rsidRPr="004A7870">
        <w:rPr>
          <w:noProof/>
        </w:rPr>
        <w:t>(Cajal, 2007)</w:t>
      </w:r>
      <w:r>
        <w:fldChar w:fldCharType="end"/>
      </w:r>
      <w:r>
        <w:t xml:space="preserve"> es que en los núcleos cocleares las neuronas ubicadas en relación con las ramas de los aferentes primarios en capas paralelas mas ventrales reciben contactos de regiones mas apicales (frecuencias bajas) y gradualmente de regiones mas basales en sentido mas dorsal </w:t>
      </w:r>
      <w:r>
        <w:fldChar w:fldCharType="begin" w:fldLock="1"/>
      </w:r>
      <w:r w:rsidR="004A7870">
        <w:instrText>ADDIN CSL_CITATION { "citationItems" : [ { "id" : "ITEM-1", "itemData" : { "ISBN" : "0021-8782 (Print)\\r0021-8782 (Linking)", "ISSN" : "00218782", "PMID" : "4077711", "abstract" : "Horseradish peroxidase, when injected intracochlearly, is transported transganglionically to the brain stem cochlear nuclei, thus providing an excellent method for tracing the central projection of the spiral ganglion neurons. Silver impregnation using the Cajal-de Castro method, which stains axons even when inside the bone, was used as a reference technique. The combination of both procedures led to the following conclusions. Primary cochlear afferents are found only in the ventral zone of the dorsal cochlear nucleus. In this area they cover the deep and fusiform cell layers. The molecular layer shows no HRP label. The higher concentration of primary cochlear afferents in the ventral cochlear nucleus appears in its central zone; wide areas in this nucleus are not labelled at all. A thin bundle of primary cochlear afferents runs parallel to, and beneath, the granular region.", "author" : [ { "dropping-particle" : "", "family" : "Merchan", "given" : "M a", "non-dropping-particle" : "", "parse-names" : false, "suffix" : "" }, { "dropping-particle" : "", "family" : "Collia", "given" : "F P", "non-dropping-particle" : "", "parse-names" : false, "suffix" : "" }, { "dropping-particle" : "", "family" : "Merchan", "given" : "J a", "non-dropping-particle" : "", "parse-names" : false, "suffix" : "" }, { "dropping-particle" : "", "family" : "Saldana", "given" : "E", "non-dropping-particle" : "", "parse-names" : false, "suffix" : "" } ], "container-title" : "Journal of anatomy", "id" : "ITEM-1", "issue" : "2", "issued" : { "date-parts" : [ [ "1985" ] ] }, "page" : "121-130", "title" : "Distribution of primary afferent fibres in the cochlear nuclei. A silver and horseradish peroxidase (HRP) study.", "type" : "article-journal", "volume" : "141" }, "uris" : [ "http://www.mendeley.com/documents/?uuid=204c976b-4dae-4dff-a1ff-2a95cd1676e9" ] } ], "mendeley" : { "formattedCitation" : "(Merchan, Collia, Merchan, &amp; Saldana, 1985)", "plainTextFormattedCitation" : "(Merchan, Collia, Merchan, &amp; Saldana, 1985)", "previouslyFormattedCitation" : "(Merchan, Collia, Merchan, &amp; Saldana, 1985)" }, "properties" : { "noteIndex" : 0 }, "schema" : "https://github.com/citation-style-language/schema/raw/master/csl-citation.json" }</w:instrText>
      </w:r>
      <w:r>
        <w:fldChar w:fldCharType="separate"/>
      </w:r>
      <w:r w:rsidR="00F160EA" w:rsidRPr="004A7870">
        <w:rPr>
          <w:noProof/>
        </w:rPr>
        <w:t>(Merchan, Collia, Merchan, &amp; Saldana, 1985)</w:t>
      </w:r>
      <w:r>
        <w:fldChar w:fldCharType="end"/>
      </w:r>
      <w:r>
        <w:t xml:space="preserve">. </w:t>
      </w:r>
    </w:p>
    <w:p w14:paraId="49F6D2A6" w14:textId="77777777" w:rsidR="002743AC" w:rsidRDefault="002743AC" w:rsidP="002743AC">
      <w:pPr>
        <w:jc w:val="both"/>
      </w:pPr>
    </w:p>
    <w:p w14:paraId="1CFC10A9" w14:textId="77777777" w:rsidR="002743AC" w:rsidRDefault="002743AC" w:rsidP="002743AC">
      <w:pPr>
        <w:jc w:val="both"/>
      </w:pPr>
    </w:p>
    <w:p w14:paraId="0D17DB85" w14:textId="77777777" w:rsidR="002743AC" w:rsidRDefault="002743AC" w:rsidP="002743AC">
      <w:pPr>
        <w:jc w:val="both"/>
      </w:pPr>
    </w:p>
    <w:p w14:paraId="674D32AA" w14:textId="77777777" w:rsidR="002743AC" w:rsidRDefault="002743AC" w:rsidP="002743AC">
      <w:pPr>
        <w:jc w:val="both"/>
      </w:pPr>
      <w:r>
        <w:rPr>
          <w:noProof/>
          <w:lang w:val="es-ES"/>
        </w:rPr>
        <w:lastRenderedPageBreak/>
        <w:drawing>
          <wp:inline distT="0" distB="0" distL="0" distR="0" wp14:anchorId="0B14CA9D" wp14:editId="1F3C4789">
            <wp:extent cx="4722177" cy="3538855"/>
            <wp:effectExtent l="0" t="0" r="2540" b="0"/>
            <wp:docPr id="1" name="Imagen 1" descr="Macintosh HD:Users:merchan:Desktop:Imagenes Intro Julio:Presentación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erchan:Desktop:Imagenes Intro Julio:Presentación2.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22177" cy="3538855"/>
                    </a:xfrm>
                    <a:prstGeom prst="rect">
                      <a:avLst/>
                    </a:prstGeom>
                    <a:noFill/>
                    <a:ln>
                      <a:noFill/>
                    </a:ln>
                  </pic:spPr>
                </pic:pic>
              </a:graphicData>
            </a:graphic>
          </wp:inline>
        </w:drawing>
      </w:r>
    </w:p>
    <w:p w14:paraId="179D8A30" w14:textId="77777777" w:rsidR="002743AC" w:rsidRDefault="002743AC" w:rsidP="002743AC">
      <w:pPr>
        <w:jc w:val="both"/>
      </w:pPr>
    </w:p>
    <w:p w14:paraId="11CB1288" w14:textId="2FCF5D8F" w:rsidR="002743AC" w:rsidRPr="00E1012A" w:rsidRDefault="00AC1B3F"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Fig.4</w:t>
      </w:r>
      <w:r w:rsidR="002743AC" w:rsidRPr="00E1012A">
        <w:rPr>
          <w:rFonts w:ascii="Helvetica" w:eastAsia="Times New Roman" w:hAnsi="Helvetica" w:cs="Times New Roman"/>
          <w:sz w:val="20"/>
          <w:szCs w:val="20"/>
          <w:lang w:val="es-ES"/>
        </w:rPr>
        <w:t xml:space="preserve">. Dibujo tomado de Rafael Lorente de No de la impregnación cromo argéntica de los aferentes primarios a su entrada en los núcleos cocleares. A la derecha se observa el trayecto completo del nervio auditivo desde la </w:t>
      </w:r>
      <w:r w:rsidR="00851806" w:rsidRPr="00E1012A">
        <w:rPr>
          <w:rFonts w:ascii="Helvetica" w:eastAsia="Times New Roman" w:hAnsi="Helvetica" w:cs="Times New Roman"/>
          <w:sz w:val="20"/>
          <w:szCs w:val="20"/>
          <w:lang w:val="es-ES"/>
        </w:rPr>
        <w:t>cóclea</w:t>
      </w:r>
      <w:r w:rsidR="002743AC" w:rsidRPr="00E1012A">
        <w:rPr>
          <w:rFonts w:ascii="Helvetica" w:eastAsia="Times New Roman" w:hAnsi="Helvetica" w:cs="Times New Roman"/>
          <w:sz w:val="20"/>
          <w:szCs w:val="20"/>
          <w:lang w:val="es-ES"/>
        </w:rPr>
        <w:t xml:space="preserve"> a los </w:t>
      </w:r>
      <w:r w:rsidR="00851806" w:rsidRPr="00E1012A">
        <w:rPr>
          <w:rFonts w:ascii="Helvetica" w:eastAsia="Times New Roman" w:hAnsi="Helvetica" w:cs="Times New Roman"/>
          <w:sz w:val="20"/>
          <w:szCs w:val="20"/>
          <w:lang w:val="es-ES"/>
        </w:rPr>
        <w:t>núcleos</w:t>
      </w:r>
      <w:r w:rsidR="002743AC" w:rsidRPr="00E1012A">
        <w:rPr>
          <w:rFonts w:ascii="Helvetica" w:eastAsia="Times New Roman" w:hAnsi="Helvetica" w:cs="Times New Roman"/>
          <w:sz w:val="20"/>
          <w:szCs w:val="20"/>
          <w:lang w:val="es-ES"/>
        </w:rPr>
        <w:t xml:space="preserve"> cocleares (plano sagital – tinción de </w:t>
      </w:r>
      <w:proofErr w:type="spellStart"/>
      <w:r w:rsidR="002743AC" w:rsidRPr="00E1012A">
        <w:rPr>
          <w:rFonts w:ascii="Helvetica" w:eastAsia="Times New Roman" w:hAnsi="Helvetica" w:cs="Times New Roman"/>
          <w:sz w:val="20"/>
          <w:szCs w:val="20"/>
          <w:lang w:val="es-ES"/>
        </w:rPr>
        <w:t>Kluver</w:t>
      </w:r>
      <w:proofErr w:type="spellEnd"/>
      <w:r w:rsidR="002743AC" w:rsidRPr="00E1012A">
        <w:rPr>
          <w:rFonts w:ascii="Helvetica" w:eastAsia="Times New Roman" w:hAnsi="Helvetica" w:cs="Times New Roman"/>
          <w:sz w:val="20"/>
          <w:szCs w:val="20"/>
          <w:lang w:val="es-ES"/>
        </w:rPr>
        <w:t xml:space="preserve"> Barrera).</w:t>
      </w:r>
    </w:p>
    <w:p w14:paraId="36929CA3" w14:textId="77777777" w:rsidR="002743AC" w:rsidRDefault="002743AC" w:rsidP="002743AC">
      <w:pPr>
        <w:jc w:val="both"/>
      </w:pPr>
    </w:p>
    <w:p w14:paraId="318FD9A8" w14:textId="77777777" w:rsidR="002743AC" w:rsidRDefault="002743AC" w:rsidP="002743AC">
      <w:pPr>
        <w:jc w:val="both"/>
      </w:pPr>
    </w:p>
    <w:p w14:paraId="769DBD99" w14:textId="77777777" w:rsidR="002743AC" w:rsidRDefault="002743AC" w:rsidP="002743AC">
      <w:pPr>
        <w:jc w:val="both"/>
      </w:pPr>
    </w:p>
    <w:p w14:paraId="1C7F7FEF" w14:textId="5E77F19A" w:rsidR="002743AC" w:rsidRDefault="002743AC" w:rsidP="002743AC">
      <w:pPr>
        <w:jc w:val="both"/>
      </w:pPr>
      <w:r>
        <w:t xml:space="preserve"> Desde el punto de vista funcional  se ha demostrado mediante registros electrofisiológicos el carácter ordenado y secuencial frecuencia dependiente de las respuestas neuronales tanto en el núcleo coclear ventral como en el dorsal</w:t>
      </w:r>
      <w:r w:rsidR="00EF4CA8">
        <w:t xml:space="preserve"> </w:t>
      </w:r>
      <w:r w:rsidR="00EF4CA8">
        <w:fldChar w:fldCharType="begin" w:fldLock="1"/>
      </w:r>
      <w:r w:rsidR="00EF4CA8">
        <w:instrText>ADDIN CSL_CITATION { "citationItems" : [ { "id" : "ITEM-1", "itemData" : { "DOI" : "10.1016/0378-5955(81)90008-3", "ISBN" : "0378-5955 (Print)", "ISSN" : "0378-5955", "PMID" : "7263511", "abstract" : "A quantitatively accurate map of the tonotopic organization of the anteroventral cochlear nucleus (AVCN) was derived from single unit recordings. Histologically localized single unit recordings from many animals were mapped onto a computerized atlas of the cochlear nucleus, and surfaces of constant characteristic frequency (CF) estimated with the aid of computer graphics. In anterior AVCN the surfaces of constant CF were found to be parallel planes, whereas in posterior AVCN they progressively deviated from this simple description. A further complication was noted in the most posterior portion of the AVCN where units with very different CF was found in close proximity. Comparison of the tonotopic map with descriptions of cellular organization shows conclusively that different CF ranges are dominant in the various cytoarchitectonic regions of the AVCN.", "author" : [ { "dropping-particle" : "", "family" : "Bourk", "given" : "Terrance R.", "non-dropping-particle" : "", "parse-names" : false, "suffix" : "" }, { "dropping-particle" : "", "family" : "Mielcarz", "given" : "Jane P.", "non-dropping-particle" : "", "parse-names" : false, "suffix" : "" }, { "dropping-particle" : "", "family" : "Norris", "given" : "Barbara E.", "non-dropping-particle" : "", "parse-names" : false, "suffix" : "" } ], "container-title" : "Hearing research", "id" : "ITEM-1", "issue" : "3-4", "issued" : { "date-parts" : [ [ "1981" ] ] }, "page" : "215-41", "title" : "Tonotopic organization of the anteroventral cochlear nucleus of the cat.", "type" : "article-journal", "volume" : "4" }, "uris" : [ "http://www.mendeley.com/documents/?uuid=16581e91-bfed-4ab7-aee8-a889ad5f24fa" ] }, { "id" : "ITEM-2", "itemData" : { "DOI" : "10.1016/0378-5955(91)90156-4", "ISBN" : "0378-5955 (Print)\\r0378-5955 (Linking)", "ISSN" : "0378-5955", "PMID" : "1769926", "abstract" : "The ear of the mustached bat (Pteronotus parnellii) shows marked cochlear resonance near 60 kHz and many sharply tuned neurons throughout the brain have best frequencies (BF) near the cochlear resonance frequency (CRF). Controlled changes in the normal physiological range of body temperature (approx 37-42 degrees C) were used to change the CRF and to study the tuning properties of neurons in the cochlear nucleus (CN) and inferior colliculus (IC). In all cases there were concomitant shifts in the CRF and the BFs. Results were the same for single and multi-units, and for CN and IC units. Although the BF reliably changed with shifts in the CRF, the majority of the units showed no change in minimum threshold or the sharpness (Q10 dB) of tuning. The temperature-induced effects on cochlear tuning were similar to those previously described in nonmammalian vertebrates. The physiological data reveal that, within a narrow frequency band, cochlear and CNS tonotopy are labile in the mustached bat. The lability of tuning is further substantiated by adaptations of biosonar emission behavior with shifts in CRF (Henson et al., 1990).", "author" : [ { "dropping-particle" : "", "family" : "Huffman", "given" : "R F", "non-dropping-particle" : "", "parse-names" : false, "suffix" : "" }, { "dropping-particle" : "", "family" : "Henson", "given" : "O W", "non-dropping-particle" : "", "parse-names" : false, "suffix" : "" } ], "container-title" : "Hearing research", "id" : "ITEM-2", "issue" : "1-2", "issued" : { "date-parts" : [ [ "1991" ] ] }, "page" : "79-85", "title" : "Cochlear and CNS tonotopy: normal physiological shifts in the mustached bat.", "type" : "article-journal", "volume" : "56" }, "uris" : [ "http://www.mendeley.com/documents/?uuid=2aafa427-5bf3-48ae-b605-3ce3c76aade3" ] }, { "id" : "ITEM-3", "itemData" : { "DOI" : "10.1016/j.heares.2009.06.004", "ISSN" : "1878-5891", "PMID" : "19531377", "abstract" : "Much of what is known about how the cochlear nuclei participate in mammalian hearing comes from studies of non-primate mammalian species. To determine to what extent the cochlear nuclei of primates resemble those of other mammalian orders, we have recorded responses to sound in three primate species: marmosets, cynomolgus macaques, and squirrel monkeys. These recordings show that the same types of temporal firing patterns are found in primates that have been described in other mammals. Responses to tones of neurons in the ventral cochlear nucleus have similar tuning, latencies, post-stimulus time and interspike interval histograms as those recorded in non-primate cochlear nucleus neurons. In the dorsal cochlear nucleus, too, responses were similar. From these results it is evident that insights gained from non-primate studies can be applied to the peripheral auditory system of primates.", "author" : [ { "dropping-particle" : "", "family" : "Rhode", "given" : "William S", "non-dropping-particle" : "", "parse-names" : false, "suffix" : "" }, { "dropping-particle" : "", "family" : "Roth", "given" : "G Linn", "non-dropping-particle" : "", "parse-names" : false, "suffix" : "" }, { "dropping-particle" : "", "family" : "Recio-Spinoso", "given" : "Alberto", "non-dropping-particle" : "", "parse-names" : false, "suffix" : "" } ], "container-title" : "Hearing research", "id" : "ITEM-3", "issue" : "1-2", "issued" : { "date-parts" : [ [ "2010" ] ] }, "page" : "1-15", "title" : "Response properties of cochlear nucleus neurons in monkeys.", "type" : "article-journal", "volume" : "259" }, "uris" : [ "http://www.mendeley.com/documents/?uuid=f55a278f-0bf1-4cfa-91a9-8d44642b7636" ] } ], "mendeley" : { "formattedCitation" : "(Bourk, Mielcarz, &amp; Norris, 1981; Huffman &amp; Henson, 1991; Rhode, Roth, &amp; Recio-Spinoso, 2010)", "plainTextFormattedCitation" : "(Bourk, Mielcarz, &amp; Norris, 1981; Huffman &amp; Henson, 1991; Rhode, Roth, &amp; Recio-Spinoso, 2010)", "previouslyFormattedCitation" : "(Bourk, Mielcarz, &amp; Norris, 1981; Huffman &amp; Henson, 1991; Rhode, Roth, &amp; Recio-Spinoso, 2010)" }, "properties" : { "noteIndex" : 0 }, "schema" : "https://github.com/citation-style-language/schema/raw/master/csl-citation.json" }</w:instrText>
      </w:r>
      <w:r w:rsidR="00EF4CA8">
        <w:fldChar w:fldCharType="separate"/>
      </w:r>
      <w:r w:rsidR="00EF4CA8" w:rsidRPr="00EF4CA8">
        <w:rPr>
          <w:noProof/>
        </w:rPr>
        <w:t>(Bourk, Mielcarz, &amp; Norris, 1981; Huffman &amp; Henson, 1991; Rhode, Roth, &amp; Recio-Spinoso, 2010)</w:t>
      </w:r>
      <w:r w:rsidR="00EF4CA8">
        <w:fldChar w:fldCharType="end"/>
      </w:r>
      <w:r>
        <w:t xml:space="preserve"> etc. La organización anatómica en laminas cocleotópicas de neuronas y su contrapartida funcional las líneas de isofrecuencia se ha demostrado en todos los núcleos de la vía auditiva de los mamíferos desde los núcleos cocleares hasta las cortezas auditivas y es la base para comprender el análisis neural espectral  </w:t>
      </w:r>
      <w:r w:rsidR="00EF4CA8">
        <w:fldChar w:fldCharType="begin" w:fldLock="1"/>
      </w:r>
      <w:r w:rsidR="00EF4CA8">
        <w:instrText>ADDIN CSL_CITATION { "citationItems" : [ { "id" : "ITEM-1", "itemData" : { "DOI" : "10.1037/030060", "ISSN" : "1554-0138", "author" : [ { "dropping-particle" : "", "family" : "Ward", "given" : "W. Dixon", "non-dropping-particle" : "", "parse-names" : false, "suffix" : "" } ], "id" : "ITEM-1", "issued" : { "date-parts" : [ [ "1991" ] ] }, "page" : "8-12", "title" : "The Auditory System.", "type" : "article-journal", "volume" : "36" }, "uris" : [ "http://www.mendeley.com/documents/?uuid=e579230d-7799-4969-830b-3ce495e8d3a0" ] } ], "mendeley" : { "formattedCitation" : "(Ward, 1991)", "plainTextFormattedCitation" : "(Ward, 1991)", "previouslyFormattedCitation" : "(Ward, 1991)" }, "properties" : { "noteIndex" : 0 }, "schema" : "https://github.com/citation-style-language/schema/raw/master/csl-citation.json" }</w:instrText>
      </w:r>
      <w:r w:rsidR="00EF4CA8">
        <w:fldChar w:fldCharType="separate"/>
      </w:r>
      <w:r w:rsidR="00EF4CA8" w:rsidRPr="00EF4CA8">
        <w:rPr>
          <w:noProof/>
        </w:rPr>
        <w:t>(Ward, 1991)</w:t>
      </w:r>
      <w:r w:rsidR="00EF4CA8">
        <w:fldChar w:fldCharType="end"/>
      </w:r>
      <w:r>
        <w:t xml:space="preserve"> </w:t>
      </w:r>
      <w:r>
        <w:fldChar w:fldCharType="begin" w:fldLock="1"/>
      </w:r>
      <w:r w:rsidR="00EF4CA8">
        <w:instrText>ADDIN CSL_CITATION { "citationItems" : [ { "id" : "ITEM-1", "itemData" : { "ISBN" : "978-84-9835-079-0", "abstract" : "El objetivo primordial de la investigaci\u00f3n en audici\u00f3n es entender la fisiolog\u00eda del sistema auditivo en humanos e identificar las causas y el tratamiento de las distintas patolog\u00edas que conducen a la sordera y otros problemas auditivos tales como los ac\u00fafenos, epilepsias audi\u00f3genas, etc. En este sentido podr\u00eda decirse que la investigaci\u00f3n del sistema nervioso auditivo en animales es trascendental porque permite establecer, desarrollar y evaluar m\u00e9todos terap\u00e9uticos que eventualmente se puedan aplicar a la cl\u00ednica. Adem\u00e1s, y no menos importante, la investigaci\u00f3n en audici\u00f3n persigue conocer y entender los procesos b\u00e1sicos de la percepci\u00f3n de los sonidos. Determinar el origen de un sonido, puede ser vital para la supervivencia, no solamente para los animales sino para los humanos. En estos \u00faltimos, no hay duda de que la audici\u00f3n ha contribuido de manera importante al desarrollo no solamente del lenguaje, sino de la m\u00fasica y a trav\u00e9s de todo ello de gran parte nuestra cultura. Aunque parezca obvio, debemos recordar que una persona ciega est\u00e1 privada del mundo de los colores e im\u00e1genes, pero una persona con discapacidad severa auditiva (sordos) lo est\u00e1 de la posibilidad de comunicarse con el exterior mediante lenguaje hablado, percibir se\u00f1ales de alarma o deleitarse con la expresi\u00f3n musical. Podemos concluir que la audici\u00f3n nos permite saber qu\u00e9 est\u00e1 pasando en nuestro medio exterior, aunque no lo veamos ni lo toquemos.", "author" : [ { "dropping-particle" : "", "family" : "Malmierca", "given" : "Manuel S\u00e1nchez", "non-dropping-particle" : "", "parse-names" : false, "suffix" : "" }, { "dropping-particle" : "", "family" : "Merch\u00e1n Cifuentes", "given" : "Miguel \u00c1ngel", "non-dropping-particle" : "", "parse-names" : false, "suffix" : "" } ], "chapter-number" : "75", "container-title" : "Tratado de Otorrinolaringolog\u00eda y Cirug\u00eda de Cabeza y Cuello", "editor" : [ { "dropping-particle" : "", "family" : "Carlos Su\u00e1rez, Su\u00e1rez Nieto, Gil-Carcedo Garc\u00eda, Marco Algarra, Medina, Ortega del \u00c1lamo, Trinidad Pinedo", "given" : "Luis Mar\u00eda Gil Carcedo", "non-dropping-particle" : "", "parse-names" : false, "suffix" : "" } ], "id" : "ITEM-1", "issued" : { "date-parts" : [ [ "2009" ] ] }, "page" : "969-996", "publisher" : "Medica Panamericana", "title" : "Estructura y Funci\u00f3n del Cerebro Auditivo", "type" : "chapter" }, "uris" : [ "http://www.mendeley.com/documents/?uuid=2364ff01-52ca-4a68-b7b2-c15f82f6a8b5" ] } ], "mendeley" : { "formattedCitation" : "(Manuel S\u00e1nchez Malmierca &amp; Merch\u00e1n Cifuentes, 2009)", "plainTextFormattedCitation" : "(Manuel S\u00e1nchez Malmierca &amp; Merch\u00e1n Cifuentes, 2009)", "previouslyFormattedCitation" : "(Manuel S\u00e1nchez Malmierca &amp; Merch\u00e1n Cifuentes, 2009)" }, "properties" : { "noteIndex" : 0 }, "schema" : "https://github.com/citation-style-language/schema/raw/master/csl-citation.json" }</w:instrText>
      </w:r>
      <w:r>
        <w:fldChar w:fldCharType="separate"/>
      </w:r>
      <w:r w:rsidR="0043355B" w:rsidRPr="00EF4CA8">
        <w:rPr>
          <w:noProof/>
        </w:rPr>
        <w:t>(Manuel Sánchez Malmierca &amp; Merchán Cifuentes, 2009)</w:t>
      </w:r>
      <w:r>
        <w:fldChar w:fldCharType="end"/>
      </w:r>
      <w:r>
        <w:fldChar w:fldCharType="begin" w:fldLock="1"/>
      </w:r>
      <w:r w:rsidR="00EF4CA8">
        <w:instrText>ADDIN CSL_CITATION { "citationItems" : [ { "id" : "ITEM-1", "itemData" : { "author" : [ { "dropping-particle" : "", "family" : "Malmierca", "given" : "Manuel S", "non-dropping-particle" : "", "parse-names" : false, "suffix" : "" }, { "dropping-particle" : "", "family" : "Merch\u00e1n", "given" : "Miguel A", "non-dropping-particle" : "", "parse-names" : false, "suffix" : "" } ], "id" : "ITEM-1", "issued" : { "date-parts" : [ [ "2004" ] ] }, "page" : "995-1080", "title" : "Auditory System", "type" : "article-journal" }, "uris" : [ "http://www.mendeley.com/documents/?uuid=a6928e3b-52ca-47b3-88bd-62def79d4ccc" ] } ], "mendeley" : { "formattedCitation" : "(Manuel S Malmierca &amp; Merch\u00e1n, 2004)", "plainTextFormattedCitation" : "(Manuel S Malmierca &amp; Merch\u00e1n, 2004)", "previouslyFormattedCitation" : "(Manuel S Malmierca &amp; Merch\u00e1n, 2004)" }, "properties" : { "noteIndex" : 0 }, "schema" : "https://github.com/citation-style-language/schema/raw/master/csl-citation.json" }</w:instrText>
      </w:r>
      <w:r>
        <w:fldChar w:fldCharType="separate"/>
      </w:r>
      <w:r w:rsidR="0043355B" w:rsidRPr="0043355B">
        <w:rPr>
          <w:noProof/>
        </w:rPr>
        <w:t>(Manuel S Malmierca &amp; Merchán, 2004)</w:t>
      </w:r>
      <w:r>
        <w:fldChar w:fldCharType="end"/>
      </w:r>
      <w:r>
        <w:t xml:space="preserve">.  Desde el punto de vista neuronal las líneas de isofrecuencia se definen por las </w:t>
      </w:r>
      <w:r w:rsidR="005F102B">
        <w:t>características</w:t>
      </w:r>
      <w:r>
        <w:t xml:space="preserve"> de los campos </w:t>
      </w:r>
      <w:proofErr w:type="gramStart"/>
      <w:r>
        <w:t>receptivos ,</w:t>
      </w:r>
      <w:proofErr w:type="gramEnd"/>
      <w:r>
        <w:t xml:space="preserve"> o lo que es lo mismo las neuronas con similar frecuencia característica se orientan en un plano dado, o lo que es lo mismo para el espectro audible los canales de frecuencias generados en la </w:t>
      </w:r>
      <w:r w:rsidR="00001FE8">
        <w:t>có</w:t>
      </w:r>
      <w:r w:rsidR="00851806">
        <w:t>clea</w:t>
      </w:r>
      <w:r>
        <w:t xml:space="preserve"> se procesan en compartimentos ordenados a lo largo del sistema nerviosos central.  Los campos receptivos sintonizados a frecuencia son la base conceptual para comprender el mecanismo de sensibilidad a las frecuencias de las neuronas auditivas. La estimulación </w:t>
      </w:r>
      <w:r w:rsidR="005F102B">
        <w:t>aleatoria</w:t>
      </w:r>
      <w:r>
        <w:t xml:space="preserve"> con combinaciones de tonos puros e intensidades del sonido permite recomponer el espectro de respuestas de las neuronas. De este modo a las frecuencias del sonido </w:t>
      </w:r>
      <w:r>
        <w:lastRenderedPageBreak/>
        <w:t xml:space="preserve">a que responde una neurona se le denomina campo receptivo y aquella frecuencia en la que lo hace de forma mas vigorosa (con una menor intensidad del estimulo) se le llama frecuencia </w:t>
      </w:r>
      <w:r w:rsidR="00EF4CA8">
        <w:t>característica</w:t>
      </w:r>
      <w:r>
        <w:t xml:space="preserve"> o mejor frecuencia (Fig</w:t>
      </w:r>
      <w:r w:rsidR="005F102B">
        <w:t>.5)</w:t>
      </w:r>
    </w:p>
    <w:p w14:paraId="625BB649" w14:textId="77777777" w:rsidR="002743AC" w:rsidRDefault="002743AC" w:rsidP="002743AC">
      <w:pPr>
        <w:jc w:val="both"/>
      </w:pPr>
    </w:p>
    <w:p w14:paraId="736CECC7" w14:textId="77777777" w:rsidR="002743AC" w:rsidRDefault="002743AC" w:rsidP="002743AC">
      <w:pPr>
        <w:jc w:val="both"/>
      </w:pPr>
      <w:r>
        <w:rPr>
          <w:noProof/>
          <w:lang w:val="es-ES"/>
        </w:rPr>
        <w:drawing>
          <wp:inline distT="0" distB="0" distL="0" distR="0" wp14:anchorId="1C204AD5" wp14:editId="561D61EF">
            <wp:extent cx="3859823" cy="3543300"/>
            <wp:effectExtent l="0" t="0" r="1270" b="0"/>
            <wp:docPr id="6" name="Imagen 6" descr="Macintosh HD:Users:merchan:Desktop:Fig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erchan:Desktop:Fig 1.pdf"/>
                    <pic:cNvPicPr>
                      <a:picLocks noChangeAspect="1" noChangeArrowheads="1"/>
                    </pic:cNvPicPr>
                  </pic:nvPicPr>
                  <pic:blipFill rotWithShape="1">
                    <a:blip r:embed="rId18">
                      <a:extLst>
                        <a:ext uri="{28A0092B-C50C-407E-A947-70E740481C1C}">
                          <a14:useLocalDpi xmlns:a14="http://schemas.microsoft.com/office/drawing/2010/main" val="0"/>
                        </a:ext>
                      </a:extLst>
                    </a:blip>
                    <a:srcRect l="10263" t="6088" r="18211" b="6296"/>
                    <a:stretch/>
                  </pic:blipFill>
                  <pic:spPr bwMode="auto">
                    <a:xfrm>
                      <a:off x="0" y="0"/>
                      <a:ext cx="3860651" cy="3544060"/>
                    </a:xfrm>
                    <a:prstGeom prst="rect">
                      <a:avLst/>
                    </a:prstGeom>
                    <a:noFill/>
                    <a:ln>
                      <a:noFill/>
                    </a:ln>
                    <a:extLst>
                      <a:ext uri="{53640926-AAD7-44D8-BBD7-CCE9431645EC}">
                        <a14:shadowObscured xmlns:a14="http://schemas.microsoft.com/office/drawing/2010/main"/>
                      </a:ext>
                    </a:extLst>
                  </pic:spPr>
                </pic:pic>
              </a:graphicData>
            </a:graphic>
          </wp:inline>
        </w:drawing>
      </w:r>
    </w:p>
    <w:p w14:paraId="34C47B77" w14:textId="737D60F5" w:rsidR="002743AC" w:rsidRPr="00E1012A" w:rsidRDefault="00AC1B3F"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Fig.5</w:t>
      </w:r>
      <w:r w:rsidR="002743AC" w:rsidRPr="00E1012A">
        <w:rPr>
          <w:rFonts w:ascii="Helvetica" w:eastAsia="Times New Roman" w:hAnsi="Helvetica" w:cs="Times New Roman"/>
          <w:sz w:val="20"/>
          <w:szCs w:val="20"/>
          <w:lang w:val="es-ES"/>
        </w:rPr>
        <w:t>. Esquema de un campo receptivo de una neurona sintonizada. El triangulo representa el campo receptivo y las líneas verticales el registro de potenciales de acción. MF es la mejor frecuencia e indica el tono al que la neurona responde con una intensidad mas baja.</w:t>
      </w:r>
    </w:p>
    <w:p w14:paraId="70C150BB" w14:textId="77777777" w:rsidR="002743AC" w:rsidRDefault="002743AC" w:rsidP="002743AC">
      <w:pPr>
        <w:jc w:val="both"/>
      </w:pPr>
    </w:p>
    <w:p w14:paraId="4343013B" w14:textId="77777777" w:rsidR="002743AC" w:rsidRDefault="002743AC" w:rsidP="002743AC">
      <w:pPr>
        <w:jc w:val="both"/>
      </w:pPr>
    </w:p>
    <w:p w14:paraId="7C931277" w14:textId="49492433" w:rsidR="002743AC" w:rsidRDefault="002743AC" w:rsidP="007C266F">
      <w:pPr>
        <w:jc w:val="both"/>
      </w:pPr>
      <w:r>
        <w:t>Experimentos electrofisiológicos de bloqueo iontoforético de los receptores de GABA y/o de Glicina han</w:t>
      </w:r>
      <w:r w:rsidR="005F102B">
        <w:t xml:space="preserve"> </w:t>
      </w:r>
      <w:r w:rsidR="0030629B">
        <w:t>demostrado</w:t>
      </w:r>
      <w:r>
        <w:t xml:space="preserve"> que los campos receptivos se </w:t>
      </w:r>
      <w:r w:rsidR="00851806">
        <w:t>amplían</w:t>
      </w:r>
      <w:r>
        <w:t xml:space="preserve"> cuando la inhibición de las neuronas deja de ser efectiva </w:t>
      </w:r>
      <w:r>
        <w:fldChar w:fldCharType="begin" w:fldLock="1"/>
      </w:r>
      <w:r w:rsidR="00EF4CA8">
        <w:instrText>ADDIN CSL_CITATION { "citationItems" : [ { "id" : "ITEM-1", "itemData" : { "ISSN" : "1529-2401", "PMID" : "11549740", "abstract" : "The processing of biologically important sounds depends on the analysis of their frequency content by the cochlea and the CNS. GABAergic inhibition in the inferior colliculus shapes frequency response areas in echolocating bats, but a similar role in nonspecialized mammals has been questioned. We used the powerful combination of iontophoresis with detailed analysis of frequency response areas to test the hypothesis that GABAergic and glycinergic inhibition operating in the inferior colliculus of a nonspecialized mammal (guinea pig) shape the frequency responses of neurons in this nucleus. Our analysis reveals two groups of response areas in the inferior colliculus: V-shaped and non-V-shaped. The response as a function of level in neurons with V-shaped response areas can be either monotonic or nonmonotonic. Application of bicuculline or strychnine in these neurons, to block inhibition mediated by GABA(A) or glycinergic receptors, respectively, increases firing rate primarily within the boundaries of the control response area. In contrast, neurons in the non-V-shaped group have response areas that include narrow, closed, tilted, and double-peaked types. In this group, blockade of GABA(A) and glycine receptors increases firing rate but also changes response area shape, with most becoming more V-shaped. We conclude that (1) non-V-shaped response areas can be generated by GABA and glycinergic synapses within the inferior colliculus and do not simply reflect inhibition acting more peripherally in the pathway and (2) frequency-dependent inhibition is an important general feature of the mammalian inferior colliculus and not a specialization unique to echolocating bats.", "author" : [ { "dropping-particle" : "", "family" : "LeBeau", "given" : "F E", "non-dropping-particle" : "", "parse-names" : false, "suffix" : "" }, { "dropping-particle" : "", "family" : "Malmierca", "given" : "M S", "non-dropping-particle" : "", "parse-names" : false, "suffix" : "" }, { "dropping-particle" : "", "family" : "Rees", "given" : "a", "non-dropping-particle" : "", "parse-names" : false, "suffix" : "" } ], "container-title" : "Journal of Neuroscience", "id" : "ITEM-1", "issue" : "18", "issued" : { "date-parts" : [ [ "2001" ] ] }, "page" : "7303-7312", "title" : "Iontophoresis in vivo demonstrates a key role for GABA(A) and glycinergic inhibition in shaping frequency response areas in the inferior colliculus of guinea pig.", "type" : "article-journal", "volume" : "21" }, "uris" : [ "http://www.mendeley.com/documents/?uuid=734d35cb-8268-401a-b298-ab0d20bfa7b9", "http://www.mendeley.com/documents/?uuid=064c44a9-4cf3-4360-8180-8b9ae1bfc96e" ] } ], "mendeley" : { "formattedCitation" : "(LeBeau, Malmierca, &amp; Rees, 2001)", "plainTextFormattedCitation" : "(LeBeau, Malmierca, &amp; Rees, 2001)", "previouslyFormattedCitation" : "(LeBeau, Malmierca, &amp; Rees, 2001)" }, "properties" : { "noteIndex" : 0 }, "schema" : "https://github.com/citation-style-language/schema/raw/master/csl-citation.json" }</w:instrText>
      </w:r>
      <w:r>
        <w:fldChar w:fldCharType="separate"/>
      </w:r>
      <w:r w:rsidR="00F160EA" w:rsidRPr="00F160EA">
        <w:rPr>
          <w:noProof/>
        </w:rPr>
        <w:t>(LeBeau, Malmierca, &amp; Rees, 2001)</w:t>
      </w:r>
      <w:r>
        <w:fldChar w:fldCharType="end"/>
      </w:r>
      <w:r>
        <w:t xml:space="preserve">. Lo que significa que la sintonía neural y en consecuencia la respuesta a frecuencias de las neuronas auditivas depende de circuitos que delimitan el rango de frecuencias a las que se activa una neurona sintonizada.  Este fenómeno es de enorme importancia para </w:t>
      </w:r>
      <w:r w:rsidR="00851806">
        <w:t>comprender</w:t>
      </w:r>
      <w:r>
        <w:t xml:space="preserve"> los efectos centrales de la implantación coclear por que la capacidad de sintonizar neuronas dependería en todo caso de la preservación o reorganización de los circuitos inhibitorios que presumiblemente se deterioran o alteran en la </w:t>
      </w:r>
      <w:r w:rsidR="00851806">
        <w:t>vía</w:t>
      </w:r>
      <w:r>
        <w:t xml:space="preserve"> inactivada por la sordera.</w:t>
      </w:r>
    </w:p>
    <w:p w14:paraId="272F37E5" w14:textId="77777777" w:rsidR="00EC76EE" w:rsidRDefault="00EC76EE" w:rsidP="007C266F">
      <w:pPr>
        <w:jc w:val="both"/>
      </w:pPr>
    </w:p>
    <w:p w14:paraId="31385DDC" w14:textId="55B89498" w:rsidR="002743AC" w:rsidRDefault="002743AC" w:rsidP="002743AC">
      <w:pPr>
        <w:jc w:val="both"/>
      </w:pPr>
      <w:r>
        <w:t xml:space="preserve">Este efecto tiene también especial relevancia </w:t>
      </w:r>
      <w:proofErr w:type="spellStart"/>
      <w:r>
        <w:t>por que</w:t>
      </w:r>
      <w:proofErr w:type="spellEnd"/>
      <w:r>
        <w:t xml:space="preserve"> la estimulación eléctrica en los pacientes </w:t>
      </w:r>
      <w:proofErr w:type="spellStart"/>
      <w:r>
        <w:t>hipoac</w:t>
      </w:r>
      <w:r w:rsidR="007C266F">
        <w:t>ú</w:t>
      </w:r>
      <w:r>
        <w:t>sicos</w:t>
      </w:r>
      <w:proofErr w:type="spellEnd"/>
      <w:r>
        <w:t xml:space="preserve"> refinaría los circuitos para la discriminación de los campos receptivos de las neuronas </w:t>
      </w:r>
      <w:r>
        <w:fldChar w:fldCharType="begin" w:fldLock="1"/>
      </w:r>
      <w:r w:rsidR="00EF4CA8">
        <w:instrText>ADDIN CSL_CITATION { "citationItems" : [ { "id" : "ITEM-1", "itemData" : { "DOI" : "10.1016/j.neuroscience.2009.07.066", "ISBN" : "1873-7544 (Electronic)\\r0306-4522 (Linking)", "ISSN" : "03064522", "PMID" : "19665050", "abstract" : "Cortical auditory evoked potential (CAEP) testing, a non-invasive technique, is widely employed to study auditory brain development. The aim of this study was to investigate the development of the auditory electrophysiological signal without addressing specific abilities such as speech or music discrimination. We were interested in the temporal and spectral domains of conventional auditory evoked potentials. We analyzed cerebral responses to auditory stimulation (broadband noises) in 40 infants and children (1 month to 5 years 6 months) and 10 adults using high-density electrophysiological recording. We hypothesized that the adult auditory response has precursors that can be identified in infant and child responses. Results confirm that complex adult CAEP responses and spectral activity patterns appear after 5 years, showing decreased involvement of lower frequencies and increased involvement of higher frequencies. In addition, time-locked response to stimulus and event-related spectral pertubation across frequencies revealed alpha and beta band contributions to the CAEP of infants and toddlers before mutation to the beta and gamma band activity of the adult response. A detailed analysis of electrophysiological responses to a perceptual stimulation revealed general development patterns and developmental precursors of the adult response. \u00a9 2009 IBRO.", "author" : [ { "dropping-particle" : "", "family" : "Lipp\u00e9", "given" : "S.", "non-dropping-particle" : "", "parse-names" : false, "suffix" : "" }, { "dropping-particle" : "", "family" : "Martinez-Montes", "given" : "E.", "non-dropping-particle" : "", "parse-names" : false, "suffix" : "" }, { "dropping-particle" : "", "family" : "Arcand", "given" : "C.", "non-dropping-particle" : "", "parse-names" : false, "suffix" : "" }, { "dropping-particle" : "", "family" : "Lassonde", "given" : "M.", "non-dropping-particle" : "", "parse-names" : false, "suffix" : "" } ], "container-title" : "Neuroscience", "id" : "ITEM-1", "issue" : "3", "issued" : { "date-parts" : [ [ "2009" ] ] }, "page" : "1108-1118", "title" : "Electrophysiological study of auditory development", "type" : "article-journal", "volume" : "164" }, "uris" : [ "http://www.mendeley.com/documents/?uuid=9c07872a-397b-436d-9d04-62fe52e1053c", "http://www.mendeley.com/documents/?uuid=b370b0ab-1405-45b2-8966-72ea8c9df502" ] }, { "id" : "ITEM-2", "itemData" : { "DOI" : "10.1016/B978-0-444-62630-1.00003-2", "ISBN" : "0444626298", "ISSN" : "0072-9752", "PMID" : "25726262", "abstract" : "Auditory development involves changes in the peripheral and central nervous system along the auditory pathways, and these occur naturally, and in response to stimulation. Human development occurs along a trajectory that can last decades, and is studied using behavioral psychophysics, as well as physiologic measurements with neural imaging. The auditory system constructs a perceptual space that takes information from objects and groups, segregates sounds, and provides meaning and access to communication tools such as language. Auditory signals are processed in a series of analysis stages, from peripheral to central. Coding of information has been studied for features of sound, including frequency, intensity, loudness, and location, in quiet and in the presence of maskers. In the latter case, the ability of the auditory system to perform an analysis of the scene becomes highly relevant. While some basic abilities are well developed at birth, there is a clear prolonged maturation of auditory development well into the teenage years. Maturation involves auditory pathways. However, non-auditory changes (attention, memory, cognition) play an important role in auditory development. The ability of the auditory system to adapt in response to novel stimuli is a key feature of development throughout the nervous system, known as neural plasticity.", "author" : [ { "dropping-particle" : "", "family" : "Litovsky", "given" : "Ruth", "non-dropping-particle" : "", "parse-names" : false, "suffix" : "" } ], "container-title" : "Handbook of clinical neurology", "id" : "ITEM-2", "issued" : { "date-parts" : [ [ "2015" ] ] }, "number-of-pages" : "55-72", "title" : "Development of the auditory system.", "type" : "book", "volume" : "129" }, "uris" : [ "http://www.mendeley.com/documents/?uuid=4917f926-9051-4f9c-a882-536c2f80aa1a", "http://www.mendeley.com/documents/?uuid=67d0d39a-ac68-4330-a527-6e31075d5c53" ] }, { "id" : "ITEM-3", "itemData" : { "DOI" : "10.1146/annurev.neuro.25.112701.142849", "ISBN" : "0147-006X (Print)\r0147-006X (Linking)", "ISSN" : "0147-006X", "PMID" : "12052904", "abstract" : "The neurons of the cochlear ganglion transmit acoustic information between the inner ear and the brain. These placodally derived neurons must produce a topographically precise pattern of connections in both the inner ear and the brain. In this review, we consider the current state of knowledge concerning the development of these neurons, their peripheral and central connections, and their influences on peripheral and central target cells. Relatively little is known about the cellular and molecular regulation of migration or the establishment of precise topographic connection to the hair cells or cochlear nucleus (CN) neurons. Studies of mice with neurotrophin deletions are beginning to yield increasing understanding of variations in ganglion cell survival and resulting innervation patterns, however. Finally, existing evidence suggests that while ganglion cells have little influence on the differentiation of their hair cell targets, quite the opposite is true in the brain. Ganglion cell innervation and synaptic activity are essential for normal development of neurons in the cochlear nucleus.", "author" : [ { "dropping-particle" : "", "family" : "Rubel", "given" : "Edwin W", "non-dropping-particle" : "", "parse-names" : false, "suffix" : "" }, { "dropping-particle" : "", "family" : "Fritzsch", "given" : "Bernd", "non-dropping-particle" : "", "parse-names" : false, "suffix" : "" } ], "container-title" : "Annual review of neuroscience", "id" : "ITEM-3", "issued" : { "date-parts" : [ [ "2002" ] ] }, "page" : "51-101", "title" : "Auditory system development: primary auditory neurons and their targets.", "type" : "article-journal", "volume" : "25" }, "uris" : [ "http://www.mendeley.com/documents/?uuid=01914a5d-48e4-4eee-8d6a-f0c5b28569a8", "http://www.mendeley.com/documents/?uuid=24e96840-9123-4b80-a874-9bc4dfafd69a" ] }, { "id" : "ITEM-4", "itemData" : { "DOI" : "10.1016/j.brainresrev.2007.07.021", "ISBN" : "0165-0173 (Print)\\n0165-0173 (Linking)", "ISSN" : "01650173", "PMID" : "17950463", "abstract" : "Sensory and environmental manipulations affect the development of sensory systems. Higher-order auditory representations (auditory categories or \"objects\") evolve with experience and via top-down influences modify representations in early auditory areas. During development of a functional auditory system, the capacity for bottom-up reorganizations is successively less well expressed due to a molecular change in synaptic properties. It is, however, complemented by top-down influences that direct and modulate the residual (adult) capacity for circuit reorganization. In a deprived condition, this developmental step is substantially affected. As higher-order representations cannot be established in absence of auditory experience, the developmental decrease in capacity for \"bottom-up regulated\" reorganizations (as repeatedly demonstrated in also in deprived sensory systems) cannot be complemented by an increasing influence of top-down modulations. In consequence, the ability to learn is compromised in sensory deprivation, resulting in a sensi</w:instrText>
      </w:r>
      <w:r w:rsidR="00EF4CA8" w:rsidRPr="00D04DB3">
        <w:rPr>
          <w:lang w:val="en-US"/>
        </w:rPr>
        <w:instrText>tive period for recovery. \u00a9 2007 Elsevier B.V. All rights reserved.", "author" : [ { "dropping-particle" : "", "family" : "Kral", "given" : "Andrej", "non-dropping-particle" : "", "parse-names" : false, "suffix" : "" }, { "dropping-particle" : "", "family" : "Eggermont", "given" : "Jos J.", "non-dropping-particle" : "", "parse-names" : false, "suffix" : "" } ], "container-title" : "Brain Research Reviews", "id" : "ITEM-4", "issue" : "1", "issued" : { "date-parts" : [ [ "2007" ] ] }, "page" : "259-269", "title" : "What's to lose and what's to learn: Development under auditory deprivation, cochlear implants and limits of cortical plasticity", "type" : "article-journal", "volume" : "56" }, "uris" : [ "http://www.mendeley.com/documents/?uuid=e7eec2a4-35f5-4f6c-afd5-0d0089831f7a", "http://www.mendeley.com/documents/?uuid=01bc35d3-541a-4074-ac77-0bfafcb06c19" ] } ], "mendeley" : { "formattedCitation" : "(Andrej Kral &amp; Eggermont, 2007; Lipp\u00e9, Martinez-Montes, Arcand, &amp; Lassonde, 2009; Litovsky, 2015; Rubel &amp; Fritzsch, 2002)", "plainTextFormattedCitation" : "(Andrej Kral &amp; Eggermont, 2007; Lipp\u00e9, Martinez-Montes, Arcand, &amp; Lassonde, 2009; Litovsky, 2015; Rubel &amp; Fritzsch, 2002)", "previouslyFormattedCitation" : "(Andrej Kral &amp; Eggermont, 2007; Lipp\u00e9, Martinez-Montes, Arcand, &amp; Lassonde, 2009; Litovsky, 2015; Rubel &amp; Fritzsch, 2002)" }, "properties" : { "noteIndex" : 0 }, "schema" : "https://github.com/citation-style-language/schema/raw/master/csl-citation.json" }</w:instrText>
      </w:r>
      <w:r>
        <w:fldChar w:fldCharType="separate"/>
      </w:r>
      <w:r w:rsidR="00F160EA" w:rsidRPr="00D04DB3">
        <w:rPr>
          <w:noProof/>
          <w:lang w:val="en-US"/>
        </w:rPr>
        <w:t>(Andrej Kral &amp; Eggermont, 2007; Lippé, Martinez-Montes, Arcand, &amp; Lassonde, 2009; Litovsky, 2015; Rubel &amp; Fritzsch, 2002)</w:t>
      </w:r>
      <w:r>
        <w:fldChar w:fldCharType="end"/>
      </w:r>
      <w:r w:rsidRPr="00D04DB3">
        <w:rPr>
          <w:lang w:val="en-US"/>
        </w:rPr>
        <w:t xml:space="preserve">. </w:t>
      </w:r>
      <w:r>
        <w:t xml:space="preserve">Por otra parte en la sordera congénita de larga duración la ausencia de estimulación puede generar </w:t>
      </w:r>
      <w:r>
        <w:lastRenderedPageBreak/>
        <w:t xml:space="preserve">defectos o ausencia en la organización de los microcircuitos encargados del análisis espectral. Hipotéticamente la activación eléctrica de la vía facilitaría de una forma efectiva la reorganización </w:t>
      </w:r>
      <w:proofErr w:type="spellStart"/>
      <w:r>
        <w:t>tonotópica</w:t>
      </w:r>
      <w:proofErr w:type="spellEnd"/>
      <w:r>
        <w:t xml:space="preserve"> desarrollando nueva sintonía neural, nuevas colaterales de las neuronas inhibitorias y en consecuencia nuevos campos receptivos </w:t>
      </w:r>
      <w:r>
        <w:fldChar w:fldCharType="begin" w:fldLock="1"/>
      </w:r>
      <w:r w:rsidR="00D97933">
        <w:instrText>ADDIN CSL_CITATION { "citationItems" : [ { "id" : "ITEM-1", "itemData" : { "DOI" : "10.1523/JNEUROSCI.0154-07.2007", "ISBN" : "1529-2401 (Electronic)\\r1529-2401 (Linking)", "ISSN" : "0270-6474", "PMID" : "17634377", "abstract" : "Deprivation from normal sensory input has been shown to alter tonotopic organization of the human auditory cortex. In this context, cochlear implant subjects provide an interesting model in that profound deafness is made partially reversible by the cochlear implant. In restoring afferent activity, cochlear implantation may also reverse some of the central changes related to deafness. The purpose of the present study was to address whether the auditory cortex of cochlear implant subjects is tonotopically organized. The subjects were thirteen adults with at least 3 months of cochlear implant experience. Auditory event-related potentials were recorded in response to electrical stimulation delivered at different intracochlear electrodes. Topographic analysis of the auditory N1 component (approximately 85 ms latency) showed that the locations on the scalp and the relative amplitudes of the positive/negative extrema differ according to the stimulated electrode, suggesting that distinct sets of neural sources are activated. Dipole modeling confirmed electrode-dependent orientations of these sources in temporal areas, which can be explained by nearby, but distinct sites of activation in the auditory cortex. Although the cortical organization in cochlear implant users is similar to the tonotopy found in normal-hearing subjects, some differences exist. Nevertheless, a correlation was found between the N1 peak amplitude indexing cortical tonotopy and the values given by the subjects for a pitch scaling task. Hence, the pattern of N1 variation likely reflects how frequencies are coded in the brain.", "author" : [ { "dropping-particle" : "", "family" : "Guiraud", "given" : "Jeanne", "non-dropping-particle" : "", "parse-names" : false, "suffix" : "" }, { "dropping-particle" : "", "family" : "Besle", "given" : "Julien", "non-dropping-particle" : "", "parse-names" : false, "suffix" : "" }, { "dropping-particle" : "", "family" : "Arnold", "given" : "Laure", "non-dropping-particle" : "", "parse-names" : false, "suffix" : "" }, { "dropping-particle" : "", "family" : "Boyle", "given" : "Patrick", "non-dropping-particle" : "", "parse-names" : false, "suffix" : "" }, { "dropping-particle" : "", "family" : "Giard", "given" : "Marie-H\u00e9l\u00e8ne", "non-dropping-particle" : "", "parse-names" : false, "suffix" : "" }, { "dropping-particle" : "", "family" : "Bertrand", "given" : "Olivier", "non-dropping-particle" : "", "parse-names" : false, "suffix" : "" }, { "dropping-particle" : "", "family" : "Norena", "given" : "Arnaud", "non-dropping-particle" : "", "parse-names" : false, "suffix" : "" }, { "dropping-particle" : "", "family" : "Truy", "given" : "Eric", "non-dropping-particle" : "", "parse-names" : false, "suffix" : "" }, { "dropping-particle" : "", "family" : "Collet", "given" : "Lionel", "non-dropping-particle" : "", "parse-names" : false, "suffix" : "" } ], "container-title" : "The Journal of neuroscience : the official journal of the Society for Neuroscience", "id" : "ITEM-1", "issue" : "29", "issued" : { "date-parts" : [ [ "2007" ] ] }, "page" : "7838-7846", "title" : "Evidence of a tonotopic organization of the auditory cortex in cochlear implant users.", "type" : "article-journal", "volume" : "27" }, "uris" : [ "http://www.mendeley.com/documents/?uuid=21894c89-199f-4779-859c-21f4c165669f", "http://www.mendeley.com/documents/?uuid=c2c15760-01e2-4e4c-b806-55058d23dc19" ] }, { "id" : "ITEM-2", "itemData" : { "DOI" : "10.1016/j.tins.2011.09.004", "ISBN" : "1878-108X (Electronic)\\r0166-2236 (Linking)", "ISSN" : "01662236", "PMID" : "22104561", "abstract" : "Cortical development is dependent on stimulus-driven learning. The absence of sensory input from birth, as occurs in congenital deafness, affects normal growth and connectivity needed to form a functional sensory system, resulting in deficits in oral language learning. Cochlear implants bypass cochlear damage by directly stimulating the auditory nerve and brain, making it possible to avoid many of the deleterious effects of sensory deprivation. Congenitally deaf animals and children who receive implants provide a platform to examine the characteristics of cortical plasticity in the auditory system. In this review, we discuss the existence of time limits for, and mechanistic constraints on, sensitive periods for cochlear implantation and describe the effects of multimodal and cognitive reorganization that result from long-term auditory deprivation. \u00a9 2011.", "author" : [ { "dropping-particle" : "", "family" : "Kral", "given" : "A", "non-dropping-particle" : "", "parse-names" : false, "suffix" : "" }, { "dropping-particle" : "", "family" : "Sharma", "given" : "A", "non-dropping-particle" : "", "parse-names" : false, "suffix" : "" } ], "container-title" : "Trends in Neurosciences", "id" : "ITEM-2", "issue" : "2", "issued" : { "date-parts" : [ [ "2012" ] ] }, "page" : "111-122", "title" : "Developmental neuroplasticity after cochlear implantation", "type" : "article-journal", "volume" : "35" }, "uris" : [ "http://www.mendeley.com/documents/?uuid=cdb2c2c2-376a-414e-b64a-e3bb16b20567", "http://www.mendeley.com/documents/?uuid=579b90e7-6195-4a39-ba21-141be124aab1" ] }, { "id" : "ITEM-3", "itemData" : { "DOI" : "10.1159/000094647", "ISBN" : "0065-3071 (Print)\\r0065-3071 (Linking)", "ISSN" : "0065-3071", "PMID" : "16891838", "abstract" : "The benefit of cochlear implantation crucially depends on the ability of the brain to learn to classify neural activity evoked by the cochlear implant. Brain plasticity is a complex property with massive developmental changes after birth. The present paper reviews the experimental work on auditory plasticity and focuses on the plasticity required for adaptation to cochlear implant stimulation. It reviews the data on developmental sensitive periods in auditory plasticity of hearing, hearing-impaired and deaf, cochlear-implanted, animals. Based on the analysis of the above findings in animals and comparable data from humans, a cochlear implantation within the first 2 years of age is recommended.", "author" : [ { "dropping-particle" : "", "family" : "Kral", "given" : "Andrej", "non-dropping-particle" : "", "parse-names" : false, "suffix" : "" }, { "dropping-particle" : "", "family" : "Tillein", "given" : "Jochen", "non-dropping-particle" : "", "parse-names" : false, "suffix" : "" } ], "container-title" : "Advances in oto-rhino-laryngology", "id" : "ITEM-3", "issued" : { "date-parts" : [ [ "2006" ] ] }, "page" : "89-108", "title" : "Brain plasticity under cochlear implant stimulation.", "type" : "article-journal", "volume" : "64" }, "uris" : [ "http://www.mendeley.com/documents/?uuid=0d05c34b-c835-4871-8f4f-954bf2b1d50c", "http://www.mendeley.com/documents/?uuid=be94557a-7be4-4049-abdb-a16b5329b3ad" ] }, { "id" : "ITEM-4", "itemData" : { "DOI" : "10.1109/86.736153", "ISBN" : "1063-6528 (Print)\\n1063-6528 (Linking)", "ISSN" : "1063-6528", "PMID" : "9865886", "abstract" : "This study is part of a program to develop an auditory prosthesis for the profoundly deaf, based on multichannel microstimulation in the cochlear nucleus. The functionality of such a device is dependent on its ability to access the tonotopic axis of the human ventral cochlear nucleus in an orderly fashion. In these studies, we utilized the homologies between the human and feline ventral cochlear nuclei and the known tonotopic organization of the central nucleus of the inferior colliculus (IC). In anesthetized cats, stimuli were delivered to three or four locations along the dorsal-to-ventral axis of the posteroventral cochlear nucleus (PVCN), and for each stimulus location, we recorded the multiunit neuronal activity and the field potentials at 20 or more locations along the dorsolateral-ventromedial (tonotopic) axis of the IC. The current source-sink density (CSD), which delimits regions of neuronal activity, was computed from the sequence of field potentials recorded along this axis. The multiunit activity and the CSD analysis both showed that the tonotopic organization of the PVCN can be accessed in an orderly manner by intranuclear microstimulation in several regions of the PVCN, using the range of stimulus pulse amplitudes that have been shown in previous studies to be noninjurious during prolonged intranuclear microstimulation via chronically implanted microelectrodes. We discuss the applicability of these findings to the design of clinical auditory prostheses for implantation into the human cochlear nucleus.", "author" : [ { "dropping-particle" : "", "family" : "McCreery", "given" : "D B", "non-dropping-particle" : "", "parse-names" : false, "suffix" : "" }, { "dropping-particle" : "V", "family" : "Shannon", "given" : "R", "non-dropping-particle" : "", "parse-names" : false, "suffix" : "" }, { "dropping-particle" : "", "family" : "Moore", "given" : "J K", "non-dropping-particle" : "", "parse-names" : false, "suffix" : "" }, { "dropping-particle" : "", "family" : "Chatterjee", "given" : "M", "non-dropping-particle" : "", "parse-names" : false, "suffix" : "" } ], "container-title" : "IEEE transactions on rehabilitation engineering : a publication of the IEEE Engineering in Medicine and Biology Society", "id" : "ITEM-4", "issue" : "4", "issued" : { "date-parts" : [ [ "1998" ] ] }, "page" : "391-9", "title" : "Accessing the tonotopic organization of the ventral cochlear nucleus by intranuclear microstimulation.", "type" : "article-journal", "volume" : "6" }, "uris" : [ "http://www.mendeley.com/documents/?uuid=ecd94850-4a4f-4403-a03a-11580f3859de", "http://www.mendeley.com/documents/?uuid=cb71a6b2-bf7f-4df4-a621-a7876ae05f2c" ] }, { "id" : "ITEM-5", "itemData" : { "DOI" : "10.3109/00016480903258024", "ISSN" : "0001-6489", "author" : [ { "dropping-particle" : "", "family" : "Thai-Van", "given" : "Hung", "non-dropping-particle" : "", "parse-names" : false, "suffix" : "" }, { "dropping-particle" : "", "family" : "Veuillet", "given" : "Evelyne", "non-dropping-particle" : "", "parse-names" : false, "suffix" : "" }, { "dropping-particle" : "", "family" : "Norena", "given" : "Arnaud", "non-dropping-particle" : "", "parse-names" : false, "suffix" : "" }, { "dropping-particle" : "", "family" : "Guiraud", "given" : "Jeanne", "non-dropping-particle" : "", "parse-names" : false, "suffix" : "" }, { "dropping-particle" : "", "family" : "Collet", "given" : "Lionel", "non-dropping-particle" : "", "parse-names" : false, "suffix" : "" } ], "container-title" : "Acta Oto-laryngologica", "id" : "ITEM-5", "issue" : "3", "issued" : { "date-parts" : [ [ "2010" ] ] }, "page" : "333-337", "title" : "Plasticity of tonotopic maps in humans: influence of hearing loss, hearing aids and cochlear implants", "type" : "article-journal", "volume" : "130" }, "uris" : [ "http://www.mendeley.com/documents/?uuid=18576e09-ae5a-4ad6-b794-debd9d3c40b8" ] }, { "id" : "ITEM-6", "itemData" : { "DOI" : "10.1016/j.heares.2008.09.003", "ISBN" : "0378-5955 (Print)\\r0378-5955 (Linking)", "ISSN" : "03785955", "PMID" : "18817861", "abstract" : "In cochlear implants, the signal is filtered into different frequency bands and transmitted to electrodes along the cochlea. In this study the frequency-place function for electric hearing was investigated as a means to possibly improve speech coding by delivering information to the appropriate cochlear place. Fourteen subjects with functional hearing in the contralateral ear have been provided with a MED-EL cochlear implant in the deaf ear in order to reduce intractable tinnitus. Pitch scaling experiments were performed using single-electrode, constant-amplitude, constant-rate stimuli in the implanted ear, and acoustic sinusoids in the contralateral ear. The frequency-place function was calculated using the electrode position in the cochlea as obtained from postoperative skull radiographs. Individual frequency-place functions were compared to Greenwood's function in normal hearing. Electric stimulation elicited a low pitch in the apical region of the cochlea, and shifting the stimulating electrode towards the basal region elicited increasingly higher pitch. The frequency-place function did not show a significant shift relative to Greenwood's function. In cochlear implant patients with functional hearing in the non-implanted ear, electrical stimulation produced a frequency-place function that on average resembles Greenwood's function. These results differ from previously derived data. ?? 2008 Elsevier B.V. All rights reserved.", "author" : [ { "dropping-particle" : "", "family" : "Vermeire", "given" : "Katrien", "non-dropping-particle" : "", "parse-names" : false, "suffix" : "" }, { "dropping-particle" : "", "family" : "Nobbe", "given" : "Andrea", "non-dropping-particle" : "", "parse-names" : false, "suffix" : "" }, { "dropping-particle" : "", "family" : "Schleich", "given" : "Peter", "non-dropping-particle" : "", "parse-names" : false, "suffix" : "" }, { "dropping-particle" : "", "family" : "Nopp", "given" : "Peter", "non-dropping-particle" : "", "parse-names" : false, "suffix" : "" }, { "dropping-particle" : "", "family" : "Voormolen", "given" : "Maurits H.", "n</w:instrText>
      </w:r>
      <w:r w:rsidR="00D97933" w:rsidRPr="00D04DB3">
        <w:rPr>
          <w:lang w:val="en-US"/>
        </w:rPr>
        <w:instrText>on-dropping-particle" : "", "parse-names" : false, "suffix" : "" }, { "dropping-particle" : "", "family" : "Heyning", "given" : "Paul H.", "non-dropping-particle" : "Van de", "parse-names" : false, "suffix" : "" } ], "container-title" : "Hearing Research", "id" : "ITEM-6", "issue" : "1-2", "issued" : { "date-parts" : [ [ "2008" ] ] }, "page" : "98-106", "title" : "Neural tonotopy in cochlear implants: An evaluation in unilateral cochlear implant patients with unilateral deafness and tinnitus", "type" : "article-journal", "volume" : "245" }, "uris" : [ "http://www.mendeley.com/documents/?uuid=65b4e1c6-ee3b-40a3-b5b1-92f00cf14c01" ] } ], "mendeley" : { "formattedCitation" : "(Guiraud et al., 2007; A Kral &amp; Sharma, 2012; Andrej Kral &amp; Tillein, 2006; McCreery, Shannon, Moore, &amp; Chatterjee, 1998; Thai-Van, Veuillet, Norena, Guiraud, &amp; Collet, 2010; Katrien Vermeire et al., 2008)", "plainTextFormattedCitation" : "(Guiraud et al., 2007; A Kral &amp; Sharma, 2012; Andrej Kral &amp; Tillein, 2006; McCreery, Shannon, Moore, &amp; Chatterjee, 1998; Thai-Van, Veuillet, Norena, Guiraud, &amp; Collet, 2010; Katrien Vermeire et al., 2008)", "previouslyFormattedCitation" : "(Guiraud et al., 2007; A Kral &amp; Sharma, 2012; Andrej Kral &amp; Tillein, 2006; McCreery, Shannon, Moore, &amp; Chatterjee, 1998; Thai-Van, Veuillet, Norena, Guiraud, &amp; Collet, 2010; Katrien Vermeire et al., 2008)" }, "properties" : { "noteIndex" : 0 }, "schema" : "https://github.com/citation-style-language/schema/raw/master/csl-citation.json" }</w:instrText>
      </w:r>
      <w:r>
        <w:fldChar w:fldCharType="separate"/>
      </w:r>
      <w:r w:rsidR="00D97933" w:rsidRPr="00D04DB3">
        <w:rPr>
          <w:noProof/>
          <w:lang w:val="en-US"/>
        </w:rPr>
        <w:t>(Guiraud et al., 2007; A Kral &amp; Sharma, 2012; Andrej Kral &amp; Tillein, 2006; McCreery, Shannon, Moore, &amp; Chatterjee, 1998; Thai-Van, Veuillet, Norena, Guiraud, &amp; Collet, 2010; Katrien Vermeire et al., 2008)</w:t>
      </w:r>
      <w:r>
        <w:fldChar w:fldCharType="end"/>
      </w:r>
      <w:r w:rsidRPr="00D04DB3">
        <w:rPr>
          <w:lang w:val="en-US"/>
        </w:rPr>
        <w:t xml:space="preserve">. </w:t>
      </w:r>
      <w:r>
        <w:t xml:space="preserve">Estudios realizados mediante registros en la corteza cerebral de cobayas con sordera unilateral han demostrado que la pérdida de la actividad en un rango restringido de frecuencias provoca en la corteza cerebral la expansión de las frecuencias adyacentes, indicando la capacidad del cerebro para reorganizarse a la hora de adaptar su análisis espectral  </w:t>
      </w:r>
      <w:r>
        <w:fldChar w:fldCharType="begin" w:fldLock="1"/>
      </w:r>
      <w:r w:rsidR="00EF4CA8">
        <w:instrText>ADDIN CSL_CITATION { "citationItems" : [ { "id" : "ITEM-1", "itemData" : { "DOI" : "10.1002/cne.902820311", "ISBN" : "0021-9967 (Print)\\r0021-9967 (Linking)", "ISSN" : "0021-9967", "PMID" : "2715393", "abstract" : "We have examined the effect of restricted unilateral cochlear lesions on the orderly topographic mapping of sound frequency in the auditory cortex of adult guinea pigs. These lesions, although restricted in spatial extent, resulted in a variety of patterns of histological damage to receptor cells and nerve fibres within the cochlea. Nevertheless, all lesions resulted in permanent losses of sensitivity of the cochlear neural output across a limited frequency range. Thirty-five to 81 days after such damage to the organ of Corti, the area of contralateral auditory cortex in which the lesioned frequency range would normally have been represented was partly occupied by an expanded representation of sound frequencies adjacent to the frequency range damaged by the lesion. The thresholds at their new characteristic frequencies (CFs) of clusters of cortical neurones in these regions were close to normal thresholds at those frequencies (mean difference across all animals was 3.8 dB). In a second series of experiments, the responses of neurone clusters were examined within hours of making similar cochlear lesions. It was found that shifts in CF toward frequencies spared by the lesions could occur, but thresholds were greatly elevated compared to normal (mean difference was 31.7 dB in five animals). The emergence of sensitive drive in such regions after prolonged recovery periods in lesioned animals thus suggests that the auditory cortical frequency map undergoes reorganization in cases of partial deafness. Some features of this reorganization are similar to changes reported in somatosensory cortex after peripheral nerve injury, and this form of plasticity may therefore be a feature of all adult sensory systems.", "author" : [ { "dropping-particle" : "", "family" : "Robertson", "given" : "D", "non-dropping-particle" : "", "parse-names" : false, "suffix" : "" }, { "dropping-particle" : "", "family" : "Irvine", "given" : "D R", "non-dropping-particle" : "", "parse-names" : false, "suffix" : "" } ], "container-title" : "The Journal of comparative neurology", "id" : "ITEM-1", "issue" : "3", "issued" : { "date-parts" : [ [ "1989" ] ] }, "page" : "456-471", "title" : "Plasticity of frequency organization in auditory cortex of guinea pigs with partial unilateral deafness.", "type" : "article-journal", "volume" : "282" }, "uris" : [ "http://www.mendeley.com/documents/?uuid=fbdbbd85-231e-42d9-aa3b-170b40c34d92", "http://www.mendeley.com/documents/?uuid=1671bf33-0418-4f2d-b355-50a7490e8743" ] } ], "mendeley" : { "formattedCitation" : "(Robertson &amp; Irvine, 1989)", "plainTextFormattedCitation" : "(Robertson &amp; Irvine, 1989)", "previouslyFormattedCitation" : "(Robertson &amp; Irvine, 1989)" }, "properties" : { "noteIndex" : 0 }, "schema" : "https://github.com/citation-style-language/schema/raw/master/csl-citation.json" }</w:instrText>
      </w:r>
      <w:r>
        <w:fldChar w:fldCharType="separate"/>
      </w:r>
      <w:r w:rsidR="00F160EA" w:rsidRPr="00F160EA">
        <w:rPr>
          <w:noProof/>
        </w:rPr>
        <w:t>(Robertson &amp; Irvine, 1989)</w:t>
      </w:r>
      <w:r>
        <w:fldChar w:fldCharType="end"/>
      </w:r>
      <w:r>
        <w:t xml:space="preserve">. Por otro lado también con un paradigma parecido se ha demostrado en monos que el entrenamiento con sonido permite recuperar en gran medida el rango y la distribución de los compartimentos de procesamiento espectral  </w:t>
      </w:r>
      <w:r>
        <w:fldChar w:fldCharType="begin" w:fldLock="1"/>
      </w:r>
      <w:r w:rsidR="00EF4CA8">
        <w:instrText>ADDIN CSL_CITATION { "citationItems" : [ { "id" : "ITEM-1", "itemData" : { "DOI" : "papers://FAFC0638-5DD4-4A81-A69F-F8A54DFE70C3/Paper/p11227", "ISBN" : "0270-6474 (Print)\\n0270-6474 (Linking)", "ISSN" : "0270-6474", "PMID" : "8423485", "abstract" : "Previous studies have shown that the tonotopic organization of primary auditory cortex is altered subsequent to restricted cochlear lesions (Robertson and Irvine, 1989) and that the topographic reorganization of the primary somatosensory cortex is correlated with changes in the perceptual acuity of the animal (Recanzone et al., 1992a-d). Here we report an increase in the cortical area of representation of a restricted frequency range in primary auditory cortex of adult owl monkeys that is correlated with the animal's performance at a frequency discrimination task. Monkeys trained for several weeks to discriminate small differences in the frequency of sequentially presented tonal stimuli revealed a progressive improvement in performance with training. At the end of the training period, the tonotopic organization of Al was defined by recording multiple-unit responses at 70-258 cortical locations. These responses were compared to those derived from three normal monkeys and from two monkeys that received the same auditory stimuli but that were engaged in a tactile discrimination task. The cortical representation, the sharpness of tuning, and the latency of the response were greater for the behaviorally relevant frequencies of trained monkeys when compared to the same frequencies of control monkeys. The cortical area of representation was the only studied parameter that was correlated with behavioral performance. These results demonstrate that attended natural stimulation can modify the tonotopic organization of Al in the adult primate, and that this alteration is correlated with changes in perceptual acuity.", "author" : [ { "dropping-particle" : "", "family" : "Recanzone", "given" : "G H", "non-dropping-particle" : "", "parse-names" : false, "suffix" : "" }, { "dropping-particle" : "", "family" : "Schreiner", "given" : "C E", "non-dropping-particle" : "", "parse-names" : false, "suffix" : "" }, { "dropping-particle" : "", "family" : "Merzenich", "given" : "M M", "non-dropping-particle" : "", "parse-names" : false, "suffix" : "" } ], "container-title" : "The Journal of Neuroscience", "id" : "ITEM-1", "issue" : "1", "issued" : { "date-parts" : [ [ "1993" ] ] }, "page" : "87-103", "title" : "Plasticity in the frequency representation of primary auditory cortex following discrimination training in adult owl monkeys", "type" : "article-journal", "volume" : "13" }, "uris" : [ "http://www.mendeley.com/documents/?uuid=cc8cb166-6b6e-47de-93e8-a9b50f77a147", "http://www.mendeley.com/documents/?uuid=63f6f712-4344-4ab6-b444-6d2ddd97042a" ] } ], "mendeley" : { "formattedCitation" : "(Recanzone, Schreiner, &amp; Merzenich, 1993)", "plainTextFormattedCitation" : "(Recanzone, Schreiner, &amp; Merzenich, 1993)", "previouslyFormattedCitation" : "(Recanzone, Schreiner, &amp; Merzenich, 1993)" }, "properties" : { "noteIndex" : 0 }, "schema" : "https://github.com/citation-style-language/schema/raw/master/csl-citation.json" }</w:instrText>
      </w:r>
      <w:r>
        <w:fldChar w:fldCharType="separate"/>
      </w:r>
      <w:r w:rsidR="00F160EA" w:rsidRPr="00F160EA">
        <w:rPr>
          <w:noProof/>
        </w:rPr>
        <w:t>(Recanzone, Schreiner, &amp; Merzenich, 1993)</w:t>
      </w:r>
      <w:r>
        <w:fldChar w:fldCharType="end"/>
      </w:r>
      <w:r>
        <w:t>.</w:t>
      </w:r>
    </w:p>
    <w:p w14:paraId="59801DC9" w14:textId="77777777" w:rsidR="00EC76EE" w:rsidRDefault="00EC76EE" w:rsidP="002743AC">
      <w:pPr>
        <w:jc w:val="both"/>
      </w:pPr>
    </w:p>
    <w:p w14:paraId="5A7599DC" w14:textId="5D771F04" w:rsidR="002743AC" w:rsidRDefault="002743AC" w:rsidP="002743AC">
      <w:pPr>
        <w:jc w:val="both"/>
      </w:pPr>
      <w:r>
        <w:t xml:space="preserve">Es aceptado que la profundidad de inserción de los electrodos en el implante coclear es relevante para mejorar la adaptación y la performance del lenguaje </w:t>
      </w:r>
      <w:r>
        <w:fldChar w:fldCharType="begin" w:fldLock="1"/>
      </w:r>
      <w:r w:rsidR="00EF4CA8">
        <w:instrText>ADDIN CSL_CITATION { "citationItems" : [ { "id" : "ITEM-1", "itemData" : { "DOI" : "10.1159/000077267", "ISBN" : "1420-3030 (Print)\\r1420-3030 (Linking)", "ISSN" : "1420-3030", "PMID" : "15084821", "abstract" : "OBJECTIVE: To investigate whether the insertion depth of a cochlear implant array affects postoperative speech perception.\\n\\nDESIGN: The subjects were 48 postlingually deaf adults who received either the Nucleus 22 or the Nucleus 24 cochlear implant with a straight array. A postoperative radiograph of the cochlear electrode was used to estimate insertion depth, as either the angle of the electrode tip (angle) or the intracochlear length of the electrode (length). Other estimates of insertion depth included the numbers of active electrodes and channels used by the speech processor. Electrode depth, together with the duration of deafness, hearing aid usage, pre-operative speech perception score and pre-operative pure-tone averages were independent variables in a forward stepwise multiple regression analysis, where the dependent variables were postoperative CNC words and CNC phonemes.\\n\\nRESULTS: Duration of deafness and insertion depth (angle, insertion length or active electrodes) were the predictive variables for CNC words or CNC phonemes. Angle was the best 'depth-related' predictor of postoperative speech perception. An even clearer relationship was found between CUNY sentences in noise and angle, in a subset of 26 patients.\\n\\nCONCLUSION: Depth of electrode insertion affects postoperative speech perception.", "author" : [ { "dropping-particle" : "", "family" : "Yukawa", "given" : "Kumiko", "non-dropping-particle" : "", "parse-names" : false, "suffix" : "" }, { "dropping-particle" : "", "family" : "Cohen", "given" : "Lawrence", "non-dropping-particle" : "", "parse-names" : false, "suffix" : "" }, { "dropping-particle" : "", "family" : "Blamey", "given" : "Peter", "non-dropping-particle" : "", "parse-names" : false, "suffix" : "" }, { "dropping-particle" : "", "family" : "Pyman", "given" : "Brian", "non-dropping-particle" : "", "parse-names" : false, "suffix" : "" }, { "dropping-particle" : "", "family" : "Tungvachirakul", "given" : "Viruch", "non-dropping-particle" : "", "parse-names" : false, "suffix" : "" }, { "dropping-particle" : "", "family" : "O'Leary", "given" : "Stephen", "non-dropping-particle" : "", "parse-names" : false, "suffix" : "" } ], "container-title" : "Audiology &amp; neuro-otology", "id" : "ITEM-1", "issue" : "3", "issued" : { "date-parts" : [ [ "2004" ] ] }, "page" : "163-72", "title" : "Effects of insertion depth of cochlear implant electrodes upon speech perception.", "type" : "article-journal", "volume" : "9" }, "uris" : [ "http://www.mendeley.com/documents/?uuid=46ef1ed0-1099-42ad-a6db-05d3d04bed64" ] } ], "mendeley" : { "formattedCitation" : "(Yukawa et al., 2004)", "plainTextFormattedCitation" : "(Yukawa et al., 2004)", "previouslyFormattedCitation" : "(Yukawa et al., 2004)" }, "properties" : { "noteIndex" : 0 }, "schema" : "https://github.com/citation-style-language/schema/raw/master/csl-citation.json" }</w:instrText>
      </w:r>
      <w:r>
        <w:fldChar w:fldCharType="separate"/>
      </w:r>
      <w:r w:rsidRPr="00361E83">
        <w:rPr>
          <w:noProof/>
        </w:rPr>
        <w:t>(Yukawa et al., 2004)</w:t>
      </w:r>
      <w:r>
        <w:fldChar w:fldCharType="end"/>
      </w:r>
      <w:r>
        <w:t xml:space="preserve"> </w:t>
      </w:r>
      <w:r>
        <w:fldChar w:fldCharType="begin" w:fldLock="1"/>
      </w:r>
      <w:r w:rsidR="00EF4CA8">
        <w:instrText>ADDIN CSL_CITATION { "citationItems" : [ { "id" : "ITEM-1", "itemData" : { "DOI" : "10.1080/00016480600672683", "ISBN" : "0001648060067", "ISSN" : "0001-6489", "PMID" : "17050311", "abstract" : "CONCLUSION: Deeply inserted electrodes offer the possibility that apical stimulation may improve speech performances. Therefore, deep insertion is reasonable and should be performed in patients with profound or total hearing loss.\\n\\nOBJECTIVES: To evaluate the importance of insertion depth beyond 25 mm in a group of cochlear implant patients with deeply inserted electrodes up to 32 mm.\\n\\nPATIENTS AND METHODS: In the first part of the study patients were asked to perform a pitch estimation for channels across the whole length of the electrode array. We evaluated whether pitch discrimination was possible along the whole cochlea and especially in its apical part. Then, the audiological performances of 10 patients were tested in 5 conditions, in which we artificially varied the insertion depth in each patient by activating and deactivating channels. The patients were tested immediately in the new condition to avoid adaptation.\\n\\nRESULTS: The results showed that activating the electrodes in the uppermost region of the cochlea improves speech perception significantly. Furthermore it could be demonstrated that the pitch perceived in the cochlea with electrical stimulation decreases with increasing insertion depth along the whole length of deeply inserted electrode arrays.", "author" : [ { "dropping-particle" : "", "family" : "Hamzavi", "given" : "Jafar", "non-dropping-particle" : "", "parse-names" : false, "suffix" : "" }, { "dropping-particle" : "", "family" : "Arnoldner", "given" : "Christoph", "non-dropping-particle" : "", "parse-names" : false, "suffix" : "" } ], "container-title" : "Acta oto-laryngologica", "id" : "ITEM-1", "issue" : "11", "issued" : { "date-parts" : [ [ "2006" ] ] }, "page" : "1182-7", "title" : "Effect of deep insertion of the cochlear implant electrode array on pitch estimation and speech perception.", "type" : "article-journal", "volume" : "126" }, "uris" : [ "http://www.mendeley.com/documents/?uuid=a9ce3117-d966-4df0-85c2-bd3f4a41175e", "http://www.mendeley.com/documents/?uuid=c87f5e40-d9a3-4d7f-88b1-5a22f664f0b0" ] } ], "mendeley" : { "formattedCitation" : "(Hamzavi &amp; Arnoldner, 2006)", "plainTextFormattedCitation" : "(Hamzavi &amp; Arnoldner, 2006)", "previouslyFormattedCitation" : "(Hamzavi &amp; Arnoldner, 2006)" }, "properties" : { "noteIndex" : 0 }, "schema" : "https://github.com/citation-style-language/schema/raw/master/csl-citation.json" }</w:instrText>
      </w:r>
      <w:r>
        <w:fldChar w:fldCharType="separate"/>
      </w:r>
      <w:r w:rsidR="00F160EA" w:rsidRPr="00F160EA">
        <w:rPr>
          <w:noProof/>
        </w:rPr>
        <w:t>(Hamzavi &amp; Arnoldner, 2006)</w:t>
      </w:r>
      <w:r>
        <w:fldChar w:fldCharType="end"/>
      </w:r>
      <w:r>
        <w:t xml:space="preserve">. En este sentido algunos estudios recientes aplicando un electrodo de inserción largo han permitido observar beneficios en la </w:t>
      </w:r>
      <w:r w:rsidR="007C266F">
        <w:t>rehabilitación</w:t>
      </w:r>
      <w:r>
        <w:t xml:space="preserve"> y discriminación de pacientes </w:t>
      </w:r>
      <w:r>
        <w:fldChar w:fldCharType="begin" w:fldLock="1"/>
      </w:r>
      <w:r w:rsidR="00EF4CA8">
        <w:instrText>ADDIN CSL_CITATION { "citationItems" : [ { "id" : "ITEM-1", "itemData" : { "DOI" : "10.1097/AUD.0b013e3182064bda", "ISBN" : "1538-4667 (Electronic)\\r0196-0202 (Linking)", "ISSN" : "0196-0202", "PMID" : "21248642", "abstract" : "This review examines evidence for potential benefits of using cochlear implant electrodes that extend into the apical regions of the cochlea. Most cochlear implant systems use electrode arrays that extend 1 to 1.5 turns from the basal cochleostomy, but one manufacturer (MED-EL GmbH) uses an electrode array that is considerably longer. The fundamental rationale for using electrodes extending toward the apex of the cochlea is to provide additional low-pitched auditory percepts and thereby increase the spectral information available to the user. Several experimental long arrays have also been produced by other manufacturers to assess potential benefits of this approach.", "author" : [ { "dropping-particle" : "", "family" : "Boyd", "given" : "Paul J", "non-dropping-particle" : "", "parse-names" : false, "suffix" : "" } ], "container-title" : "Ear and hearing", "id" : "ITEM-1", "issue" : "4", "issued" : { "date-parts" : [ [ "2011" ] ] }, "page" : "411-427", "title" : "Potential benefits from deeply inserted cochlear implant electrodes.", "type" : "article-journal", "volume" : "32" }, "uris" : [ "http://www.mendeley.com/documents/?uuid=59c5d3a6-6305-4324-9156-560c7233bb72", "http://www.mendeley.com/documents/?uuid=909da727-1462-4fc2-a290-8f73c1d0a0a4" ] } ], "mendeley" : { "formattedCitation" : "(Boyd, 2011)", "plainTextFormattedCitation" : "(Boyd, 2011)", "previouslyFormattedCitation" : "(Boyd, 2011)" }, "properties" : { "noteIndex" : 0 }, "schema" : "https://github.com/citation-style-language/schema/raw/master/csl-citation.json" }</w:instrText>
      </w:r>
      <w:r>
        <w:fldChar w:fldCharType="separate"/>
      </w:r>
      <w:r w:rsidRPr="00361E83">
        <w:rPr>
          <w:noProof/>
        </w:rPr>
        <w:t>(Boyd, 2011)</w:t>
      </w:r>
      <w:r>
        <w:fldChar w:fldCharType="end"/>
      </w:r>
      <w:r>
        <w:t xml:space="preserve">. La importancia de la profundidad de inserción y de la longitud de los electrodos del implante puede estar relacionada con el reclutamiento de una mayor dotación de neuronas ganglionares y en consecuencia con el desarrollo de un numero mayor de neuronas centrales resintonizadas tras la sordera y por supuesto con un mas completo rango de laminas y planos de frecuencia en el sistema nervioso central. En resumen la finura de la sintonía neural tras la implantación podría hipotéticamente depender de la disponibilidad de un </w:t>
      </w:r>
      <w:proofErr w:type="gramStart"/>
      <w:r>
        <w:t>numero</w:t>
      </w:r>
      <w:proofErr w:type="gramEnd"/>
      <w:r>
        <w:t xml:space="preserve"> mayor de circuitos activados por un mas elevado numero de aferentes primarios.</w:t>
      </w:r>
    </w:p>
    <w:p w14:paraId="6C9C7E10" w14:textId="77777777" w:rsidR="002743AC" w:rsidRDefault="002743AC" w:rsidP="002743AC">
      <w:pPr>
        <w:jc w:val="both"/>
      </w:pPr>
    </w:p>
    <w:p w14:paraId="5CB3A4AA" w14:textId="77777777" w:rsidR="00D42F35" w:rsidRPr="00D42F35" w:rsidRDefault="00D42F35" w:rsidP="00A23B2E">
      <w:pPr>
        <w:pStyle w:val="Heading2"/>
      </w:pPr>
      <w:bookmarkStart w:id="30" w:name="_Toc314012923"/>
      <w:bookmarkStart w:id="31" w:name="_Toc314013049"/>
      <w:bookmarkStart w:id="32" w:name="_Toc314051575"/>
      <w:bookmarkStart w:id="33" w:name="_Toc314052464"/>
      <w:bookmarkStart w:id="34" w:name="_Toc314052726"/>
      <w:bookmarkStart w:id="35" w:name="_Toc314059922"/>
      <w:bookmarkStart w:id="36" w:name="_Toc440222045"/>
      <w:bookmarkStart w:id="37" w:name="_Toc440222143"/>
      <w:r w:rsidRPr="00D42F35">
        <w:t>Microelectrónica y tecnología del Implante Coclear</w:t>
      </w:r>
      <w:bookmarkEnd w:id="30"/>
      <w:bookmarkEnd w:id="31"/>
      <w:bookmarkEnd w:id="32"/>
      <w:bookmarkEnd w:id="33"/>
      <w:bookmarkEnd w:id="34"/>
      <w:bookmarkEnd w:id="35"/>
      <w:bookmarkEnd w:id="36"/>
      <w:bookmarkEnd w:id="37"/>
    </w:p>
    <w:p w14:paraId="72C0F947" w14:textId="77777777" w:rsidR="00D42F35" w:rsidRPr="00517819" w:rsidRDefault="00D42F35" w:rsidP="00D42F35">
      <w:pPr>
        <w:jc w:val="both"/>
      </w:pPr>
    </w:p>
    <w:p w14:paraId="70280BBB" w14:textId="77777777" w:rsidR="00D42F35" w:rsidRDefault="00D42F35" w:rsidP="00D42F35">
      <w:pPr>
        <w:jc w:val="both"/>
      </w:pPr>
      <w:r w:rsidRPr="00517819">
        <w:t>Se conoce como guía de electrodos o cordón porta electrodos a una estructura</w:t>
      </w:r>
      <w:r>
        <w:t>,</w:t>
      </w:r>
      <w:r w:rsidRPr="00517819">
        <w:t xml:space="preserve"> generalmente </w:t>
      </w:r>
      <w:r>
        <w:t xml:space="preserve"> fabricada en </w:t>
      </w:r>
      <w:r w:rsidRPr="00517819">
        <w:t>elastómero de silicona</w:t>
      </w:r>
      <w:r>
        <w:t>,</w:t>
      </w:r>
      <w:r w:rsidRPr="00517819">
        <w:t xml:space="preserve"> que incluye una serie de</w:t>
      </w:r>
      <w:r>
        <w:t xml:space="preserve"> </w:t>
      </w:r>
      <w:r w:rsidRPr="00517819">
        <w:t xml:space="preserve">contactos </w:t>
      </w:r>
      <w:r>
        <w:t xml:space="preserve">en forma de placas metálicas de diversas geometrías, </w:t>
      </w:r>
      <w:r w:rsidRPr="00517819">
        <w:t>fabricados generalmente en una aleación de platino/iridio</w:t>
      </w:r>
      <w:r>
        <w:t xml:space="preserve">. Estos constituyen los electrodos que se emplearán para liberar en la cóclea la carga eléctrica que se estimulará el epitelio neuronal coclear. Estas guías de electrodos incluyen a su vez el cableado que conecta los contactos de electrodos descritos con la electrónica del receptor </w:t>
      </w:r>
      <w:r>
        <w:lastRenderedPageBreak/>
        <w:t xml:space="preserve">estimulador del implante coclear, las propiedades mecánicas de todo este sistema influirán en la flexibilidad y otras propiedades de la guía de electrodos que serán determinantes de sus capacidades atraumáticas y quirúrgicas. </w:t>
      </w:r>
    </w:p>
    <w:p w14:paraId="4B56F759" w14:textId="77777777" w:rsidR="00D42F35" w:rsidRDefault="00D42F35" w:rsidP="00D42F35">
      <w:pPr>
        <w:jc w:val="both"/>
      </w:pPr>
    </w:p>
    <w:p w14:paraId="625BF941" w14:textId="3DEDB9E4" w:rsidR="00D42F35" w:rsidRDefault="00D42F35" w:rsidP="00D42F35">
      <w:pPr>
        <w:jc w:val="both"/>
      </w:pPr>
      <w:r>
        <w:t>Las guías de electrodos son soluciones de ingeniería de enorme importancia en el funcionamiento del implante coclear, permiten situar contactos de electrodos cerca de las estructuras nerviosas  que necesitamos estimular.  Esta estimulación es relativamente selectiva y específica de la población de neuronas más próximas a cada contacto de electrodos. De esta forma se aprovecha el principio de codificación del tono por posición (</w:t>
      </w:r>
      <w:r w:rsidR="007A0939">
        <w:t>tonotopía o cocleotopía</w:t>
      </w:r>
      <w:r>
        <w:t xml:space="preserve">) </w:t>
      </w:r>
      <w:r w:rsidR="00EF4CA8">
        <w:fldChar w:fldCharType="begin" w:fldLock="1"/>
      </w:r>
      <w:r w:rsidR="00D97933">
        <w:instrText>ADDIN CSL_CITATION { "citationItems" : [ { "id" : "ITEM-1", "itemData" : { "DOI" : "10.1016/j.heares.2008.09.003", "ISBN" : "0378-5955 (Print)\\r0378-5955 (Linking)", "ISSN" : "03785955", "PMID" : "18817861", "abstract" : "In cochlear implants, the signal is filtered into different frequency bands and transmitted to electrodes along the cochlea. In this study the frequency-place function for electric hearing was investigated as a means to possibly improve speech coding by delivering information to the appropriate cochlear place. Fourteen subjects with functional hearing in the contralateral ear have been provided with a MED-EL cochlear implant in the deaf ear in order to reduce intractable tinnitus. Pitch scaling experiments were performed using single-electrode, constant-amplitude, constant-rate stimuli in the implanted ear, and acoustic sinusoids in the contralateral ear. The frequency-place function was calculated using the electrode position in the cochlea as obtained from postoperative skull radiographs. Individual frequency-place functions were compared to Greenwood's function in normal hearing. Electric stimulation elicited a low pitch in the apical region of the cochlea, and shifting the stimulating electrode towards the basal region elicited increasingly higher pitch. The frequency-place function did not show a significant shift relative to Greenwood's function. In cochlear implant patients with functional hearing in the non-implanted ear, electrical stimulation produced a frequency-place function that on average resembles Greenwood's function. These results differ from previously derived data. ?? 2008 Elsevier B.V. All rights reserved.", "author" : [ { "dropping-particle" : "", "family" : "Vermeire", "given" : "Katrien", "non-dropping-particle" : "", "parse-names" : false, "suffix" : "" }, { "dropping-particle" : "", "family" : "Nobbe", "given" : "Andrea", "non-dropping-particle" : "", "parse-names" : false, "suffix" : "" }, { "dropping-particle" : "", "family" : "Schleich", "given" : "Peter", "non-dropping-particle" : "", "parse-names" : false, "suffix" : "" }, { "dropping-particle" : "", "family" : "Nopp", "given" : "Peter", "non-dropping-particle" : "", "parse-names" : false, "suffix" : "" }, { "dropping-particle" : "", "family" : "Voormolen", "given" : "Maurits H.", "non-dropping-particle" : "", "parse-names" : false, "suffix" : "" }, { "dropping-particle" : "", "family" : "Heyning", "given" : "Paul H.", "non-dropping-particle" : "Van de", "parse-names" : false, "suffix" : "" } ], "container-title" : "Hearing Research", "id" : "ITEM-1", "issue" : "1-2", "issued" : { "date-parts" : [ [ "2008" ] ] }, "page" : "98-106", "title" : "Neural tonotopy in cochlear implants: An evaluation in unilateral cochlear implant patients with unilateral deafness and tinnitus", "type" : "article-journal", "volume" : "245" }, "uris" : [ "http://www.mendeley.com/documents/?uuid=65b4e1c6-ee3b-40a3-b5b1-92f00cf14c01" ] } ], "mendeley" : { "formattedCitation" : "(Katrien Vermeire et al., 2008)", "plainTextFormattedCitation" : "(Katrien Vermeire et al., 2008)", "previouslyFormattedCitation" : "(Katrien Vermeire et al., 2008)" }, "properties" : { "noteIndex" : 0 }, "schema" : "https://github.com/citation-style-language/schema/raw/master/csl-citation.json" }</w:instrText>
      </w:r>
      <w:r w:rsidR="00EF4CA8">
        <w:fldChar w:fldCharType="separate"/>
      </w:r>
      <w:r w:rsidR="00D97933" w:rsidRPr="00D97933">
        <w:rPr>
          <w:noProof/>
        </w:rPr>
        <w:t>(Katrien Vermeire et al., 2008)</w:t>
      </w:r>
      <w:r w:rsidR="00EF4CA8">
        <w:fldChar w:fldCharType="end"/>
      </w:r>
      <w:r>
        <w:t xml:space="preserve">para transmitir la información con la suficiente calidad y de forma que pueda ser analizada y comprendida por las vías auditivas. </w:t>
      </w:r>
    </w:p>
    <w:p w14:paraId="7D763057" w14:textId="77777777" w:rsidR="00D42F35" w:rsidRDefault="00D42F35" w:rsidP="00D42F35">
      <w:pPr>
        <w:jc w:val="both"/>
      </w:pPr>
    </w:p>
    <w:p w14:paraId="3A2971DE" w14:textId="2A59D0DF" w:rsidR="00D42F35" w:rsidRDefault="00D42F35" w:rsidP="00D42F35">
      <w:pPr>
        <w:jc w:val="both"/>
      </w:pPr>
      <w:r>
        <w:t>Las guías de electrodos deben permitir hacer llegar los contactos hasta las zonas donde exista el epitelio neuronal que necesitemos estimular eléctricamente. Como vamos a encontrar tejido excitable hasta el prácticamente el helicotrema, tendría entonces sentido que la guía de electrodos que empleásemos nos permitiera emplazar electrodos en las posiciones más apicales</w:t>
      </w:r>
      <w:r w:rsidR="007A0939">
        <w:t xml:space="preserve"> </w:t>
      </w:r>
      <w:r w:rsidR="00EF4CA8">
        <w:fldChar w:fldCharType="begin" w:fldLock="1"/>
      </w:r>
      <w:r w:rsidR="00EF4CA8">
        <w:instrText>ADDIN CSL_CITATION { "citationItems" : [ { "id" : "ITEM-1", "itemData" : { "DOI" : "10.1080/000164803100001844", "ISBN" : "0001-6489 (Print)\\r0001-6489 (Linking)", "ISSN" : "0001-6489", "PMID" : "12875584", "abstract" : "Morphological examination of the human temporal bone in the apical region supports the benefits of deep electrode insertion. Initiation of spikes on peripheral processes close to the basilar membrane would provide improved channel selectivity during electrical stimulation but recruiting of nerve fibres requires a higher current. A clinical study was performed on 10 users of the MED-EL COMBI 40 + implant to evaluate the effect of the insertion depth of the cochlear implant electrode on speech perception. All subjects were implanted with the standard COMBI 40 + electrode with an insertion depth of &gt; 30 mm. Acute speech tests were carried out in which stimulation was restricted to the apical, middle and basal regions of the cochlea in turn, and using electrode arrangements in which contacts were either distributed over the whole length of the cochlea or concentrated at the basal end, thus mimicking an insertion depth of approximately 20 mm only. The results showed that stimulation of the apical region of the cochlea supports a significant degree of speech understanding, and that distributing the contacts over the whole length of the cochlea improves speech perception in quiet and in noise.", "author" : [ { "dropping-particle" : "", "family" : "Hochmair", "given" : "Ingeborg", "non-dropping-particle" : "", "parse-names" : false, "suffix" : "" }, { "dropping-particle" : "", "family" : "Arnold", "given" : "Wolfgang", "non-dropping-particle" : "", "parse-names" : false, "suffix" : "" }, { "dropping-particle" : "", "family" : "Nopp", "given" : "Peter", "non-dropping-particle" : "", "parse-names" : false, "suffix" : "" }, { "dropping-particle" : "", "family" : "Jolly", "given" : "Claude", "non-dropping-particle" : "", "parse-names" : false, "suffix" : "" }, { "dropping-particle" : "", "family" : "M\u00fcller", "given" : "Joachim", "non-dropping-particle" : "", "parse-names" : false, "suffix" : "" }, { "dropping-particle" : "", "family" : "Roland", "given" : "Peter", "non-dropping-particle" : "", "parse-names" : false, "suffix" : "" } ], "container-title" : "Acta oto-laryngologica", "id" : "ITEM-1", "issue" : "5", "issued" : { "date-parts" : [ [ "2003" ] ] }, "page" : "612-617", "title" : "Deep electrode insertion in cochlear implants: apical morphology, electrodes and speech perception results.", "type" : "article-journal", "volume" : "123" }, "uris" : [ "http://www.mendeley.com/documents/?uuid=7e31da57-d0b1-4776-a7a3-acf49a24aef9" ] } ], "mendeley" : { "formattedCitation" : "(Hochmair et al., 2003)", "plainTextFormattedCitation" : "(Hochmair et al., 2003)", "previouslyFormattedCitation" : "(Hochmair et al., 2003)" }, "properties" : { "noteIndex" : 0 }, "schema" : "https://github.com/citation-style-language/schema/raw/master/csl-citation.json" }</w:instrText>
      </w:r>
      <w:r w:rsidR="00EF4CA8">
        <w:fldChar w:fldCharType="separate"/>
      </w:r>
      <w:r w:rsidR="00EF4CA8" w:rsidRPr="00EF4CA8">
        <w:rPr>
          <w:noProof/>
        </w:rPr>
        <w:t>(Hochmair et al., 2003)</w:t>
      </w:r>
      <w:r w:rsidR="00EF4CA8">
        <w:fldChar w:fldCharType="end"/>
      </w:r>
      <w:r w:rsidR="007A0939">
        <w:t xml:space="preserve">. </w:t>
      </w:r>
      <w:r>
        <w:t>Sin embargo algunos autores (</w:t>
      </w:r>
      <w:r w:rsidR="00EF4CA8">
        <w:fldChar w:fldCharType="begin" w:fldLock="1"/>
      </w:r>
      <w:r w:rsidR="009A108A">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EF4CA8">
        <w:fldChar w:fldCharType="separate"/>
      </w:r>
      <w:r w:rsidR="00EF4CA8" w:rsidRPr="00EF4CA8">
        <w:rPr>
          <w:noProof/>
        </w:rPr>
        <w:t>(Clark, 2003)</w:t>
      </w:r>
      <w:r w:rsidR="00EF4CA8">
        <w:fldChar w:fldCharType="end"/>
      </w:r>
      <w:r>
        <w:t xml:space="preserve">) postulan que esto no es necesario ya que, </w:t>
      </w:r>
      <w:r w:rsidRPr="005468B7">
        <w:t xml:space="preserve">no está claro si es necesaria una inserción más allá de la región de 500 Hz en la cóclea (26 mm) </w:t>
      </w:r>
      <w:r w:rsidR="007A0939">
        <w:t xml:space="preserve">debido a </w:t>
      </w:r>
      <w:r>
        <w:t>que</w:t>
      </w:r>
      <w:r w:rsidR="00635B8C">
        <w:t>, en su opinión,</w:t>
      </w:r>
      <w:r>
        <w:t xml:space="preserve"> </w:t>
      </w:r>
      <w:r w:rsidRPr="005468B7">
        <w:t>las frec</w:t>
      </w:r>
      <w:r>
        <w:t>uencias más bajas no requieren</w:t>
      </w:r>
      <w:r w:rsidRPr="005468B7">
        <w:t xml:space="preserve"> de codificación</w:t>
      </w:r>
      <w:r>
        <w:t xml:space="preserve"> por posición</w:t>
      </w:r>
      <w:r w:rsidRPr="005468B7">
        <w:t xml:space="preserve">, y las células del ganglio espiral </w:t>
      </w:r>
      <w:r>
        <w:t xml:space="preserve"> están presentes solamente en la primera vuelta y media de la cóclea y no se extienden sobre las dos vueltas y media o dos vueltas y tres cuartos totales de la cóclea</w:t>
      </w:r>
      <w:r w:rsidR="009A108A">
        <w:fldChar w:fldCharType="begin" w:fldLock="1"/>
      </w:r>
      <w:r w:rsidR="009A108A">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9A108A">
        <w:fldChar w:fldCharType="separate"/>
      </w:r>
      <w:r w:rsidR="009A108A" w:rsidRPr="009A108A">
        <w:rPr>
          <w:noProof/>
        </w:rPr>
        <w:t>(Clark, 2003)</w:t>
      </w:r>
      <w:r w:rsidR="009A108A">
        <w:fldChar w:fldCharType="end"/>
      </w:r>
      <w:r>
        <w:t>. No sería necesario emplazar electrodos para la estimulación eléctrica  de la región apical coclear y por otro lado introducir la guía de electrodos hasta esa profundidad podría conllevar riesgos de generar traumatismos durante las maniobras de implantación</w:t>
      </w:r>
      <w:r w:rsidR="009A108A">
        <w:fldChar w:fldCharType="begin" w:fldLock="1"/>
      </w:r>
      <w:r w:rsidR="009A108A">
        <w:instrText>ADDIN CSL_CITATION { "citationItems" : [ { "id" : "ITEM-1", "itemData" : { "DOI" : "10.1097/00005537-200103000-00023", "ISBN" : "0023-852X (Print)\\r0023-852X (Linking)", "ISSN" : "0023-852X", "PMID" : "11224784", "abstract" : "OBJECTIVES: To evaluate the handling and insertion trauma of the recently developed Nucleus perimodiolar Contour electrode array (Cochlear Ltd., Pty, Lane Cove, New South Wales, Australia) in human temporal bones compared with the Nucleus standard straight electrode array. STUDY DESIGN: E-perimental control group. METHODS: Twenty-nine fresh-frozen bones were implanted with different electrode arrays by an experienced cochlear implant surgeon, and evaluated both radiologically and histologically. RESULTS: Intracochlear insertion of the standard Nucleus straight electrode array was found to be atraumatic, confirming previous findings in the literature. Insertion of the Nucleus Contour electrode array resulted in instances of localized basilar membrane penetration causing the electrode array to move from the scala tympani into the scala vestibuli. However, this trauma did not result in any observable damage to the osseous spiral lamina or the modiolus. Basilar membrane penetration was observed in six of eight cochlear bones when a standard cochleostomy size (approximately 0.8 mm) and site (anterior and superior to the round window) were used. However, when the surgical technique was modified to use a slightly larger cochleostomy ( approximately 1.8 mm) situated closer to the round window and employ a partial stylet withdrawal technique during electrode insertion, the frequency of penetrations was restricted to two of seven bones. This trauma rate is comparable to that observed with other cochlear implants designs. CONCLUSIONS: Following our results, the design of the Nucleus Contour electrode appears to fulfill the safety requirements for an intracochlear electrode array, provided that the surgical insertion technique is modified in the manner outlined.", "author" : [ { "dropping-particle" : "", "family" : "Richter", "given" : "Bernhard", "non-dropping-particle" : "", "parse-names" : false, "suffix" : "" }, { "dropping-particle" : "", "family" : "Aschendorff", "given" : "Antje", "non-dropping-particle" : "", "parse-names" : false, "suffix" : "" }, { "dropping-particle" : "", "family" : "Lohnstein", "given" : "Petra", "non-dropping-particle" : "", "parse-names" : false, "suffix" : "" }, { "dropping-particle" : "", "family" : "Husstedt", "given" : "Hartmut", "non-dropping-particle" : "", "parse-names" : false, "suffix" : "" }, { "dropping-particle" : "", "family" : "Nagursky", "given" : "Heiner", "non-dropping-particle" : "", "parse-names" : false, "suffix" : "" }, { "dropping-particle" : "", "family" : "Laszig", "given" : "Roland", "non-dropping-particle" : "", "parse-names" : false, "suffix" : "" } ], "container-title" : "The Laryngoscope", "id" : "ITEM-1", "issue" : "March", "issued" : { "date-parts" : [ [ "2001" ] ] }, "page" : "508-514", "title" : "The Nucleus Contour electrode array: a radiological and histological study.", "type" : "article-journal", "volume" : "111" }, "uris" : [ "http://www.mendeley.com/documents/?uuid=a6e4b2fe-c3db-4c46-bf29-377b75e54082" ] }, { "id" : "ITEM-2", "itemData" : { "DOI" : "10.1288/00005537-199309000-00010", "ISBN" : "0023-852X (Print)\\r0023-852X (Linking)", "ISSN" : "0023-852X", "PMID" : "8361322", "abstract" : "Insertional trauma to the cochlea from three different multichannel cochlear implant electrodes was evaluated in a single-blind controlled study in fresh human temporal bones. Sixteen fresh human temporal bones were implanted with one of three types of multichannel electrodes (Symbion/InnerAid, Cochlear/Nucleus, or Storz/UCSF). Seven temporal bones were used as controls where a cochleostomy only was created. The temporal bones were evaluated histologically and cochlear histograms of the trauma were created. Although the three electrode designs caused damage which was unlikely to hinder implant performance, a distinct pattern of trauma was seen with each of the three electrode types. The least traumatic of the three electrode designs in this study was the Nucleus type. The degree of insertional trauma may be relevant to changing indications for insertion of cochlear implants as well as for patients with device failure who require reimplantation.", "author" : [ { "dropping-particle" : "", "family" : "Welling", "given" : "D B", "non-dropping-particle" : "", "parse-names" : false, "suffix" : "" }, { "dropping-particle" : "", "family" : "Hinojosa", "given" : "R", "non-dropping-particle" : "", "parse-names" : false, "suffix" : "" }, { "dropping-particle" : "", "family" : "Gantz", "given" : "B J", "non-dropping-particle" : "", "parse-names" : false, "suffix" : "" }, { "dropping-particle" : "", "family" : "Lee", "given" : "J T", "non-dropping-particle" : "", "parse-names" : false, "suffix" : "" } ], "container-title" : "Laryngoscope", "id" : "ITEM-2", "issue" : "9", "issued" : { "date-parts" : [ [ "1993" ] ] }, "page" : "995-1001", "title" : "Insertional trauma of multichannel cochlear implants", "type" : "article-journal", "volume" : "103" }, "uris" : [ "http://www.mendeley.com/documents/?uuid=1505fc3c-d443-453c-8eb7-b1a4ab5d579a" ] } ], "mendeley" : { "formattedCitation" : "(Richter et al., 2001; Welling, Hinojosa, Gantz, &amp; Lee, 1993)", "plainTextFormattedCitation" : "(Richter et al., 2001; Welling, Hinojosa, Gantz, &amp; Lee, 1993)", "previouslyFormattedCitation" : "(Richter et al., 2001; Welling, Hinojosa, Gantz, &amp; Lee, 1993)" }, "properties" : { "noteIndex" : 0 }, "schema" : "https://github.com/citation-style-language/schema/raw/master/csl-citation.json" }</w:instrText>
      </w:r>
      <w:r w:rsidR="009A108A">
        <w:fldChar w:fldCharType="separate"/>
      </w:r>
      <w:r w:rsidR="009A108A" w:rsidRPr="009A108A">
        <w:rPr>
          <w:noProof/>
        </w:rPr>
        <w:t>(Richter et al., 2001; Welling, Hinojosa, Gantz, &amp; Lee, 1993)</w:t>
      </w:r>
      <w:r w:rsidR="009A108A">
        <w:fldChar w:fldCharType="end"/>
      </w:r>
      <w:r>
        <w:t>. Estas afirmaciones podrían estar causadas por la incapacidad técnica, por un lado, de fabricar dispositivos que puedan proporcionar la codificación temporal del tono en la frecuencia de estimulación  y, por otro lado, de producir una guía de electrodos lo suficientemente flexible como para permitir alcanzar la región coclear apical y mucho menos sin ocasionar se</w:t>
      </w:r>
      <w:r w:rsidR="009A108A">
        <w:t>rios traumatismos en la cóclea.</w:t>
      </w:r>
      <w:r w:rsidR="009A108A">
        <w:fldChar w:fldCharType="begin" w:fldLock="1"/>
      </w:r>
      <w:r w:rsidR="009A108A">
        <w:instrText>ADDIN CSL_CITATION { "citationItems" : [ { "id" : "ITEM-1", "itemData" : { "DOI" : "10.1016/j.heares.2004.11.006", "ISBN" : "0378-5955 (Print)", "ISSN" : "03785955", "PMID" : "15855030", "abstract" : "In recent years, new designs of cochlear implant electrodes have been introduced in an attempt to improve efficiency and performance by locating stimulation sites closer to spiral ganglion neurons and deeper into the scala tympani. The goal of this study was to document insertion depth, intracochlear position and insertion trauma with the Nucleus Contour\u2122 electrode and to compare results to those observed with the earlier generation Nucleus banded electrode. For this comparison eight Nuclears banded electrodes and 18 Contour\u2122 electrodes were implanted in cadaver temporal bones using a realistic surgical exposure. Two experienced cochlear implant surgeons and two otology fellows with specialized training in cochlear implant surgery were selected for the study to represent a range of surgical experience similar to that of surgeons currently performing the procedure throughout the world. Following insertion of the electrodes, specimens were imaged using plain film X-ray, embedded in acrylic resin, cut in radial sections with the electrodes in place, and each cut surface was polished. Insertion depth was measured in digitized X-ray images, and trauma was assessed in each cross-section. The Contour\u2122 electrode inserted more deeply (mean depth=17.9 mm or 417\u00b0) than the banded electrode (mean depth=15.3 mm or 285\u00b0). The incidence and severity of trauma varied substantially among the temporal bones studied. However, the nature and frequency of injuries observed with the two devices were very similar. The Contour\u2122 electrode was clearly positioned closer to the modiolus than the banded model, and also appeared easier to use. Based on this difference in position and data from previous studies we conclude that the Contour\u2122 electrode may provide lower thresholds and improved channel selectivity, but the incidence of trauma remains a problem with the newer design. The relative influences of electrode positioning and neural degeneration that may result from trauma are as yet unclear.", "author" : [ { "dropping-particle" : "", "family" : "Wardrop", "given" : "Peter", "non-dropping-particle" : "", "parse-names" : false, "suffix" : "" }, { "dropping-particle" : "", "family" : "Whinney", "given" : "David", "non-dropping-particle" : "", "parse-names" : false, "suffix" : "" }, { "dropping-particle" : "", "family" : "Rebscher", "given" : "Stephen J.", "non-dropping-particle" : "", "parse-names" : false, "suffix" : "" }, { "dropping-particle" : "", "family" : "Roland", "given" : "J. Thomas", "non-dropping-particle" : "", "parse-names" : false, "suffix" : "" }, { "dropping-particle" : "", "family" : "Luxford", "given" : "William", "non-dropping-particle" : "", "parse-names" : false, "suffix" : "" }, { "dropping-particle" : "", "family" : "Leake", "given" : "Patricia A.", "non-dropping-particle" : "", "parse-names" : false, "suffix" : "" } ], "container-title" : "Hearing Research", "id" : "ITEM-1", "issue" : "1-2", "issued" : { "date-parts" : [ [ "2005" ] ] }, "page" : "54-67", "title" : "A temporal bone study of insertion trauma and intracochlear position of cochlear implant electrodes. I: Comparison of Nucleus banded and Nucleus Contour\u2122 electrodes", "type" : "article-journal", "volume" : "203" }, "uris" : [ "http://www.mendeley.com/documents/?uuid=29ef4553-af7b-4c37-aecd-0c256b9b0d83" ] } ], "mendeley" : { "formattedCitation" : "(Wardrop et al., 2005)", "plainTextFormattedCitation" : "(Wardrop et al., 2005)", "previouslyFormattedCitation" : "(Wardrop et al., 2005)" }, "properties" : { "noteIndex" : 0 }, "schema" : "https://github.com/citation-style-language/schema/raw/master/csl-citation.json" }</w:instrText>
      </w:r>
      <w:r w:rsidR="009A108A">
        <w:fldChar w:fldCharType="separate"/>
      </w:r>
      <w:r w:rsidR="009A108A" w:rsidRPr="009A108A">
        <w:rPr>
          <w:noProof/>
        </w:rPr>
        <w:t>(Wardrop et al., 2005)</w:t>
      </w:r>
      <w:r w:rsidR="009A108A">
        <w:fldChar w:fldCharType="end"/>
      </w:r>
      <w:r>
        <w:t>, sin querer afirmar con ello que esas afirmaciones pudieran estar sesgadas.</w:t>
      </w:r>
    </w:p>
    <w:p w14:paraId="630219A7" w14:textId="77777777" w:rsidR="00D42F35" w:rsidRDefault="00D42F35" w:rsidP="00D42F35">
      <w:pPr>
        <w:jc w:val="both"/>
      </w:pPr>
      <w:r>
        <w:t xml:space="preserve"> </w:t>
      </w:r>
    </w:p>
    <w:p w14:paraId="629F0ADC" w14:textId="77777777" w:rsidR="00D42F35" w:rsidRDefault="00D42F35" w:rsidP="00D42F35">
      <w:pPr>
        <w:jc w:val="both"/>
      </w:pPr>
      <w:r w:rsidRPr="00EE4EC4">
        <w:rPr>
          <w:noProof/>
          <w:lang w:val="es-ES"/>
        </w:rPr>
        <w:lastRenderedPageBreak/>
        <w:drawing>
          <wp:inline distT="0" distB="0" distL="0" distR="0" wp14:anchorId="77AB7326" wp14:editId="076D61EF">
            <wp:extent cx="4494271" cy="3476625"/>
            <wp:effectExtent l="0" t="0" r="1905" b="0"/>
            <wp:docPr id="209924" name="Imagen 20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10240" cy="3488978"/>
                    </a:xfrm>
                    <a:prstGeom prst="rect">
                      <a:avLst/>
                    </a:prstGeom>
                    <a:noFill/>
                    <a:ln>
                      <a:noFill/>
                    </a:ln>
                  </pic:spPr>
                </pic:pic>
              </a:graphicData>
            </a:graphic>
          </wp:inline>
        </w:drawing>
      </w:r>
    </w:p>
    <w:p w14:paraId="0A70890B" w14:textId="77777777" w:rsidR="00D42F35" w:rsidRDefault="00D42F35" w:rsidP="00D42F35">
      <w:pPr>
        <w:jc w:val="both"/>
      </w:pPr>
    </w:p>
    <w:p w14:paraId="1A462CC9" w14:textId="2BFD9436" w:rsidR="00D42F35" w:rsidRDefault="00D42F35" w:rsidP="0001368E">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AC1B3F" w:rsidRPr="00E1012A">
        <w:rPr>
          <w:rFonts w:ascii="Helvetica" w:eastAsia="Times New Roman" w:hAnsi="Helvetica" w:cs="Times New Roman"/>
          <w:sz w:val="20"/>
          <w:szCs w:val="20"/>
          <w:lang w:val="es-ES"/>
        </w:rPr>
        <w:t>.6</w:t>
      </w:r>
      <w:r w:rsidRPr="00E1012A">
        <w:rPr>
          <w:rFonts w:ascii="Helvetica" w:eastAsia="Times New Roman" w:hAnsi="Helvetica" w:cs="Times New Roman"/>
          <w:sz w:val="20"/>
          <w:szCs w:val="20"/>
          <w:lang w:val="es-ES"/>
        </w:rPr>
        <w:t>. Se muestran mapas de trauma cocleares para los ocho ensayos de inserción de los electrodos de bandas (recto) del artículo de Wardrop. Los resultados de la inserción en cada hueso temporal se presentan en un mapa de datos de dos partes. Se ilustra la ruta seguida por cada electrodo entrando en la cóclea con la ventana redonda representada en el lado izquierdo del diagrama. Una línea horizontal representa la partición basilar dividiendo la rampa vestibular y timpánica subyacente.</w:t>
      </w:r>
    </w:p>
    <w:p w14:paraId="3D9E2318" w14:textId="77777777" w:rsidR="00746D69" w:rsidRPr="00E1012A" w:rsidRDefault="00746D69" w:rsidP="0001368E">
      <w:pPr>
        <w:jc w:val="both"/>
        <w:rPr>
          <w:rFonts w:ascii="Helvetica" w:eastAsia="Times New Roman" w:hAnsi="Helvetica" w:cs="Times New Roman"/>
          <w:sz w:val="20"/>
          <w:szCs w:val="20"/>
          <w:lang w:val="es-ES"/>
        </w:rPr>
      </w:pPr>
    </w:p>
    <w:p w14:paraId="1130E0EE" w14:textId="76E74A5E" w:rsidR="00D42F35" w:rsidRPr="00E1012A" w:rsidRDefault="00D42F35" w:rsidP="0001368E">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 xml:space="preserve">Se examinó cada corte y cara pulida de cada bloque buscando daños en la lámina ósea espiral, membrana basilar, ligamento espiral y la membrana de Reissner. El alcance de trauma fue evaluada por orden de rango de clasificación de la siguiente manera: 0, ningún trauma; 1, leve traumatismo (distorsión moderada de la estructura sin fractura o  desgarro); 2, trauma moderado (más extensa distorsión); 3, traumatismos graves (fractura clara o desgarro de la estructura). Este esquema de clasificación ofrece una estimación de la naturaleza y extensión de trauma de inserción para cada electrodo en cada ubicación a 90º en la cóclea. La profundidad de inserción para cada electrodo se muestra tanto en grados como longitud del electrodo el valor se presenta adyacente a la punta del electrodo en cada mapa.  Podemos observar como en los casos mostrados se produce un severo trauma coclear durante la inserción de la guía de electrodos con marcada translocación intraescalar. Extraído de </w:t>
      </w:r>
      <w:r w:rsidR="009A108A">
        <w:rPr>
          <w:rFonts w:ascii="Helvetica" w:eastAsia="Times New Roman" w:hAnsi="Helvetica" w:cs="Times New Roman"/>
          <w:sz w:val="20"/>
          <w:szCs w:val="20"/>
          <w:lang w:val="es-ES"/>
        </w:rPr>
        <w:fldChar w:fldCharType="begin" w:fldLock="1"/>
      </w:r>
      <w:r w:rsidR="009A108A">
        <w:rPr>
          <w:rFonts w:ascii="Helvetica" w:eastAsia="Times New Roman" w:hAnsi="Helvetica" w:cs="Times New Roman"/>
          <w:sz w:val="20"/>
          <w:szCs w:val="20"/>
          <w:lang w:val="es-ES"/>
        </w:rPr>
        <w:instrText>ADDIN CSL_CITATION { "citationItems" : [ { "id" : "ITEM-1", "itemData" : { "DOI" : "10.1016/j.heares.2004.11.006", "ISBN" : "0378-5955 (Print)", "ISSN" : "03785955", "PMID" : "15855030", "abstract" : "In recent years, new designs of cochlear implant electrodes have been introduced in an attempt to improve efficiency and performance by locating stimulation sites closer to spiral ganglion neurons and deeper into the scala tympani. The goal of this study was to document insertion depth, intracochlear position and insertion trauma with the Nucleus Contour\u2122 electrode and to compare results to those observed with the earlier generation Nucleus banded electrode. For this comparison eight Nuclears banded electrodes and 18 Contour\u2122 electrodes were implanted in cadaver temporal bones using a realistic surgical exposure. Two experienced cochlear implant surgeons and two otology fellows with specialized training in cochlear implant surgery were selected for the study to represent a range of surgical experience similar to that of surgeons currently performing the procedure throughout the world. Following insertion of the electrodes, specimens were imaged using plain film X-ray, embedded in acrylic resin, cut in radial sections with the electrodes in place, and each cut surface was polished. Insertion depth was measured in digitized X-ray images, and trauma was assessed in each cross-section. The Contour\u2122 electrode inserted more deeply (mean depth=17.9 mm or 417\u00b0) than the banded electrode (mean depth=15.3 mm or 285\u00b0). The incidence and severity of trauma varied substantially among the temporal bones studied. However, the nature and frequency of injuries observed with the two devices were very similar. The Contour\u2122 electrode was clearly positioned closer to the modiolus than the banded model, and also appeared easier to use. Based on this difference in position and data from previous studies we conclude that the Contour\u2122 electrode may provide lower thresholds and improved channel selectivity, but the incidence of trauma remains a problem with the newer design. The relative influences of electrode positioning and neural degeneration that may result from trauma are as yet unclear.", "author" : [ { "dropping-particle" : "", "family" : "Wardrop", "given" : "Peter", "non-dropping-particle" : "", "parse-names" : false, "suffix" : "" }, { "dropping-particle" : "", "family" : "Whinney", "given" : "David", "non-dropping-particle" : "", "parse-names" : false, "suffix" : "" }, { "dropping-particle" : "", "family" : "Rebscher", "given" : "Stephen J.", "non-dropping-particle" : "", "parse-names" : false, "suffix" : "" }, { "dropping-particle" : "", "family" : "Roland", "given" : "J. Thomas", "non-dropping-particle" : "", "parse-names" : false, "suffix" : "" }, { "dropping-particle" : "", "family" : "Luxford", "given" : "William", "non-dropping-particle" : "", "parse-names" : false, "suffix" : "" }, { "dropping-particle" : "", "family" : "Leake", "given" : "Patricia A.", "non-dropping-particle" : "", "parse-names" : false, "suffix" : "" } ], "container-title" : "Hearing Research", "id" : "ITEM-1", "issue" : "1-2", "issued" : { "date-parts" : [ [ "2005" ] ] }, "page" : "54-67", "title" : "A temporal bone study of insertion trauma and intracochlear position of cochlear implant electrodes. I: Comparison of Nucleus banded and Nucleus Contour\u2122 electrodes", "type" : "article-journal", "volume" : "203" }, "uris" : [ "http://www.mendeley.com/documents/?uuid=29ef4553-af7b-4c37-aecd-0c256b9b0d83" ] } ], "mendeley" : { "formattedCitation" : "(Wardrop et al., 2005)", "plainTextFormattedCitation" : "(Wardrop et al., 2005)", "previouslyFormattedCitation" : "(Wardrop et al., 2005)" }, "properties" : { "noteIndex" : 0 }, "schema" : "https://github.com/citation-style-language/schema/raw/master/csl-citation.json" }</w:instrText>
      </w:r>
      <w:r w:rsidR="009A108A">
        <w:rPr>
          <w:rFonts w:ascii="Helvetica" w:eastAsia="Times New Roman" w:hAnsi="Helvetica" w:cs="Times New Roman"/>
          <w:sz w:val="20"/>
          <w:szCs w:val="20"/>
          <w:lang w:val="es-ES"/>
        </w:rPr>
        <w:fldChar w:fldCharType="separate"/>
      </w:r>
      <w:r w:rsidR="009A108A" w:rsidRPr="009A108A">
        <w:rPr>
          <w:rFonts w:ascii="Helvetica" w:eastAsia="Times New Roman" w:hAnsi="Helvetica" w:cs="Times New Roman"/>
          <w:noProof/>
          <w:sz w:val="20"/>
          <w:szCs w:val="20"/>
          <w:lang w:val="es-ES"/>
        </w:rPr>
        <w:t>(Wardrop et al., 2005)</w:t>
      </w:r>
      <w:r w:rsidR="009A108A">
        <w:rPr>
          <w:rFonts w:ascii="Helvetica" w:eastAsia="Times New Roman" w:hAnsi="Helvetica" w:cs="Times New Roman"/>
          <w:sz w:val="20"/>
          <w:szCs w:val="20"/>
          <w:lang w:val="es-ES"/>
        </w:rPr>
        <w:fldChar w:fldCharType="end"/>
      </w:r>
      <w:r w:rsidR="009A108A">
        <w:rPr>
          <w:rFonts w:ascii="Helvetica" w:eastAsia="Times New Roman" w:hAnsi="Helvetica" w:cs="Times New Roman"/>
          <w:sz w:val="20"/>
          <w:szCs w:val="20"/>
          <w:lang w:val="es-ES"/>
        </w:rPr>
        <w:t>.</w:t>
      </w:r>
    </w:p>
    <w:p w14:paraId="1B31CFFF" w14:textId="77777777" w:rsidR="00D42F35" w:rsidRDefault="00D42F35" w:rsidP="00D42F35">
      <w:pPr>
        <w:jc w:val="both"/>
      </w:pPr>
    </w:p>
    <w:p w14:paraId="610532B1" w14:textId="77777777" w:rsidR="00D42F35" w:rsidRDefault="00D42F35" w:rsidP="00D42F35">
      <w:pPr>
        <w:jc w:val="both"/>
      </w:pPr>
      <w:r w:rsidRPr="0012514D">
        <w:rPr>
          <w:noProof/>
          <w:lang w:val="es-ES"/>
        </w:rPr>
        <w:lastRenderedPageBreak/>
        <w:drawing>
          <wp:inline distT="0" distB="0" distL="0" distR="0" wp14:anchorId="0A52BB4F" wp14:editId="22E882FE">
            <wp:extent cx="4274820" cy="3276195"/>
            <wp:effectExtent l="0" t="0" r="0" b="635"/>
            <wp:docPr id="209925" name="Imagen 20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88828" cy="3286931"/>
                    </a:xfrm>
                    <a:prstGeom prst="rect">
                      <a:avLst/>
                    </a:prstGeom>
                    <a:noFill/>
                    <a:ln>
                      <a:noFill/>
                    </a:ln>
                  </pic:spPr>
                </pic:pic>
              </a:graphicData>
            </a:graphic>
          </wp:inline>
        </w:drawing>
      </w:r>
    </w:p>
    <w:p w14:paraId="1F768DF7" w14:textId="0521B2DF" w:rsidR="00D42F35" w:rsidRPr="00E1012A" w:rsidRDefault="00D42F35" w:rsidP="0001368E">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AC1B3F" w:rsidRPr="00E1012A">
        <w:rPr>
          <w:rFonts w:ascii="Helvetica" w:eastAsia="Times New Roman" w:hAnsi="Helvetica" w:cs="Times New Roman"/>
          <w:sz w:val="20"/>
          <w:szCs w:val="20"/>
          <w:lang w:val="es-ES"/>
        </w:rPr>
        <w:t>.7</w:t>
      </w:r>
      <w:r w:rsidRPr="00E1012A">
        <w:rPr>
          <w:rFonts w:ascii="Helvetica" w:eastAsia="Times New Roman" w:hAnsi="Helvetica" w:cs="Times New Roman"/>
          <w:sz w:val="20"/>
          <w:szCs w:val="20"/>
          <w:lang w:val="es-ES"/>
        </w:rPr>
        <w:t xml:space="preserve">. Se muestran mapas de trauma cocleares para los ocho ensayos de inserción de los electrodos </w:t>
      </w:r>
      <w:proofErr w:type="spellStart"/>
      <w:r w:rsidRPr="00E1012A">
        <w:rPr>
          <w:rFonts w:ascii="Helvetica" w:eastAsia="Times New Roman" w:hAnsi="Helvetica" w:cs="Times New Roman"/>
          <w:sz w:val="20"/>
          <w:szCs w:val="20"/>
          <w:lang w:val="es-ES"/>
        </w:rPr>
        <w:t>Contour</w:t>
      </w:r>
      <w:proofErr w:type="spellEnd"/>
      <w:r w:rsidRPr="00E1012A">
        <w:rPr>
          <w:rFonts w:ascii="Helvetica" w:eastAsia="Times New Roman" w:hAnsi="Helvetica" w:cs="Times New Roman"/>
          <w:sz w:val="20"/>
          <w:szCs w:val="20"/>
          <w:lang w:val="es-ES"/>
        </w:rPr>
        <w:t>™ del artículo de Wardrop. La presentación la misma que para la figura anterior.</w:t>
      </w:r>
      <w:r w:rsidR="007C266F">
        <w:rPr>
          <w:rFonts w:ascii="Helvetica" w:eastAsia="Times New Roman" w:hAnsi="Helvetica" w:cs="Times New Roman"/>
          <w:sz w:val="20"/>
          <w:szCs w:val="20"/>
          <w:lang w:val="es-ES"/>
        </w:rPr>
        <w:t xml:space="preserve"> </w:t>
      </w:r>
      <w:r w:rsidRPr="00E1012A">
        <w:rPr>
          <w:rFonts w:ascii="Helvetica" w:eastAsia="Times New Roman" w:hAnsi="Helvetica" w:cs="Times New Roman"/>
          <w:sz w:val="20"/>
          <w:szCs w:val="20"/>
          <w:lang w:val="es-ES"/>
        </w:rPr>
        <w:t xml:space="preserve">Podemos observar como en los casos mostrados se produce un severo trauma coclear durante la inserción de la guía de electrodos con marcada translocación intraescalar. Extraído de </w:t>
      </w:r>
      <w:r w:rsidR="009A108A">
        <w:rPr>
          <w:rFonts w:ascii="Helvetica" w:eastAsia="Times New Roman" w:hAnsi="Helvetica" w:cs="Times New Roman"/>
          <w:sz w:val="20"/>
          <w:szCs w:val="20"/>
          <w:lang w:val="es-ES"/>
        </w:rPr>
        <w:fldChar w:fldCharType="begin" w:fldLock="1"/>
      </w:r>
      <w:r w:rsidR="009A108A">
        <w:rPr>
          <w:rFonts w:ascii="Helvetica" w:eastAsia="Times New Roman" w:hAnsi="Helvetica" w:cs="Times New Roman"/>
          <w:sz w:val="20"/>
          <w:szCs w:val="20"/>
          <w:lang w:val="es-ES"/>
        </w:rPr>
        <w:instrText>ADDIN CSL_CITATION { "citationItems" : [ { "id" : "ITEM-1", "itemData" : { "DOI" : "10.1016/j.heares.2004.11.006", "ISBN" : "0378-5955 (Print)", "ISSN" : "03785955", "PMID" : "15855030", "abstract" : "In recent years, new designs of cochlear implant electrodes have been introduced in an attempt to improve efficiency and performance by locating stimulation sites closer to spiral ganglion neurons and deeper into the scala tympani. The goal of this study was to document insertion depth, intracochlear position and insertion trauma with the Nucleus Contour\u2122 electrode and to compare results to those observed with the earlier generation Nucleus banded electrode. For this comparison eight Nuclears banded electrodes and 18 Contour\u2122 electrodes were implanted in cadaver temporal bones using a realistic surgical exposure. Two experienced cochlear implant surgeons and two otology fellows with specialized training in cochlear implant surgery were selected for the study to represent a range of surgical experience similar to that of surgeons currently performing the procedure throughout the world. Following insertion of the electrodes, specimens were imaged using plain film X-ray, embedded in acrylic resin, cut in radial sections with the electrodes in place, and each cut surface was polished. Insertion depth was measured in digitized X-ray images, and trauma was assessed in each cross-section. The Contour\u2122 electrode inserted more deeply (mean depth=17.9 mm or 417\u00b0) than the banded electrode (mean depth=15.3 mm or 285\u00b0). The incidence and severity of trauma varied substantially among the temporal bones studied. However, the nature and frequency of injuries observed with the two devices were very similar. The Contour\u2122 electrode was clearly positioned closer to the modiolus than the banded model, and also appeared easier to use. Based on this difference in position and data from previous studies we conclude that the Contour\u2122 electrode may provide lower thresholds and improved channel selectivity, but the incidence of trauma remains a problem with the newer design. The relative influences of electrode positioning and neural degeneration that may result from trauma are as yet unclear.", "author" : [ { "dropping-particle" : "", "family" : "Wardrop", "given" : "Peter", "non-dropping-particle" : "", "parse-names" : false, "suffix" : "" }, { "dropping-particle" : "", "family" : "Whinney", "given" : "David", "non-dropping-particle" : "", "parse-names" : false, "suffix" : "" }, { "dropping-particle" : "", "family" : "Rebscher", "given" : "Stephen J.", "non-dropping-particle" : "", "parse-names" : false, "suffix" : "" }, { "dropping-particle" : "", "family" : "Roland", "given" : "J. Thomas", "non-dropping-particle" : "", "parse-names" : false, "suffix" : "" }, { "dropping-particle" : "", "family" : "Luxford", "given" : "William", "non-dropping-particle" : "", "parse-names" : false, "suffix" : "" }, { "dropping-particle" : "", "family" : "Leake", "given" : "Patricia A.", "non-dropping-particle" : "", "parse-names" : false, "suffix" : "" } ], "container-title" : "Hearing Research", "id" : "ITEM-1", "issue" : "1-2", "issued" : { "date-parts" : [ [ "2005" ] ] }, "page" : "54-67", "title" : "A temporal bone study of insertion trauma and intracochlear position of cochlear implant electrodes. I: Comparison of Nucleus banded and Nucleus Contour\u2122 electrodes", "type" : "article-journal", "volume" : "203" }, "uris" : [ "http://www.mendeley.com/documents/?uuid=29ef4553-af7b-4c37-aecd-0c256b9b0d83" ] } ], "mendeley" : { "formattedCitation" : "(Wardrop et al., 2005)", "plainTextFormattedCitation" : "(Wardrop et al., 2005)", "previouslyFormattedCitation" : "(Wardrop et al., 2005)" }, "properties" : { "noteIndex" : 0 }, "schema" : "https://github.com/citation-style-language/schema/raw/master/csl-citation.json" }</w:instrText>
      </w:r>
      <w:r w:rsidR="009A108A">
        <w:rPr>
          <w:rFonts w:ascii="Helvetica" w:eastAsia="Times New Roman" w:hAnsi="Helvetica" w:cs="Times New Roman"/>
          <w:sz w:val="20"/>
          <w:szCs w:val="20"/>
          <w:lang w:val="es-ES"/>
        </w:rPr>
        <w:fldChar w:fldCharType="separate"/>
      </w:r>
      <w:r w:rsidR="009A108A" w:rsidRPr="009A108A">
        <w:rPr>
          <w:rFonts w:ascii="Helvetica" w:eastAsia="Times New Roman" w:hAnsi="Helvetica" w:cs="Times New Roman"/>
          <w:noProof/>
          <w:sz w:val="20"/>
          <w:szCs w:val="20"/>
          <w:lang w:val="es-ES"/>
        </w:rPr>
        <w:t>(Wardrop et al., 2005)</w:t>
      </w:r>
      <w:r w:rsidR="009A108A">
        <w:rPr>
          <w:rFonts w:ascii="Helvetica" w:eastAsia="Times New Roman" w:hAnsi="Helvetica" w:cs="Times New Roman"/>
          <w:sz w:val="20"/>
          <w:szCs w:val="20"/>
          <w:lang w:val="es-ES"/>
        </w:rPr>
        <w:fldChar w:fldCharType="end"/>
      </w:r>
      <w:r w:rsidR="007C266F">
        <w:rPr>
          <w:rFonts w:ascii="Helvetica" w:eastAsia="Times New Roman" w:hAnsi="Helvetica" w:cs="Times New Roman"/>
          <w:sz w:val="20"/>
          <w:szCs w:val="20"/>
          <w:lang w:val="es-ES"/>
        </w:rPr>
        <w:t>.</w:t>
      </w:r>
    </w:p>
    <w:p w14:paraId="2230F228" w14:textId="77777777" w:rsidR="00D42F35" w:rsidRDefault="00D42F35" w:rsidP="00D42F35">
      <w:pPr>
        <w:jc w:val="both"/>
      </w:pPr>
    </w:p>
    <w:p w14:paraId="4AC6AF90" w14:textId="77777777" w:rsidR="00D42F35" w:rsidRDefault="00D42F35" w:rsidP="00D42F35">
      <w:pPr>
        <w:jc w:val="both"/>
      </w:pPr>
      <w:r w:rsidRPr="00F9008D">
        <w:rPr>
          <w:noProof/>
          <w:lang w:val="es-ES"/>
        </w:rPr>
        <w:drawing>
          <wp:inline distT="0" distB="0" distL="0" distR="0" wp14:anchorId="4CF61414" wp14:editId="176D19E3">
            <wp:extent cx="3680085" cy="3276600"/>
            <wp:effectExtent l="0" t="0" r="0" b="0"/>
            <wp:docPr id="19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82704" cy="3278932"/>
                    </a:xfrm>
                    <a:prstGeom prst="rect">
                      <a:avLst/>
                    </a:prstGeom>
                    <a:noFill/>
                    <a:ln>
                      <a:noFill/>
                    </a:ln>
                    <a:effectLst/>
                    <a:extLst/>
                  </pic:spPr>
                </pic:pic>
              </a:graphicData>
            </a:graphic>
          </wp:inline>
        </w:drawing>
      </w:r>
    </w:p>
    <w:p w14:paraId="434A08A5" w14:textId="77777777" w:rsidR="00D42F35" w:rsidRDefault="00D42F35" w:rsidP="00D42F35">
      <w:pPr>
        <w:jc w:val="both"/>
      </w:pPr>
    </w:p>
    <w:p w14:paraId="0A3A79E9" w14:textId="497357F2" w:rsidR="00D42F35" w:rsidRPr="00E1012A" w:rsidRDefault="00D42F35" w:rsidP="0001368E">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AC1B3F" w:rsidRPr="00E1012A">
        <w:rPr>
          <w:rFonts w:ascii="Helvetica" w:eastAsia="Times New Roman" w:hAnsi="Helvetica" w:cs="Times New Roman"/>
          <w:sz w:val="20"/>
          <w:szCs w:val="20"/>
          <w:lang w:val="es-ES"/>
        </w:rPr>
        <w:t>.8</w:t>
      </w:r>
      <w:r w:rsidRPr="00E1012A">
        <w:rPr>
          <w:rFonts w:ascii="Helvetica" w:eastAsia="Times New Roman" w:hAnsi="Helvetica" w:cs="Times New Roman"/>
          <w:sz w:val="20"/>
          <w:szCs w:val="20"/>
          <w:lang w:val="es-ES"/>
        </w:rPr>
        <w:t xml:space="preserve">. Se muestran en esta figura Mapas de trauma cocleares para los electrodos HiFocus II insertados por un cirujano con experiencia. La profundidad de inserción para cada ensayo se muestra adyacente a la punta del electrodo y se expresa tanto en grados de rotación alrededor de la espiral coclear y en milímetros de longitud del electrodo insertado.  Podemos observar como en los casos mostrados se produce un severo trauma coclear durante la inserción de la guía de electrodos con marcada translocación intraescalar. Extraído de  </w:t>
      </w:r>
      <w:r w:rsidR="009A108A">
        <w:rPr>
          <w:rFonts w:ascii="Helvetica" w:eastAsia="Times New Roman" w:hAnsi="Helvetica" w:cs="Times New Roman"/>
          <w:sz w:val="20"/>
          <w:szCs w:val="20"/>
          <w:lang w:val="es-ES"/>
        </w:rPr>
        <w:fldChar w:fldCharType="begin" w:fldLock="1"/>
      </w:r>
      <w:r w:rsidR="007D6478">
        <w:rPr>
          <w:rFonts w:ascii="Helvetica" w:eastAsia="Times New Roman" w:hAnsi="Helvetica" w:cs="Times New Roman"/>
          <w:sz w:val="20"/>
          <w:szCs w:val="20"/>
          <w:lang w:val="es-ES"/>
        </w:rPr>
        <w:instrText>ADDIN CSL_CITATION { "citationItems" : [ { "id" : "ITEM-1", "itemData" : { "DOI" : "10.1016/j.heares.2004.11.006", "ISBN" : "0378-5955 (Print)", "ISSN" : "03785955", "PMID" : "15855030", "abstract" : "In recent years, new designs of cochlear implant electrodes have been introduced in an attempt to improve efficiency and performance by locating stimulation sites closer to spiral ganglion neurons and deeper into the scala tympani. The goal of this study was to document insertion depth, intracochlear position and insertion trauma with the Nucleus Contour\u2122 electrode and to compare results to those observed with the earlier generation Nucleus banded electrode. For this comparison eight Nuclears banded electrodes and 18 Contour\u2122 electrodes were implanted in cadaver temporal bones using a realistic surgical exposure. Two experienced cochlear implant surgeons and two otology fellows with specialized training in cochlear implant surgery were selected for the study to represent a range of surgical experience similar to that of surgeons currently performing the procedure throughout the world. Following insertion of the electrodes, specimens were imaged using plain film X-ray, embedded in acrylic resin, cut in radial sections with the electrodes in place, and each cut surface was polished. Insertion depth was measured in digitized X-ray images, and trauma was assessed in each cross-section. The Contour\u2122 electrode inserted more deeply (mean depth=17.9 mm or 417\u00b0) than the banded electrode (mean depth=15.3 mm or 285\u00b0). The incidence and severity of trauma varied substantially among the temporal bones studied. However, the nature and frequency of injuries observed with the two devices were very similar. The Contour\u2122 electrode was clearly positioned closer to the modiolus than the banded model, and also appeared easier to use. Based on this difference in position and data from previous studies we conclude that the Contour\u2122 electrode may provide lower thresholds and improved channel selectivity, but the incidence of trauma remains a problem with the newer design. The relative influences of electrode positioning and neural degeneration that may result from trauma are as yet unclear.", "author" : [ { "dropping-particle" : "", "family" : "Wardrop", "given" : "Peter", "non-dropping-particle" : "", "parse-names" : false, "suffix" : "" }, { "dropping-particle" : "", "family" : "Whinney", "given" : "David", "non-dropping-particle" : "", "parse-names" : false, "suffix" : "" }, { "dropping-particle" : "", "family" : "Rebscher", "given" : "Stephen J.", "non-dropping-particle" : "", "parse-names" : false, "suffix" : "" }, { "dropping-particle" : "", "family" : "Roland", "given" : "J. Thomas", "non-dropping-particle" : "", "parse-names" : false, "suffix" : "" }, { "dropping-particle" : "", "family" : "Luxford", "given" : "William", "non-dropping-particle" : "", "parse-names" : false, "suffix" : "" }, { "dropping-particle" : "", "family" : "Leake", "given" : "Patricia A.", "non-dropping-particle" : "", "parse-names" : false, "suffix" : "" } ], "container-title" : "Hearing Research", "id" : "ITEM-1", "issue" : "1-2", "issued" : { "date-parts" : [ [ "2005" ] ] }, "page" : "54-67", "title" : "A temporal bone study of insertion trauma and intracochlear position of cochlear implant electrodes. I: Comparison of Nucleus banded and Nucleus Contour\u2122 electrodes", "type" : "article-journal", "volume" : "203" }, "uris" : [ "http://www.mendeley.com/documents/?uuid=b53a5ae5-9546-451c-812c-b14a1b932ddd" ] } ], "mendeley" : { "formattedCitation" : "(Wardrop et al., 2005)", "plainTextFormattedCitation" : "(Wardrop et al., 2005)", "previouslyFormattedCitation" : "(Wardrop et al., 2005)" }, "properties" : { "noteIndex" : 0 }, "schema" : "https://github.com/citation-style-language/schema/raw/master/csl-citation.json" }</w:instrText>
      </w:r>
      <w:r w:rsidR="009A108A">
        <w:rPr>
          <w:rFonts w:ascii="Helvetica" w:eastAsia="Times New Roman" w:hAnsi="Helvetica" w:cs="Times New Roman"/>
          <w:sz w:val="20"/>
          <w:szCs w:val="20"/>
          <w:lang w:val="es-ES"/>
        </w:rPr>
        <w:fldChar w:fldCharType="separate"/>
      </w:r>
      <w:r w:rsidR="009A108A" w:rsidRPr="009A108A">
        <w:rPr>
          <w:rFonts w:ascii="Helvetica" w:eastAsia="Times New Roman" w:hAnsi="Helvetica" w:cs="Times New Roman"/>
          <w:noProof/>
          <w:sz w:val="20"/>
          <w:szCs w:val="20"/>
          <w:lang w:val="es-ES"/>
        </w:rPr>
        <w:t>(Wardrop et al., 2005)</w:t>
      </w:r>
      <w:r w:rsidR="009A108A">
        <w:rPr>
          <w:rFonts w:ascii="Helvetica" w:eastAsia="Times New Roman" w:hAnsi="Helvetica" w:cs="Times New Roman"/>
          <w:sz w:val="20"/>
          <w:szCs w:val="20"/>
          <w:lang w:val="es-ES"/>
        </w:rPr>
        <w:fldChar w:fldCharType="end"/>
      </w:r>
      <w:r w:rsidR="007C266F">
        <w:rPr>
          <w:rFonts w:ascii="Helvetica" w:eastAsia="Times New Roman" w:hAnsi="Helvetica" w:cs="Times New Roman"/>
          <w:sz w:val="20"/>
          <w:szCs w:val="20"/>
          <w:lang w:val="es-ES"/>
        </w:rPr>
        <w:t>.</w:t>
      </w:r>
    </w:p>
    <w:p w14:paraId="00639C91" w14:textId="77777777" w:rsidR="00D42F35" w:rsidRDefault="00D42F35" w:rsidP="00D42F35">
      <w:pPr>
        <w:jc w:val="both"/>
      </w:pPr>
    </w:p>
    <w:p w14:paraId="087A0DA4" w14:textId="17326785" w:rsidR="00D42F35" w:rsidRDefault="00D42F35" w:rsidP="00D42F35">
      <w:pPr>
        <w:jc w:val="both"/>
      </w:pPr>
      <w:r>
        <w:lastRenderedPageBreak/>
        <w:t>Otros autores  afirman absolutamente todo lo contrario, en la región apical encontramos somas neuronales más allá del canal de Rosenthal hasta la región más apical embebidas dentro de la estructura modiolar que envían sus proyecciones hasta prácticamente el helicotrema y que son perfectamente reclutables mediante estimulación eléctrica</w:t>
      </w:r>
      <w:r w:rsidR="007D6478">
        <w:fldChar w:fldCharType="begin" w:fldLock="1"/>
      </w:r>
      <w:r w:rsidR="007D6478">
        <w:instrText>ADDIN CSL_CITATION { "citationItems" : [ { "id" : "ITEM-1", "itemData" : { "DOI" : "10.1007/s10162-015-0545-5", "ISSN" : "1525-3961", "author" : [ { "dropping-particle" : "", "family" : "Boulet", "given" : "Jason", "non-dropping-particle" : "", "parse-names" : false, "suffix" : "" }, { "dropping-particle" : "", "family" : "White", "given" : "Mark", "non-dropping-particle" : "", "parse-names" : false, "suffix" : "" }, { "dropping-particle" : "", "family" : "Bruce", "given" : "Ian C.", "non-dropping-particle" : "", "parse-names" : false, "suffix" : "" } ], "container-title" : "Journal of the Association for Research in Otolaryngology", "id" : "ITEM-1", "issued" : { "date-parts" : [ [ "2015" ] ] }, "title" : "Temporal Considerations for Stimulating Spiral Ganglion Neurons with Cochlear Implants", "type" : "article-journal" }, "uris" : [ "http://www.mendeley.com/documents/?uuid=8aa6f0a0-6d2f-4e78-9bd2-6e30bfbde044" ] } ], "mendeley" : { "formattedCitation" : "(Boulet, White, &amp; Bruce, 2015)", "plainTextFormattedCitation" : "(Boulet, White, &amp; Bruce, 2015)", "previouslyFormattedCitation" : "(Boulet, White, &amp; Bruce, 2015)" }, "properties" : { "noteIndex" : 0 }, "schema" : "https://github.com/citation-style-language/schema/raw/master/csl-citation.json" }</w:instrText>
      </w:r>
      <w:r w:rsidR="007D6478">
        <w:fldChar w:fldCharType="separate"/>
      </w:r>
      <w:r w:rsidR="007D6478" w:rsidRPr="007D6478">
        <w:rPr>
          <w:noProof/>
        </w:rPr>
        <w:t>(Boulet, White, &amp; Bruce, 2015)</w:t>
      </w:r>
      <w:r w:rsidR="007D6478">
        <w:fldChar w:fldCharType="end"/>
      </w:r>
    </w:p>
    <w:p w14:paraId="4D6A1170" w14:textId="77777777" w:rsidR="00D42F35" w:rsidRDefault="00D42F35" w:rsidP="00D42F35">
      <w:pPr>
        <w:jc w:val="both"/>
      </w:pPr>
    </w:p>
    <w:p w14:paraId="792BDB21" w14:textId="43CDEB55" w:rsidR="00D42F35" w:rsidRDefault="00D42F35" w:rsidP="00D42F35">
      <w:pPr>
        <w:jc w:val="both"/>
      </w:pPr>
      <w:r>
        <w:t xml:space="preserve">Por otro lado también algunos autores demuestran </w:t>
      </w:r>
      <w:r w:rsidR="007D6478">
        <w:fldChar w:fldCharType="begin" w:fldLock="1"/>
      </w:r>
      <w:r w:rsidR="004A2803">
        <w:instrText>ADDIN CSL_CITATION { "citationItems" : [ { "id" : "ITEM-1", "itemData" : { "DOI" : "10.1016/j.heares.2013.11.003", "ISSN" : "03785955", "PMID" : "24252455", "abstract" : "Eight cochlear implant users with near-normal hearing in their non-implanted ear compared pitch percepts for pulsatile electric and acoustic pure-tone stimuli presented to the two ears. Six subjects were implanted with a 31-mm MED-EL FLEXSOFT electrode, and two with a 24-mm medium (M) electrode, with insertion angles of the most apical contacts ranging from 565?? to 758??. In the first experiment, frequency-place functions were derived from pure-tone matches to 1500-pps unmodulated pulse trains presented to individual electrodes and compared to Greenwood's frequency position map along the organ of Corti. While the overall median downward shift of the obtained frequency-place functions (-0.16 octaves re. Greenwood) and the mean shifts in the basal (&lt;240??;-0.33 octaves) and middle (-0.35 octaves) regions were statistically significant, the shift in the apical region (&gt;480??; 0.26 octaves) was not. Standard deviations of frequency-place functions were approximately half an octave at electrode insertion angles below 480??, increasing to an octave at higher angular locations while individual functions were gradually leveling off.In a second experiment, subjects matched the rates of unmodulated pulse trains presented to individual electrodes in the apical half of the array to low-frequency pure tones between 100Hz and 450Hz. The aim was to investigate the influence of electrode place on the salience of temporal pitch cues, for coding strategies that present temporal fine structure information via rate modulations on select apical channels. Most subjects achieved reliable matches to tone frequencies from 100Hz to 300Hz only on electrodes at angular insertion depths beyond 360??, while rate-matches to 450-Hz tones were primarily achieved on electrodes at shallower insertion angles. Only for electrodes in the second turn the average slopes of rate-pitch functions did not differ significantly from the pure-tone references, suggesting their use for the encoding of within-channel fine frequency information via rate modulations in temporal fine structure stimulation strategies. ?? 2013.", "author" : [ { "dropping-particle" : "", "family" : "Schatzer", "given" : "Reinhold", "non-dropping-particle" : "", "parse-names" : false, "suffix" : "" }, { "dropping-particle" : "", "family" : "Vermeire", "given" : "Katrien", "non-dropping-particle" : "", "parse-names" : false, "suffix" : "" }, { "dropping-particle" : "", "family" : "Visser", "given" : "Daniel", "non-dropping-particle" : "", "parse-names" : false, "suffix" : "" }, { "dropping-particle" : "", "family" : "Krenmayr", "given" : "Andreas", "non-dropping-particle" : "", "parse-names" : false, "suffix" : "" }, { "dropping-particle" : "", "family" : "Kals", "given" : "Mathias", "non-dropping-particle" : "", "parse-names" : false, "suffix" : "" }, { "dropping-particle" : "", "family" : "Voormolen", "given" : "Maurits", "non-dropping-particle" : "", "parse-names" : false, "suffix" : "" }, { "dropping-particle" : "", "family" : "Heyning", "given" : "Paul", "non-dropping-particle" : "Van de", "parse-names" : false, "suffix" : "" }, { "dropping-particle" : "", "family" : "Zierhofer", "given" : "Clemens", "non-dropping-particle" : "", "parse-names" : false, "suffix" : "" } ], "container-title" : "Hearing Research", "id" : "ITEM-1", "issued" : { "date-parts" : [ [ "2014" ] ] }, "page" : "26-35", "publisher" : "Elsevier B.V", "title" : "Electric-acoustic pitch comparisons in single-sided-deaf cochlear implant users: Frequency-place functions and rate pitch", "type" : "article-journal", "volume" : "309" }, "uris" : [ "http://www.mendeley.com/documents/?uuid=c8cc1439-3fae-4b99-b211-d712c7cf700c" ] }, { "id" : "ITEM-2", "itemData" : { "DOI" : "10.1121/1.4862875", "ISBN" : "doi:10.1121/1.4862875", "ISSN" : "0001-4966", "PMID" : "25234918", "abstract" : "Long (31.5\u2009mm) electrode arrays are inserted deeper into the cochlea than the typical 1.25 turn insertion. With these electrode arrays, the apical electrodes are closer to (and possibly extend past) the end of the spiral ganglion. Using multi-dimensional scaling with patients implanted with a 31.5\u2009mm electrode array, the perceptual space between electrodes was measured. The results suggest that deeper insertion increases the range of place pitches, but the perceptual differences between adjacent electrodes become smaller in the apex.", "author" : [ { "dropping-particle" : "", "family" : "Landsberger", "given" : "David M.", "non-dropping-particle" : "", "parse-names" : false, "suffix" : "" }, { "dropping-particle" : "", "family" : "Mertens", "given" : "Griet", "non-dropping-particle" : "", "parse-names" : false, "suffix" : "" }, { "dropping-particle" : "", "family" : "Punte", "given" : "Andrea Kleine", "non-dropping-particle" : "", "parse-names" : false, "suffix" : "" }, { "dropping-particle" : "", "family" : "Heyning", "given" : "Paul", "non-dropping-particle" : "Van De", "parse-names" : false, "suffix" : "" } ], "container-title" : "The Journal of the Acoustical Society of America", "id" : "ITEM-2", "issue" : "2", "issued" : { "date-parts" : [ [ "2014" ] ] }, "page" : "EL75-EL81", "title" : "Perceptual changes in place of stimulation with long cochlear implant electrode arrays", "type" : "article-journal", "volume" : "135" }, "uris" : [ "http://www.mendeley.com/documents/?uuid=c2b9611a-76cb-4129-a4f8-cb70d30f7d3f" ] } ], "mendeley" : { "formattedCitation" : "(Landsberger, Mertens, Punte, &amp; Van De Heyning, 2014; Reinhold Schatzer et al., 2014a)", "plainTextFormattedCitation" : "(Landsberger, Mertens, Punte, &amp; Van De Heyning, 2014; Reinhold Schatzer et al., 2014a)", "previouslyFormattedCitation" : "(Landsberger, Mertens, Punte, &amp; Van De Heyning, 2014; Reinhold Schatzer et al., 2014a)" }, "properties" : { "noteIndex" : 0 }, "schema" : "https://github.com/citation-style-language/schema/raw/master/csl-citation.json" }</w:instrText>
      </w:r>
      <w:r w:rsidR="007D6478">
        <w:fldChar w:fldCharType="separate"/>
      </w:r>
      <w:r w:rsidR="004A2803" w:rsidRPr="004A2803">
        <w:rPr>
          <w:noProof/>
        </w:rPr>
        <w:t>(Landsberger, Mertens, Punte, &amp; Van De Heyning, 2014; Reinhold Schatzer et al., 2014a)</w:t>
      </w:r>
      <w:r w:rsidR="007D6478">
        <w:fldChar w:fldCharType="end"/>
      </w:r>
      <w:r>
        <w:t xml:space="preserve"> que para las frecuencias más bajas,  inferiores a 1.000Hz, también es posible ser selectivos en la percepción del tono evocado por estimulación eléctrica siendo necesarias por igual para poder obtenerlo con la mayor precisión posible tanto la codificación temporal del tono en la frecuencia de estimulación como la codificación por posición, o tonotópica.</w:t>
      </w:r>
    </w:p>
    <w:p w14:paraId="22826FA9" w14:textId="77777777" w:rsidR="00D42F35" w:rsidRDefault="00D42F35" w:rsidP="00D42F35">
      <w:pPr>
        <w:jc w:val="both"/>
      </w:pPr>
    </w:p>
    <w:p w14:paraId="010264D0" w14:textId="454F5440" w:rsidR="00D42F35" w:rsidRPr="00D04DB3" w:rsidRDefault="00D42F35" w:rsidP="00D42F35">
      <w:pPr>
        <w:jc w:val="both"/>
        <w:rPr>
          <w:lang w:val="en-US"/>
        </w:rPr>
      </w:pPr>
      <w:r>
        <w:t xml:space="preserve">Así pues, la </w:t>
      </w:r>
      <w:r w:rsidRPr="000B0AE5">
        <w:t xml:space="preserve">posición ideal </w:t>
      </w:r>
      <w:r>
        <w:t xml:space="preserve">de la guía de electrodos </w:t>
      </w:r>
      <w:r w:rsidRPr="000B0AE5">
        <w:t xml:space="preserve">electrodo </w:t>
      </w:r>
      <w:r>
        <w:t xml:space="preserve">de un implante </w:t>
      </w:r>
      <w:r w:rsidRPr="000B0AE5">
        <w:t xml:space="preserve">coclear </w:t>
      </w:r>
      <w:r>
        <w:t>será la que permita</w:t>
      </w:r>
      <w:r w:rsidRPr="000B0AE5">
        <w:t xml:space="preserve"> la estimulación </w:t>
      </w:r>
      <w:r>
        <w:t xml:space="preserve">a lo largo de </w:t>
      </w:r>
      <w:r w:rsidRPr="000B0AE5">
        <w:t xml:space="preserve"> </w:t>
      </w:r>
      <w:r>
        <w:t>un rango</w:t>
      </w:r>
      <w:r w:rsidRPr="000B0AE5">
        <w:t xml:space="preserve"> de posiciones cocleares cuyas frecuencias característica</w:t>
      </w:r>
      <w:r>
        <w:t>s</w:t>
      </w:r>
      <w:r w:rsidRPr="000B0AE5">
        <w:t xml:space="preserve"> </w:t>
      </w:r>
      <w:r>
        <w:t xml:space="preserve">cubran, al menos,  </w:t>
      </w:r>
      <w:r w:rsidRPr="000B0AE5">
        <w:t>el r</w:t>
      </w:r>
      <w:r>
        <w:t xml:space="preserve">ango de frecuencias del habla y estas, además, han de coincidir con </w:t>
      </w:r>
      <w:r w:rsidRPr="000B0AE5">
        <w:t>las frecuencias de filtro de procesador del habla</w:t>
      </w:r>
      <w:r>
        <w:t xml:space="preserve"> asignadas al electrodo que ocupa esa posición en la cóclea implantada</w:t>
      </w:r>
      <w:r w:rsidR="007D6478">
        <w:fldChar w:fldCharType="begin" w:fldLock="1"/>
      </w:r>
      <w:r w:rsidR="004A2803">
        <w:instrText>ADDIN CSL_CITATION { "citationItems" : [ { "id" : "ITEM-1", "itemData" : { "DOI" : "10.1016/j.heares.2013.11.003", "ISSN" : "03785955", "PMID" : "24252455", "abstract" : "Eight cochlear implant users with near-normal hearing in their non-implanted ear compared pitch percepts for pulsatile electric and acoustic pure-tone stimuli presented to the two ears. Six subjects were implanted with a 31-mm MED-EL FLEXSOFT electrode, and two with a 24-mm medium (M) electrode, with insertion angles of the most apical contacts ranging from 565?? to 758??. In the first experiment, frequency-place functions were derived from pure-tone matches to 1500-pps unmodulated pulse trains presented to individual electrodes and compared to Greenwood's frequency position map along the organ of Corti. While the overall median downward shift of the obtained frequency-place functions (-0.16 octaves re. Greenwood) and the mean shifts in the basal (&lt;240??;-0.33 octaves) and middle (-0.35 octaves) regions were statistically significant, the shift in the apical region (&gt;480??; 0.26 octaves) was not. Standard deviations of frequency-place functions were approximately half an octave at electrode insertion angles below 480??, increasing to an octave at higher angular locations while individual functions were gradually leveling off.In a second experiment, subjects matched the rates of unmodulated pulse trains presented to individual electrodes in the apical half of the array to low-frequency pure tones between 100Hz and 450Hz. The aim was to investigate the influence of electrode place on the salience of temporal pitch cues, for coding strategies that present temporal fine structure information via rate modulations on select apical channels. Most subjects achieved reliable matches to tone frequencies from 100Hz to 300Hz only on electrodes at angular insertion depths beyond 360??, while rate-matches to 450-Hz tones were primarily achieved on electrodes at shallower insertion angles. Only for electrodes in the second turn the average slopes of rate-pitch functions did not differ significantly from the pure-tone references, suggesting their use for the encoding of within-channel fine frequency information via rate modulations in temporal fine structure stimulation strategies. ?? 2013.", "author" : [ { "dropping-particle" : "", "family" : "Schatzer", "given" : "Reinhold", "non-dropping-particle" : "", "parse-names" : false, "suffix" : "" }, { "dropping-particle" : "", "family" : "Vermeire", "given" : "Katrien", "non-dropping-particle" : "", "parse-names" : false, "suffix" : "" }, { "dropping-particle" : "", "family" : "Visser", "given" : "Daniel", "non-dropping-particle" : "", "parse-names" : false, "suffix" : "" }, { "dropping-particle" : "", "family" : "Krenmayr", "given" : "Andreas", "non-dropping-particle" : "", "parse-names" : false, "suffix" : "" }, { "dropping-particle" : "", "family" : "Kals", "given" : "Mathias", "non-dropping-particle" : "", "parse-names" : false, "suffix" : "" }, { "dropping-particle" : "", "family" : "Voormolen", "given" : "Maurits", "non-dropping-particle" : "", "parse-names" : false, "suffix" : "" }, { "dropping-particle" : "", "family" : "Heyning", "given" : "Paul", "non-dropping-particle" : "Van de", "parse-names" : false, "suffix" : "" }, { "dropping-particle" : "", "family" : "Zierhofer", "given" : "Clemens", "non-dropping-particle" : "", "parse-names" : false, "suffix" : "" } ], "container-title" : "Hearing Research", "id" : "ITEM-1", "issued" : { "date-parts" : [ [ "2014" ] ] }, "page" : "26-35", "publisher" : "Elsevier B.V", "title" : "Electric-acoustic pitch comparisons in single-sided-deaf cochlear implant users: Frequency-place functions and rate pitch", "type" : "article-journal", "volume" : "309" }, "uris" : [ "http://www.mendeley.com/documents/?uuid=c8cc1439-3fae-4b99-b211-d712c7cf700c" ] }, { "id" : "ITEM-2", "itemData" : { "DOI" : "10.1179/1754762814Y.0000000066", "ISBN" : "1754-7628 (Electronic)\\r1467-0100 (Linking)", "ISSN" : "1754-7628", "PMID" : "24601768", "abstract" : "Objectives Determine ipsilateral acoustic electric pitch place match in a patient with preserved residual hearing across a broad frequency range. Methods Case report. Patient with up-sloping sensorineural hearing loss underwent implantation with a 680\u00b0 insertion angle with preserved residual hearing. Pitch matching with variance of pulse rate was carried out. Results Electrical pitch percepts closely approximated the Greenwood map when compared to the acoustical pitch percepts and electrode position as determined by post-operative computed tomographic scan. The pitch matching results achieved from the deeply inserted electrodes, in the apical portion of the cochlea, suggest that the electrical stimulation may activate the dendritic extensions from the ganglion cell bodies that radiate from the terminal bulb. Stimulation rate influenced pitch perception in the apical turn but not in the mid- and basilar regions. Discussion Frequency to pitch allocation can potentially be improved by cochlear implants that access the apical third of the spiral ganglion. The ultimate goal of stimulating the apical third of the cochlea is to provide the maximum amount of spectral information to the user. We had the unique opportunity to work with a patient who presented with a severe sensorineural hearing loss rising to within normal limits and poor speech discrimination scores. Data from this study may aid our ability to give patients a broader spectrum of sound perception.", "author" : [ { "dropping-particle" : "", "family" : "Prentiss", "given" : "Sandra", "non-dropping-particle" : "", "parse-names" : false, "suffix" : "" }, { "dropping-particle" : "", "family" : "Staecker", "given" : "Hinrich", "non-dropping-particle" : "", "parse-names" : false, "suffix" : "" }, { "dropping-particle" : "", "family" : "Wolford", "given" : "Bob", "non-dropping-particle" : "", "parse-names" : false, "suffix" : "" } ], "container-title" : "Cochlear implants international", "id" : "ITEM-2", "issue" : "3", "issued" : { "date-parts" : [ [ "2014" ] ] }, "page" : "161-5", "title" : "Ipsilateral acoustic electric pitch matching: A case study of cochlear implantation in an up-sloping hearing loss with preserved hearing across multiple frequencies.", "type" : "article-journal", "volume" : "15" }, "uris" : [ "http://www.mendeley.com/documents/?uuid=5e229d26-937c-42d9-971f-60761c8a3813" ] } ], "mendeley" : { "formattedCitation" : "(Prentiss, Staecker, &amp; Wolford, 2014; Reinhold Schatzer et al., 2014a)", "plainTextFormattedCitation" : "(Prentiss, Staecker, &amp; Wolford, 2014; Reinhold Schatzer et al., 2014a)", "previouslyFormattedCitation" : "(Prentiss, Staecker, &amp; Wolford, 2014; Reinhold Schatzer et al., 2014a)" }, "properties" : { "noteIndex" : 0 }, "schema" : "https://github.com/citation-style-language/schema/raw/master/csl-citation.json" }</w:instrText>
      </w:r>
      <w:r w:rsidR="007D6478">
        <w:fldChar w:fldCharType="separate"/>
      </w:r>
      <w:r w:rsidR="004A2803" w:rsidRPr="004A2803">
        <w:rPr>
          <w:noProof/>
        </w:rPr>
        <w:t>(Prentiss, Staecker, &amp; Wolford, 2014; Reinhold Schatzer et al., 2014a)</w:t>
      </w:r>
      <w:r w:rsidR="007D6478">
        <w:fldChar w:fldCharType="end"/>
      </w:r>
      <w:r>
        <w:t xml:space="preserve">. Sin embargo, en numerosas ocasiones </w:t>
      </w:r>
      <w:r w:rsidRPr="000B0AE5">
        <w:t xml:space="preserve">las posiciones de los electrodos obtenidos en la práctica no pueden cumplir </w:t>
      </w:r>
      <w:r>
        <w:t>esta premisa, produciéndose un desplazamiento frecuencial entre las posiciones cocleares que deberían alcanzar los electrodos de estimulación en función de su frecuencia característica y las que realmente alcanzan.  Para numerosos autores esta circunstancia minora sensiblemente los resultados alcanzables por los implantados cocleares sobre su supuesto potencial teórico en función de su historia clínica (</w:t>
      </w:r>
      <w:r w:rsidRPr="007C266F">
        <w:rPr>
          <w:i/>
        </w:rPr>
        <w:t xml:space="preserve">Pitch </w:t>
      </w:r>
      <w:proofErr w:type="spellStart"/>
      <w:r w:rsidRPr="007C266F">
        <w:rPr>
          <w:i/>
        </w:rPr>
        <w:t>missmatching</w:t>
      </w:r>
      <w:proofErr w:type="spellEnd"/>
      <w:r>
        <w:t>)</w:t>
      </w:r>
      <w:r w:rsidR="006C33EE">
        <w:fldChar w:fldCharType="begin" w:fldLock="1"/>
      </w:r>
      <w:r w:rsidR="004A2803">
        <w:instrText>ADDIN CSL_CITATION { "citationItems" : [ { "id" : "ITEM-1", "itemData" : { "DOI" : "10.1179/1754762814Y.0000000066", "ISBN" : "1754-7628 (Electronic)\\r1467-0100 (Linking)", "ISSN" : "1754-7628", "PMID" : "24601768", "abstract" : "Objectives Determine ipsilateral acoustic electric pitch place match in a patient with preserved residual hearing across a broad frequency range. Methods Case report. Patient with up-sloping sensorineural hearing loss underwent implantation with a 680\u00b0 insertion angle with preserved residual hearing. Pitch matching with variance of pulse rate was carried out. Results Electrical pitch percepts closely approximated the Greenwood map when compared to the acoustical pitch percepts and electrode position as determined by post-operative computed tomographic scan. The pitch matching results achieved from the deeply inserted electrodes, in the apical portion of the cochlea, suggest that the electrical stimulation may activate the dendritic extensions from the ganglion cell bodies that radiate from the terminal bulb. Stimulation rate influenced pitch perception in the apical turn but not in the mid- and basilar regions. Discussion Frequency to pitch allocation can potentially be improved by cochlear implants that access the apical third of the spiral ganglion. The ultimate goal of stimulating the apical third of the cochlea is to provide the maximum amount of spectral information to the user. We had the unique opportunity to work with a patient who presented with a severe sensorineural hearing loss rising to within normal limits and poor speech discrimination scores. Data from this study may aid our ability to give patients a broader spectrum of sound perception.", "author" : [ { "dropping-particle" : "", "family" : "Prentiss", "given" : "Sandra", "non-dropping-particle" : "", "parse-names" : false, "suffix" : "" }, { "dropping-particle" : "", "family" : "Staecker", "given" : "Hinrich", "non-dropping-particle" : "", "parse-names" : false, "suffix" : "" }, { "dropping-particle" : "", "family" : "Wolford", "given" : "Bob", "non-dropping-particle" : "", "parse-names" : false, "suffix" : "" } ], "container-title" : "Cochlear implants international", "id" : "ITEM-1", "issue" : "3", "issued" : { "date-parts" : [ [ "2014" ] ] }, "page" : "161-5", "title" : "Ipsilateral acoustic electric pitch matching: A case study of cochlear implantation in an up-sloping hearing loss with preserved hearing across multiple frequencies.", "type" : "article-journal", "volume" : "15" }, "uris" : [ "http://www.mendeley.com/documents/?uuid=5e229d26-937c-42d9-971f-60761c8a3813" ] }, { "id" : "ITEM-2", "itemData" : { "DOI" : "10.1371/journal.pone.0038687", "ISSN" : "1932-6203", "author" : [ { "dropping-particle" : "", "family" : "Lazard", "given" : "Diane S.", "non-dropping-particle" : "", "parse-names" : false, "suffix" : "" }, { "dropping-particle" : "", "family" : "Marozeau", "given" : "Jeremy", "non-dropping-particle" : "", "parse-names" : false, "suffix" : "" }, { "dropping-particle" : "", "family" : "McDermott", "given" : "Hugh J.", "non-dropping-particle" : "", "parse-names" : false, "suffix" : "" } ], "container-title" : "PLoS ONE", "id" : "ITEM-2", "issue" : "6", "issued" : { "date-parts" : [ [ "2012" ] ] }, "page" : "e38687", "title" : "The Sound Sensation of Apical Electric Stimulation in Cochlear Implant Recipients with Contralateral Residual Hearing", "type" : "article-journal", "volume" : "7" }, "uris" : [ "http://www.mendeley.com/documents/?uuid=8195e9fd-d522-43f9-9f9c-f4ec9ed0c8e8" ] }, { "id" : "ITEM-3", "itemData" : { "DOI" : "10.1121/1.4862875", "ISBN" : "doi:10.1121/1.4862875", "ISSN" : "0001-4966", "PMID" : "25234918", "abstract" : "Long (31.5\u2009mm) electrode arrays are inserted deeper into the cochlea than the typical 1.25 turn insertion. With these electrode arrays, the apical electrodes are closer to (and possibly extend past) the end of the spiral ganglion. Using multi-dimensional scaling with patients implanted with a 31.5\u2009mm electrode array, the perceptual space between electrodes was measured. The results suggest that deeper insertion increases the range of place pitches, but the perceptual differences between adjacent electrodes become smaller in the apex.", "author" : [ { "dropping-particle" : "", "family" : "Landsberger", "given" : "David M.", "non-dropping-particle" : "", "parse-names" : false, "suffix" : "" }, { "dropping-particle" : "", "family" : "Mertens", "given" : "Griet", "non-dropping-particle" : "", "parse-names" : false, "suffix" : "" }, { "dropping-particle" : "", "family" : "Punte", "given" : "Andrea Kleine", "non-dropping-particle" : "", "parse-names" : false, "suffix" : "" }, { "dropping-particle" : "", "family" : "Heyning", "given" : "Paul", "non-dropping-particle" : "Van De", "parse-names" : false, "suffix" : "" } ], "container-title" : "The Journal of the Acoustical Society of America", "id" : "ITEM-3", "issue" : "2", "issued" : { "date-parts" : [ [ "2014" ] ] }, "page" : "EL75-EL81", "title" : "Perceptual changes in place of stimulation with long cochlear implant electrode arrays", "type" : "article-journal", "volume" : "135" }, "uris" : [ "http://www.mendeley.com/documents/?uuid=c2b9611a-76cb-4129-a4f8-cb70d30f7d3f" ] }, { "id" : "ITEM-4", "itemData" : { "DOI" : "10.1016/j.heares.2013.11.003", "ISSN" : "03785955", "PMID" : "24252455", "abstract" : "Eight cochlear implant users with near-normal hearing in their non-implanted ear compared pitch percepts for pulsatile electric and acoustic pure-tone stimuli presented to the two ears. Six subjects were implanted with a 31-mm MED-EL FLEXSOFT electrode, and two with a 24-mm medium (M) electrode, with insertion angles of the most apical contacts ranging from 565?? to 758??. In the first experiment, frequency-place functions were derived from pure-tone matches to 1500-pps unmodulated pulse trains presented to individual electrodes and compared to Greenwood's frequency position map along the organ of Corti. While the overall median downward shift of the obtained frequency-place functions (-0.16 octaves re. Greenwood) and the mean shifts in the basal (&lt;240??;-0.33 octaves) and middle (-0.35 octaves) regions were statistically significant, the shift in the apical region (&gt;480??; 0.26 octaves) was not. Standard deviations of frequency-place functions were approximately half an octave at electrode insertion angles below 480??, increasing to an octave at higher angular locations while individual functions were gradually leveling off.In a second experiment, subjects matched the rates of unmodulated pulse trains presented to individual electrodes in the apical half of the array to low-frequency pure tones between 100Hz and 450Hz. The aim was to investigate the influence of electrode place on the salience of temporal pitch cues, for coding strategies that present temporal fine structure information via rate modulations on select apical channels. Most subjects achieved reliable matches to tone frequencies from 100Hz to 300Hz only on electrodes at angular insertion depths beyond 360??, while rate-matches to 450-Hz tones were primarily achieved on electrodes at shallower insertion angles. Only for electrodes in the second turn the average slopes of rate-pitch functions did not differ significantly from the pure-tone references, suggesting their use for the encoding of within-channel fine frequency information via rate modulations in temporal fine structure stimulation strategies. ?? 2013.", "author" : [ { "dropping-particle" : "", "family" : "Schatzer", "given" : "Reinhold", "non-dropping-particle" : "", "parse-names" : false, "suffix" : "" }, { "dropping-particle" : "", "family" : "Vermeire", "given" : "Katrien", "non-dropping-particle" : "", "parse-names" : false, "suffix" : "" }, { "dropping-particle" : "", "family" : "Visser", "given" : "Daniel", "non-dropping-particle" : "", "parse-names" : false, "suffix" : "" }, { "dropping-particle" : "", "family" : "Krenmayr", "given" : "Andreas", "non-dropping-particle" : "", "parse-names" : false, "suffix" : "" }, { "dropping-particle" : "", "family" : "Kals", "given" : "Mathias", "non-dropping-particle" : "", "parse-names" : false, "suffix" : "" }, { "dropping-particle" : "", "family" : "Voormolen", "given" : "Maurits", "non-dropping-particle" : "", "parse-names" : false, "suffix" : "" }, { "dropping-particle" : "", "family" : "Heyning", "given" : "Paul", "non-dropping-particle" : "Van de", "parse-names" : false, "suffix" : "" }, { "dropping-particle" : "", "family" : "Zierhofer", "given" : "Clemens", "non-dropping-particle" : "", "parse-names" : false, "suffix" : "" } ], "container-title" : "Hearing Research", "id" : "ITEM-4", "issued" : { "date-parts" : [ [ "2014" ] ] }, "page" : "26-35", "publisher" : "Elsevier B.V", "title" : "Electric-acoustic pitch comparisons in single-sided-deaf cochlear implant users: Frequency-place functions and rate pitch", "type" : "article-journal", "volume" : "309" }, "uris" : [ "http://www.mendeley.com/documents/?uuid=c8cc1439-3fae-4b99-b211-d712c7cf700c" ] }, { "id" : "ITEM-5", "itemData" : { "DOI" : "10.1007/s10162-010-0222-7", "ISSN" : "1525-3961", "author" : [ { "dropping-particle" : "", "family" : "Carlyon", "given" : "Robert P.", "non-dropping-particle" : "", "parse-names" : false, "suffix" : "" }, { "dropping-particle" : "", "family" : "Macherey", "given" : "Olivier", "non-dropping-particle" : "", "parse-names" : false, "suffix" : "" }, { "dropping-particle" : "", "family" : "Frijns", "given" : "Johan H. M.", "non-dropping-particle" : "", "parse-names" : false, "suffix" : "" }, { "dropping-particle" : "", "family" : "Axon", "given" : "Patrick R.", "non-dropping-particle" : "", "parse-names" : false, "suffix" : "" }, { "dropping-particle" : "", "family" : "Kalkman", "given" : "Randy K.", "non-dropping-particle" : "", "parse-names" : false, "suffix" : "" }, { "dropping-particle" : "", "family" : "Boyle", "given" : "Patrick", "non-dropping-particle" : "", "parse-names" : false, "suffix" : "" }, { "dropping-particle" : "", "family" : "Baguley", "given" : "David M.", "non-dropping-particle" : "", "parse-names" : false, "suffix" : "" }, { "dropping-particle" : "", "family" : "Briggs", "given" : "John", "non-dropping-particle" : "", "parse-names" : false, "suffix" : "" }, { "dropping-particle" : "", "family" : "Deeks", "given" : "John M.", "non-dropping-particle" : "", "parse-names" : false, "suffix" : "" }, { "dropping-particle" : "", "family" : "Briaire", "given" : "Jeroen J.</w:instrText>
      </w:r>
      <w:r w:rsidR="004A2803" w:rsidRPr="00D04DB3">
        <w:rPr>
          <w:lang w:val="en-US"/>
        </w:rPr>
        <w:instrText>", "non-dropping-particle" : "", "parse-names" : false, "suffix" : "" }, { "dropping-particle" : "", "family" : "Barreau", "given" : "Xavier", "non-dropping-particle" : "", "parse-names" : false, "suffix" : "" }, { "dropping-particle" : "", "family" : "Dauman", "given" : "Ren\u00e9", "non-dropping-particle" : "", "parse-names" : false, "suffix" : "" } ], "container-title" : "Journal of the Association for Research in Otolaryngology", "id" : "ITEM-5", "issue" : "4", "issued" : { "date-parts" : [ [ "2010" ] ] }, "page" : "625-640", "title" : "Pitch Comparisons between Electrical Stimulation of a Cochlear Implant and Acoustic Stimuli Presented to a Normal-hearing Contralateral Ear", "type" : "article-journal", "volume" : "11" }, "uris" : [ "http://www.mendeley.com/documents/?uuid=f6cdcc10-b6de-4dd2-8aee-3740723ab80f" ] } ], "mendeley" : { "formattedCitation" : "(Carlyon et al., 2010; Landsberger et al., 2014; Lazard, Marozeau, &amp; McDermott, 2012; Prentiss et al., 2014; Reinhold Schatzer et al., 2014a)", "plainTextFormattedCitation" : "(Carlyon et al., 2010; Landsberger et al., 2014; Lazard, Marozeau, &amp; McDermott, 2012; Prentiss et al., 2014; Reinhold Schatzer et al., 2014a)", "previouslyFormattedCitation" : "(Carlyon et al., 2010; Landsberger et al., 2014; Lazard, Marozeau, &amp; McDermott, 2012; Prentiss et al., 2014; Reinhold Schatzer et al., 2014a)" }, "properties" : { "noteIndex" : 0 }, "schema" : "https://github.com/citation-style-language/schema/raw/master/csl-citation.json" }</w:instrText>
      </w:r>
      <w:r w:rsidR="006C33EE">
        <w:fldChar w:fldCharType="separate"/>
      </w:r>
      <w:r w:rsidR="004A2803" w:rsidRPr="00D04DB3">
        <w:rPr>
          <w:noProof/>
          <w:lang w:val="en-US"/>
        </w:rPr>
        <w:t>(Carlyon et al., 2010; Landsberger et al., 2014; Lazard, Marozeau, &amp; McDermott, 2012; Prentiss et al., 2014; Reinhold Schatzer et al., 2014a)</w:t>
      </w:r>
      <w:r w:rsidR="006C33EE">
        <w:fldChar w:fldCharType="end"/>
      </w:r>
      <w:r w:rsidRPr="00D04DB3">
        <w:rPr>
          <w:lang w:val="en-US"/>
        </w:rPr>
        <w:t xml:space="preserve">. </w:t>
      </w:r>
      <w:r>
        <w:t xml:space="preserve">Esto se debe en gran medida a la enorme variabilidad de formas, tamaños y condiciones de permeabilidad que presentan las cócleas, por lo que un único diseño de guías de electrodos no permitirá implantar completamente todos los casos posibles situando electrodos a lo largo de toda la estructura de coclear. A día de hoy no todos los fabricantes de implantes cocleares poseen las habilidades y tecnologías necesarias como para poder fabricar guías de electrodos que permitan emplazar  de forma segura y </w:t>
      </w:r>
      <w:proofErr w:type="spellStart"/>
      <w:r>
        <w:t>atraumática</w:t>
      </w:r>
      <w:proofErr w:type="spellEnd"/>
      <w:r>
        <w:t xml:space="preserve"> electrodos de estimulación en la región apical coclear</w:t>
      </w:r>
      <w:r w:rsidR="006C33EE">
        <w:fldChar w:fldCharType="begin" w:fldLock="1"/>
      </w:r>
      <w:r w:rsidR="0074054A">
        <w:instrText>ADDIN CSL_CITATION { "citationItems" : [ { "id" : "ITEM-1", "itemData" : { "DOI" : "10.1016/j.heares.2014.10.006", "ISSN" : "03785955", "author" : [ { "dropping-particle" : "", "family" : "Hochmair", "given" : "Ingeborg", "non-dropping-particle" : "", "parse-names" : false, "suffix" : "" }, { "dropping-particle" : "", "family" : "Hochmair", "given" : "Erwin", "non-dropping-particle" : "", "parse-names" : false, "suffix" : "" }, { "dropping-particle" : "", "family" : "Nopp", "given" : "Peter", "non-dropping-particle" : "", "parse-names" : false, "suffix" : "" }, { "dropping-particle" : "", "family" : "Waller", "given" : "Melissa", "non-dropping-particle" : "", "parse-names" : false, "suffix" : "" }, { "dropping-particle" : "", "family" : "Jolly", "given" : "Claude", "non-dropping-particle" : "", "parse-names" : false, "suffix" : "" } ], "container-title" : "Hearing Research", "id" : "ITEM-1", "issue" : "October", "issued" : { "date-parts" : [ [ "2015" ] ] }, "page" : "14-23", "publisher" : "Elsevier B.V", "title" : "Deep electrode insertion and sound coding in cochlear implants", "type" : "article-journal", "volume" : "322" }, "uris" : [ "http://www.mendeley.com/documents/?uuid=dddd3a06-4424-485b-9322-5c12d8e68219" ] }, { "id" : "ITEM-2", "itemData" : { "DOI" : "10.1016/j.otohns.2006.05.002", "ISBN" : "0194-5998 (Print)\\n0194-5998 (Linking)", "ISSN" : "01945998", "PMID" : "16949967", "abstract" : "Objective: To assess the effect of cochlear implant (CI) insertion depth and surgical technique on intracochlear trauma. Study design and setting: Twenty-one fresh human temporal bones were implanted with CI electrodes and underwent histologic processing and evaluation. Specimens were grouped into 3 categories: 1) soft implantation technique and standard electrode; 2) soft implantation technique and flexible prototype array; 3) forceful implantations and standard electrode. Based on the grading system (1 to 4), 2 numeric values were calculated indicating the overall severity of cochlear damage (trauma indices). Results: Mean trauma index values were 13.8, 36.3, and 59.2 for group 1, 2, and 3, respectively. Differences in cochlear trauma (trauma index) were nonsignificant between specimens in groups 1 and 2 but were significant between groups 1 and 3. Conclusion: This study gives evidence that intracochlear trauma increases with deep insertions. Thus, in cases where cochlear integrity might be important, limited insertions should be achieved. \u00a9 2006 American Academy of Otolaryngology-Head and Neck Surgery Foundation.", "author" : [ { "dropping-particle" : "", "family" : "Adunka", "given" : "Oliver", "non-dropping-particle" : "", "parse-names" : false, "suffix" : "" }, { "dropping-particle" : "", "family" : "Kiefer", "given" : "Jan", "non-dropping-particle" : "", "parse-names" : false, "suffix" : "" } ], "container-title" : "Otolaryngology - Head and Neck Surgery", "id" : "ITEM-2", "issue" : "3", "issued" : { "date-parts" : [ [ "2006" ] ] }, "page" : "374-382", "title" : "Impact of electrode insertion depth on intracochlear trauma", "type" : "article-journal", "volume" : "135" }, "uris" : [ "http://www.mendeley.com/documents/?uuid=ddbbb1e7-3068-44fc-8673-053102247aed" ] }, { "id" : "ITEM-3", "itemData" : { "DOI" : "10.3109/00016489.2011.557780", "ISBN" : "1651-2251 (Electronic)\\r0001-6489 (Linking)", "ISSN" : "0001-6489", "PMID" : "21492068", "abstract" : "This study shows that by using the round window approach and deep insertion, it is possible to reduce electrode insertion trauma (EIT), as indicated by the results of the hearing preservation marker.", "author" : [ { "dropping-particle" : "", "family" : "Skarzynski", "given" : "Henryk", "non-dropping-particle" : "", "parse-names" : false, "suffix" : "" }, { "dropping-particle" : "", "family" : "Lorens", "given" : "Artur", "non-dropping-particle" : "", "parse-names" : false, "suffix" : "</w:instrText>
      </w:r>
      <w:r w:rsidR="0074054A" w:rsidRPr="00D04DB3">
        <w:rPr>
          <w:lang w:val="en-US"/>
        </w:rPr>
        <w:instrText>" }, { "dropping-particle" : "", "family" : "Zgoda", "given" : "Ma\u0142gorzata", "non-dropping-particle" : "", "parse-names" : false, "suffix" : "" }, { "dropping-particle" : "", "family" : "Piotrowska", "given" : "Anna", "non-dropping-particle" : "", "parse-names" : false, "suffix" : "" }, { "dropping-particle" : "", "family" : "Skarzynski", "given" : "Piotr Henryk", "non-dropping-particle" : "", "parse-names" : false, "suffix" : "" }, { "dropping-particle" : "", "family" : "Szkielkowska", "given" : "Agata", "non-dropping-particle" : "", "parse-names" : false, "suffix" : "" } ], "container-title" : "Acta oto-laryngologica", "id" : "ITEM-3", "issue" : "7", "issued" : { "date-parts" : [ [ "2011" ] ] }, "page" : "740-749", "title" : "Atraumatic round window deep insertion of cochlear electrodes.", "type" : "article-journal", "volume" : "131" }, "uris" : [ "http://www.mendeley.com/documents/?uuid=94657903-c5f1-49fe-9bdb-49beaf2b5ba7" ] } ], "mendeley" : { "formattedCitation" : "(O. Adunka &amp; Kiefer, 2006; Hochmair, Hochmair, Nopp, Waller, &amp; Jolly, 2015a; Skarzynski et al., 2011)", "plainTextFormattedCitation" : "(O. Adunka &amp; Kiefer, 2006; Hochmair, Hochmair, Nopp, Waller, &amp; Jolly, 2015a; Skarzynski et al., 2011)", "previouslyFormattedCitation" : "(O. Adunka &amp; Kiefer, 2006; Hochmair, Hochmair, Nopp, Waller, &amp; Jolly, 2015a; Skarzynski et al., 2011)" }, "properties" : { "noteIndex" : 0 }, "schema" : "https://github.com/citation-style-language/schema/raw/master/csl-citation.json" }</w:instrText>
      </w:r>
      <w:r w:rsidR="006C33EE">
        <w:fldChar w:fldCharType="separate"/>
      </w:r>
      <w:r w:rsidR="0074054A" w:rsidRPr="00D04DB3">
        <w:rPr>
          <w:noProof/>
          <w:lang w:val="en-US"/>
        </w:rPr>
        <w:t>(O. Adunka &amp; Kiefer, 2006; Hochmair, Hochmair, Nopp, Waller, &amp; Jolly, 2015a; Skarzynski et al., 2011)</w:t>
      </w:r>
      <w:r w:rsidR="006C33EE">
        <w:fldChar w:fldCharType="end"/>
      </w:r>
      <w:r w:rsidRPr="00D04DB3">
        <w:rPr>
          <w:lang w:val="en-US"/>
        </w:rPr>
        <w:t>.</w:t>
      </w:r>
    </w:p>
    <w:p w14:paraId="53E23ECD" w14:textId="77777777" w:rsidR="00D42F35" w:rsidRPr="00D04DB3" w:rsidRDefault="00D42F35" w:rsidP="00D42F35">
      <w:pPr>
        <w:jc w:val="both"/>
        <w:rPr>
          <w:lang w:val="en-US"/>
        </w:rPr>
      </w:pPr>
    </w:p>
    <w:p w14:paraId="29902401" w14:textId="77777777" w:rsidR="00D42F35" w:rsidRPr="00D04DB3" w:rsidRDefault="00D42F35" w:rsidP="00D42F35">
      <w:pPr>
        <w:jc w:val="both"/>
        <w:rPr>
          <w:lang w:val="en-US"/>
        </w:rPr>
      </w:pPr>
      <w:r w:rsidRPr="00D04DB3">
        <w:rPr>
          <w:lang w:val="en-US"/>
        </w:rPr>
        <w:t xml:space="preserve"> </w:t>
      </w:r>
    </w:p>
    <w:p w14:paraId="671B8EF0" w14:textId="77777777" w:rsidR="00EC76EE" w:rsidRDefault="00EC76EE" w:rsidP="00EC76EE">
      <w:pPr>
        <w:jc w:val="both"/>
      </w:pPr>
      <w:r>
        <w:t xml:space="preserve">Además las guías de electrodos han de conseguir realizar todo esto sin provocar daños en las delicadas estructuras cocleares tanto durante la primera inserción como durante la retirada y sucesivas reinserciones. Estas propiedades mecánicas atraumáticas y flexibles adquieren mucha mayor importancia cuando consideramos la implantación coclear no </w:t>
      </w:r>
      <w:r>
        <w:lastRenderedPageBreak/>
        <w:t xml:space="preserve">como un solo acto quirúrgico en un momento dado del tiempo, Es necesario considerar que un implante coclear puede dejar de funcionar correctamente, haberse quedado tecnológicamente obsoleto con el paso de los años, o incluso haber desaparecido del mercado su fabricante, carecer de repuestos  y reparaciones como ya ha ocurrido en el pasado si recordamos Ineraid o Laura.  Todos estos podrían ser motivos que requirieran la sustitución de un implante coclear por otro dispositivo nuevo. </w:t>
      </w:r>
    </w:p>
    <w:p w14:paraId="2747890C" w14:textId="77777777" w:rsidR="00EC76EE" w:rsidRDefault="00EC76EE" w:rsidP="00EC76EE">
      <w:pPr>
        <w:jc w:val="both"/>
      </w:pPr>
    </w:p>
    <w:p w14:paraId="7E614E7F" w14:textId="77777777" w:rsidR="00EC76EE" w:rsidRDefault="00EC76EE" w:rsidP="00EC76EE">
      <w:pPr>
        <w:jc w:val="both"/>
      </w:pPr>
      <w:r>
        <w:t xml:space="preserve"> Si tenemos en cuenta que nos encontramos hoy día implantando pacientes de edades muy inferiores a los dos años de edad  es razonable pensar que a lo largo de su vida sea necesario implantar, explantar y sustituir el implante por otro de sustitución o de tecnología más avanzada varias veces a lo largo de la vida de nuestros pacientes </w:t>
      </w:r>
      <w:r>
        <w:fldChar w:fldCharType="begin" w:fldLock="1"/>
      </w:r>
      <w:r>
        <w:instrText>ADDIN CSL_CITATION { "citationItems" : [ { "id" : "ITEM-1", "itemData" : { "ISBN" : "9788132219095", "author" : [ { "dropping-particle" : "", "family" : "Ruckenstein", "given" : "Michael J", "non-dropping-particle" : "", "parse-names" : false, "suffix" : "" } ], "id" : "ITEM-1", "issued" : { "date-parts" : [ [ "2012" ] ] }, "number-of-pages" : "86-87", "title" : "Cochlear Implants and Other Implantable Hearing Devices", "type" : "book" }, "uris" : [ "http://www.mendeley.com/documents/?uuid=594ab247-9081-4f3d-bf65-07c59ded8f1e" ] } ], "mendeley" : { "formattedCitation" : "(Ruckenstein, 2012)", "plainTextFormattedCitation" : "(Ruckenstein, 2012)", "previouslyFormattedCitation" : "(Ruckenstein, 2012)" }, "properties" : { "noteIndex" : 0 }, "schema" : "https://github.com/citation-style-language/schema/raw/master/csl-citation.json" }</w:instrText>
      </w:r>
      <w:r>
        <w:fldChar w:fldCharType="separate"/>
      </w:r>
      <w:r w:rsidRPr="006C33EE">
        <w:rPr>
          <w:noProof/>
        </w:rPr>
        <w:t>(Ruckenstein, 2012)</w:t>
      </w:r>
      <w:r>
        <w:fldChar w:fldCharType="end"/>
      </w:r>
      <w:r>
        <w:t xml:space="preserve">. </w:t>
      </w:r>
    </w:p>
    <w:p w14:paraId="760D66BA" w14:textId="77777777" w:rsidR="00EC76EE" w:rsidRDefault="00EC76EE" w:rsidP="00EC76EE">
      <w:pPr>
        <w:jc w:val="both"/>
      </w:pPr>
    </w:p>
    <w:p w14:paraId="7B2AF2DD" w14:textId="77777777" w:rsidR="00EC76EE" w:rsidRDefault="00EC76EE" w:rsidP="00EC76EE">
      <w:pPr>
        <w:jc w:val="both"/>
      </w:pPr>
      <w:r>
        <w:t xml:space="preserve">Teniendo todo lo anterior en consideración es fácil llegar a la conclusión de que necesitamos guías de electrodos que no provoquen daños tanto durante las maniobras de implantación y explantación </w:t>
      </w:r>
      <w:r>
        <w:fldChar w:fldCharType="begin" w:fldLock="1"/>
      </w:r>
      <w:r>
        <w:instrText>ADDIN CSL_CITATION { "citationItems" : [ { "id" : "ITEM-1", "itemData" : { "DOI" : "10.1016/j.heares.2014.10.006", "ISSN" : "03785955", "author" : [ { "dropping-particle" : "", "family" : "Hochmair", "given" : "Ingeborg", "non-dropping-particle" : "", "parse-names" : false, "suffix" : "" }, { "dropping-particle" : "", "family" : "Hochmair", "given" : "Erwin", "non-dropping-particle" : "", "parse-names" : false, "suffix" : "" }, { "dropping-particle" : "", "family" : "Nopp", "given" : "Peter", "non-dropping-particle" : "", "parse-names" : false, "suffix" : "" }, { "dropping-particle" : "", "family" : "Waller", "given" : "Melissa", "non-dropping-particle" : "", "parse-names" : false, "suffix" : "" }, { "dropping-particle" : "", "family" : "Jolly", "given" : "Claude", "non-dropping-particle" : "", "parse-names" : false, "suffix" : "" } ], "container-title" : "Hearing Research", "id" : "ITEM-1", "issued" : { "date-parts" : [ [ "2015" ] ] }, "page" : "14-23", "publisher" : "Elsevier B.V", "title" : "Deep electrode insertion and sound coding in cochlear implants", "type" : "article-journal", "volume" : "322" }, "uris" : [ "http://www.mendeley.com/documents/?uuid=ce74ac98-b175-43a0-a4d3-652570c00588" ] } ], "mendeley" : { "formattedCitation" : "(Hochmair, Hochmair, Nopp, Waller, &amp; Jolly, 2015b)", "plainTextFormattedCitation" : "(Hochmair, Hochmair, Nopp, Waller, &amp; Jolly, 2015b)", "previouslyFormattedCitation" : "(Hochmair, Hochmair, Nopp, Waller, &amp; Jolly, 2015b)" }, "properties" : { "noteIndex" : 0 }, "schema" : "https://github.com/citation-style-language/schema/raw/master/csl-citation.json" }</w:instrText>
      </w:r>
      <w:r>
        <w:fldChar w:fldCharType="separate"/>
      </w:r>
      <w:r w:rsidRPr="006C33EE">
        <w:rPr>
          <w:noProof/>
        </w:rPr>
        <w:t>(Hochmair, Hochmair, Nopp, Waller, &amp; Jolly, 2015b)</w:t>
      </w:r>
      <w:r>
        <w:fldChar w:fldCharType="end"/>
      </w:r>
      <w:r>
        <w:t xml:space="preserve">como durante el tiempo que se encuentren en contacto con el tejido vivo e implantadas dentro de la cóclea. </w:t>
      </w:r>
    </w:p>
    <w:p w14:paraId="39B40DE2" w14:textId="77777777" w:rsidR="00EC76EE" w:rsidRDefault="00EC76EE" w:rsidP="00EC76EE">
      <w:pPr>
        <w:jc w:val="both"/>
      </w:pPr>
    </w:p>
    <w:p w14:paraId="045190E8" w14:textId="1F3813FF" w:rsidR="00EC76EE" w:rsidRDefault="00EC76EE" w:rsidP="00EC76EE">
      <w:pPr>
        <w:jc w:val="both"/>
      </w:pPr>
      <w:r>
        <w:t xml:space="preserve">En las preparaciones que se observan en las fotografías de </w:t>
      </w:r>
      <w:proofErr w:type="spellStart"/>
      <w:r>
        <w:t>Erixon</w:t>
      </w:r>
      <w:proofErr w:type="spellEnd"/>
      <w:r>
        <w:t xml:space="preserve"> de la figura Siguiente podemos ver claramente la gran variabilidad de dimensiones, ángulos, rotaciones, longitudes y formas que presentan</w:t>
      </w:r>
      <w:r w:rsidRPr="00EC76EE">
        <w:t xml:space="preserve"> </w:t>
      </w:r>
      <w:r>
        <w:t>cócleas que desde el punto de vista anatómico podríamos considerar como normales.</w:t>
      </w:r>
    </w:p>
    <w:p w14:paraId="105B46F3" w14:textId="77777777" w:rsidR="00EC76EE" w:rsidRDefault="00EC76EE" w:rsidP="00EC76EE">
      <w:pPr>
        <w:jc w:val="both"/>
      </w:pPr>
    </w:p>
    <w:p w14:paraId="19C1FE07" w14:textId="039344D3" w:rsidR="00D42F35" w:rsidRPr="002D617C" w:rsidRDefault="00EC76EE" w:rsidP="00EC76EE">
      <w:pPr>
        <w:jc w:val="both"/>
        <w:rPr>
          <w:lang w:val="es-ES"/>
        </w:rPr>
      </w:pPr>
      <w:r>
        <w:rPr>
          <w:noProof/>
          <w:lang w:val="es-ES"/>
        </w:rPr>
        <mc:AlternateContent>
          <mc:Choice Requires="wpg">
            <w:drawing>
              <wp:anchor distT="0" distB="0" distL="114300" distR="114300" simplePos="0" relativeHeight="251711280" behindDoc="0" locked="0" layoutInCell="1" allowOverlap="1" wp14:anchorId="7054B5A9" wp14:editId="43C40DEC">
                <wp:simplePos x="0" y="0"/>
                <wp:positionH relativeFrom="column">
                  <wp:posOffset>2971800</wp:posOffset>
                </wp:positionH>
                <wp:positionV relativeFrom="paragraph">
                  <wp:posOffset>26670</wp:posOffset>
                </wp:positionV>
                <wp:extent cx="1882775" cy="2366645"/>
                <wp:effectExtent l="0" t="0" r="0" b="0"/>
                <wp:wrapNone/>
                <wp:docPr id="173" name="Agrupar 1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82775" cy="2366645"/>
                          <a:chOff x="0" y="0"/>
                          <a:chExt cx="1848485" cy="2321560"/>
                        </a:xfrm>
                      </wpg:grpSpPr>
                      <pic:pic xmlns:pic="http://schemas.openxmlformats.org/drawingml/2006/picture">
                        <pic:nvPicPr>
                          <pic:cNvPr id="168" name="Imagen 168"/>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1262380"/>
                            <a:ext cx="1836420" cy="5302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70" name="Imagen 170"/>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1871980"/>
                            <a:ext cx="1177925" cy="4495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71" name="Imagen 171"/>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720090"/>
                            <a:ext cx="1848485" cy="4470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172" name="Imagen 172"/>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175" y="0"/>
                            <a:ext cx="1836420" cy="6318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Agrupar 173" o:spid="_x0000_s1026" style="position:absolute;margin-left:234pt;margin-top:2.1pt;width:148.25pt;height:186.35pt;z-index:251711280;mso-width-relative:margin;mso-height-relative:margin" coordsize="1848485,232156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68" o:spid="_x0000_s1027" type="#_x0000_t75" style="position:absolute;top:1262380;width:1836420;height:530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OM&#10;nb7FAAAA3AAAAA8AAABkcnMvZG93bnJldi54bWxEj0FrwkAQhe+F/odlCl6Kbqw0SOoqYikoSKE2&#10;6HXITpNgdjZktzH+e+cgeJvhvXnvm8VqcI3qqQu1ZwPTSQKKuPC25tJA/vs1noMKEdli45kMXCnA&#10;avn8tMDM+gv/UH+IpZIQDhkaqGJsM61DUZHDMPEtsWh/vnMYZe1KbTu8SLhr9FuSpNphzdJQYUub&#10;iorz4d8ZsP6Yz6Z6n+7e+9d8f245//48GTN6GdYfoCIN8WG+X2+t4KdCK8/IBHp5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zjJ2+xQAAANwAAAAPAAAAAAAAAAAAAAAAAJwC&#10;AABkcnMvZG93bnJldi54bWxQSwUGAAAAAAQABAD3AAAAjgMAAAAA&#10;">
                  <v:imagedata r:id="rId27" o:title=""/>
                  <v:path arrowok="t"/>
                </v:shape>
                <v:shape id="Imagen 170" o:spid="_x0000_s1028" type="#_x0000_t75" style="position:absolute;top:1871980;width:1177925;height:4495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A9&#10;8JrEAAAA3AAAAA8AAABkcnMvZG93bnJldi54bWxEj0FvwjAMhe+T9h8iT9oN0nEYUAioGmxCjANj&#10;cLca01Y0TtUEaP89PkzazdZ7fu/zfNm5Wt2oDZVnA2/DBBRx7m3FhYHj7+dgAipEZIu1ZzLQU4Dl&#10;4vlpjqn1d/6h2yEWSkI4pGigjLFJtQ55SQ7D0DfEop196zDK2hbatniXcFfrUZK8a4cVS0OJDX2U&#10;lF8OV2dAb3fTM1G3/z6t1l/ra5856jNjXl+6bAYqUhf/zX/XGyv4Y8GXZ2QCvXg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A98JrEAAAA3AAAAA8AAAAAAAAAAAAAAAAAnAIA&#10;AGRycy9kb3ducmV2LnhtbFBLBQYAAAAABAAEAPcAAACNAwAAAAA=&#10;">
                  <v:imagedata r:id="rId28" o:title=""/>
                  <v:path arrowok="t"/>
                </v:shape>
                <v:shape id="Imagen 171" o:spid="_x0000_s1029" type="#_x0000_t75" style="position:absolute;top:720090;width:1848485;height:447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nb&#10;z0zAAAAA3AAAAA8AAABkcnMvZG93bnJldi54bWxET8lqwzAQvRfyD2IKvTXyAm1wooQSKOQYuyHn&#10;iTWxTKyRsdTI+fuqUOhtHm+dzW62g7jT5HvHCvJlBoK4dbrnTsHp6/N1BcIHZI2DY1LwIA+77eJp&#10;g5V2kWu6N6ETKYR9hQpMCGMlpW8NWfRLNxIn7uomiyHBqZN6wpjC7SCLLHuTFntODQZH2htqb823&#10;VRBvsTyNc11fivJgaLDueI5OqZfn+WMNItAc/sV/7oNO899z+H0mXSC3P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idvPTMAAAADcAAAADwAAAAAAAAAAAAAAAACcAgAAZHJz&#10;L2Rvd25yZXYueG1sUEsFBgAAAAAEAAQA9wAAAIkDAAAAAA==&#10;">
                  <v:imagedata r:id="rId29" o:title=""/>
                  <v:path arrowok="t"/>
                </v:shape>
                <v:shape id="Imagen 172" o:spid="_x0000_s1030" type="#_x0000_t75" style="position:absolute;left:3175;width:1836420;height:6318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ea&#10;jWrBAAAA3AAAAA8AAABkcnMvZG93bnJldi54bWxET0trAjEQvhf8D2EEbzXrglVW4+KD0tJDQVvv&#10;w2bcLG4mS5Jq+u+bQqG3+fies66T7cWNfOgcK5hNCxDEjdMdtwo+P54flyBCRNbYOyYF3xSg3owe&#10;1lhpd+cj3U6xFTmEQ4UKTIxDJWVoDFkMUzcQZ+7ivMWYoW+l9njP4baXZVE8SYsd5waDA+0NNdfT&#10;l1XQh/OcDy+Iy+bwZsz7cbFLySs1GaftCkSkFP/Ff+5XnecvSvh9Jl8gNz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eajWrBAAAA3AAAAA8AAAAAAAAAAAAAAAAAnAIAAGRy&#10;cy9kb3ducmV2LnhtbFBLBQYAAAAABAAEAPcAAACKAwAAAAA=&#10;">
                  <v:imagedata r:id="rId30" o:title=""/>
                  <v:path arrowok="t"/>
                </v:shape>
              </v:group>
            </w:pict>
          </mc:Fallback>
        </mc:AlternateContent>
      </w:r>
      <w:r>
        <w:t xml:space="preserve"> </w:t>
      </w:r>
      <w:r w:rsidR="00D42F35" w:rsidRPr="00F71FAF">
        <w:rPr>
          <w:noProof/>
          <w:lang w:val="es-ES"/>
        </w:rPr>
        <w:drawing>
          <wp:inline distT="0" distB="0" distL="0" distR="0" wp14:anchorId="4F86CC0A" wp14:editId="41C0A0A0">
            <wp:extent cx="2928575" cy="2324735"/>
            <wp:effectExtent l="25400" t="25400" r="18415" b="37465"/>
            <wp:docPr id="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37453" cy="2331782"/>
                    </a:xfrm>
                    <a:prstGeom prst="rect">
                      <a:avLst/>
                    </a:prstGeom>
                    <a:noFill/>
                    <a:ln w="9525">
                      <a:solidFill>
                        <a:schemeClr val="tx1"/>
                      </a:solidFill>
                      <a:miter lim="800000"/>
                      <a:headEnd/>
                      <a:tailEnd/>
                    </a:ln>
                    <a:effectLst/>
                    <a:extLst/>
                  </pic:spPr>
                </pic:pic>
              </a:graphicData>
            </a:graphic>
          </wp:inline>
        </w:drawing>
      </w:r>
      <w:r w:rsidR="00D42F35" w:rsidRPr="002D617C">
        <w:rPr>
          <w:lang w:val="es-ES"/>
        </w:rPr>
        <w:t xml:space="preserve"> </w:t>
      </w:r>
    </w:p>
    <w:p w14:paraId="423B06D8" w14:textId="77777777" w:rsidR="00D42F35" w:rsidRPr="002D617C" w:rsidRDefault="00D42F35" w:rsidP="00D42F35">
      <w:pPr>
        <w:jc w:val="both"/>
        <w:rPr>
          <w:lang w:val="es-ES"/>
        </w:rPr>
      </w:pPr>
    </w:p>
    <w:p w14:paraId="6D825E10" w14:textId="091C361F" w:rsidR="00D42F35" w:rsidRPr="00E1012A" w:rsidRDefault="00AC1B3F" w:rsidP="006C33EE">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 xml:space="preserve">Fig.9. </w:t>
      </w:r>
      <w:r w:rsidR="00D42F35" w:rsidRPr="00E1012A">
        <w:rPr>
          <w:rFonts w:ascii="Helvetica" w:eastAsia="Times New Roman" w:hAnsi="Helvetica" w:cs="Times New Roman"/>
          <w:sz w:val="20"/>
          <w:szCs w:val="20"/>
          <w:lang w:val="es-ES"/>
        </w:rPr>
        <w:t>Moldes sometidos a corrosión que muestran variaciones en la anatomía de la cóclea humana. Debido a las características de bobinado en</w:t>
      </w:r>
      <w:r w:rsidR="007C266F">
        <w:rPr>
          <w:rFonts w:ascii="Helvetica" w:eastAsia="Times New Roman" w:hAnsi="Helvetica" w:cs="Times New Roman"/>
          <w:sz w:val="20"/>
          <w:szCs w:val="20"/>
          <w:lang w:val="es-ES"/>
        </w:rPr>
        <w:t xml:space="preserve"> </w:t>
      </w:r>
      <w:r w:rsidR="00D42F35" w:rsidRPr="00E1012A">
        <w:rPr>
          <w:rFonts w:ascii="Helvetica" w:eastAsia="Times New Roman" w:hAnsi="Helvetica" w:cs="Times New Roman"/>
          <w:sz w:val="20"/>
          <w:szCs w:val="20"/>
          <w:lang w:val="es-ES"/>
        </w:rPr>
        <w:t>espiral, la distancia entre la ventana oval y la espira basal superior puede diferir  Extraído de</w:t>
      </w:r>
      <w:r w:rsidR="006C33EE">
        <w:rPr>
          <w:rFonts w:ascii="Helvetica" w:eastAsia="Times New Roman" w:hAnsi="Helvetica" w:cs="Times New Roman"/>
          <w:sz w:val="20"/>
          <w:szCs w:val="20"/>
          <w:lang w:val="es-ES"/>
        </w:rPr>
        <w:t xml:space="preserve"> </w:t>
      </w:r>
      <w:r w:rsidR="006C33EE">
        <w:rPr>
          <w:rFonts w:ascii="Helvetica" w:eastAsia="Times New Roman" w:hAnsi="Helvetica" w:cs="Times New Roman"/>
          <w:sz w:val="20"/>
          <w:szCs w:val="20"/>
          <w:lang w:val="es-ES"/>
        </w:rPr>
        <w:fldChar w:fldCharType="begin" w:fldLock="1"/>
      </w:r>
      <w:r w:rsidR="006C33EE">
        <w:rPr>
          <w:rFonts w:ascii="Helvetica" w:eastAsia="Times New Roman" w:hAnsi="Helvetica" w:cs="Times New Roman"/>
          <w:sz w:val="20"/>
          <w:szCs w:val="20"/>
          <w:lang w:val="es-ES"/>
        </w:rPr>
        <w:instrText>ADDIN CSL_CITATION { "citationItems" : [ { "id" : "ITEM-1", "itemData" : { "DOI" : "10.1179/146701011X13001035752174", "ISBN" : "1537-4505 (Electronic)\\r1531-7129 (Linking)", "ISSN" : "14670100", "PMID" : "18833017", "abstract" : "HYPOTHESIS: To study variations in human cochlea anatomy with potential implications for cochlear implantation surgery. BACKGROUND: A comprehension of the anatomic variations of the human cochlea is essential for understanding the degree of surgical trauma induced by inserting various electrode arrays in cochlear implantation surgery. Variations in anatomy may also limit the potential for performing hearing preservation. METHODS: We studied 73 archival, nonselected, adult, corrosion casts of human inner ears. Anatomic reference points were constructed from photographic reproductions taken at different angles, and various dimensions were assessed using planimetry. Anatomic variants with particular clinical/surgical interests were pinpointed. RESULTS: Results showed that the human cochlea is individually shaped, varying greatly in dimensions (\"fingerprint\"). The outer cochlear wall length ranged from 38.6 to 45.6 mm with a mean length of 42.0 mm. The first turn represented 53% of the total length and ranged from 20.3 to 24.3 mm. The number of quadrants varied from slightly more than 8 to 12. The facial nerve canal ran in close proximity to the upper first turn explaining facial nerve excitement during stimulation of electrodes in this region in some instances. The internal diameter (height) of the cochlear tube in the first turn varied broadly (1.6-2.6 mm), occasionally with limited space for conventional implants. CONCLUSION: The human cochlea exhibits extensive anatomic variations. These variations will influence the location of cochlear implant arrays and affect the potential of hearing preservation surgery. Our results may explain the surgeon's difficulties sometimes to insert electrode arrays even in so-called \"normal\" cochleae.", "author" : [ { "dropping-particle" : "", "family" : "Erixon", "given" : "Elsa", "non-dropping-particle" : "", "parse-names" : false, "suffix" : "" }, { "dropping-particle" : "", "family" : "H\u00f6gstorp", "given" : "Herman", "non-dropping-particle" : "", "parse-names" : false, "suffix" : "" }, { "dropping-particle" : "", "family" : "Wadin", "given" : "Karin", "non-dropping-particle" : "", "parse-names" : false, "suffix" : "" }, { "dropping-particle" : "", "family" : "Rask-Andersen", "given" : "Helge", "non-dropping-particle" : "", "parse-names" : false, "suffix" : "" } ], "container-title" : "Otology &amp; neurotology : official publication of the American Otological Society, American Neurotology Society [and] European Academy of Otology and Neurotology", "id" : "ITEM-1", "issue" : "1", "issued" : { "date-parts" : [ [ "2009" ] ] }, "page" : "14-22", "title" : "Variational anatomy of the human cochlea: implications for cochlear implantation.", "type" : "article-journal", "volume" : "30" }, "uris" : [ "http://www.mendeley.com/documents/?uuid=3d00fc7e-1884-4038-b3ac-1c65cf8176e2" ] } ], "mendeley" : { "formattedCitation" : "(Erixon, H\u00f6gstorp, Wadin, &amp; Rask-Andersen, 2009)", "plainTextFormattedCitation" : "(Erixon, H\u00f6gstorp, Wadin, &amp; Rask-Andersen, 2009)", "previouslyFormattedCitation" : "(Erixon, H\u00f6gstorp, Wadin, &amp; Rask-Andersen, 2009)" }, "properties" : { "noteIndex" : 0 }, "schema" : "https://github.com/citation-style-language/schema/raw/master/csl-citation.json" }</w:instrText>
      </w:r>
      <w:r w:rsidR="006C33EE">
        <w:rPr>
          <w:rFonts w:ascii="Helvetica" w:eastAsia="Times New Roman" w:hAnsi="Helvetica" w:cs="Times New Roman"/>
          <w:sz w:val="20"/>
          <w:szCs w:val="20"/>
          <w:lang w:val="es-ES"/>
        </w:rPr>
        <w:fldChar w:fldCharType="separate"/>
      </w:r>
      <w:r w:rsidR="006C33EE" w:rsidRPr="006C33EE">
        <w:rPr>
          <w:rFonts w:ascii="Helvetica" w:eastAsia="Times New Roman" w:hAnsi="Helvetica" w:cs="Times New Roman"/>
          <w:noProof/>
          <w:sz w:val="20"/>
          <w:szCs w:val="20"/>
          <w:lang w:val="es-ES"/>
        </w:rPr>
        <w:t>(Erixon, Högstorp, Wadin, &amp; Rask-Andersen, 2009)</w:t>
      </w:r>
      <w:r w:rsidR="006C33EE">
        <w:rPr>
          <w:rFonts w:ascii="Helvetica" w:eastAsia="Times New Roman" w:hAnsi="Helvetica" w:cs="Times New Roman"/>
          <w:sz w:val="20"/>
          <w:szCs w:val="20"/>
          <w:lang w:val="es-ES"/>
        </w:rPr>
        <w:fldChar w:fldCharType="end"/>
      </w:r>
    </w:p>
    <w:p w14:paraId="3D5F8499" w14:textId="77777777" w:rsidR="00D42F35" w:rsidRPr="00BB0A46" w:rsidRDefault="00D42F35" w:rsidP="00D42F35">
      <w:pPr>
        <w:jc w:val="both"/>
        <w:rPr>
          <w:lang w:val="es-ES"/>
        </w:rPr>
      </w:pPr>
    </w:p>
    <w:p w14:paraId="6F81A04F" w14:textId="6EE7CC86" w:rsidR="00D42F35" w:rsidRDefault="00D42F35" w:rsidP="00D42F35">
      <w:pPr>
        <w:jc w:val="both"/>
      </w:pPr>
      <w:r>
        <w:t xml:space="preserve">De hecho en los datos que se obtienen de la revisión de 95 huesos temporales moldeados en plástico de los cuales, por encontrarse </w:t>
      </w:r>
      <w:r>
        <w:lastRenderedPageBreak/>
        <w:t xml:space="preserve">preparaciones que no se habían cubierto completamente de plástico, solo pudo utilizar 73 huesos para calcular las dimensiones de la cóclea. </w:t>
      </w:r>
    </w:p>
    <w:p w14:paraId="5AEFE66A" w14:textId="77777777" w:rsidR="00D42F35" w:rsidRDefault="00D42F35" w:rsidP="00D42F35">
      <w:pPr>
        <w:jc w:val="both"/>
      </w:pPr>
    </w:p>
    <w:p w14:paraId="40676A1E" w14:textId="6C2FA5C5" w:rsidR="00D42F35" w:rsidRDefault="00D42F35" w:rsidP="00D42F35">
      <w:pPr>
        <w:jc w:val="both"/>
      </w:pPr>
      <w:r>
        <w:t>Cabe destacar que para la longitud del lumen coclear medido desde la ventana redonda  nos movemos  en un rango comprendido entre los 38,6 y 45,6 mm, arrollados entre 2,2 y 2,9 espiras que trazan un ángulo de rotación entre 774 y 1.037 grados.</w:t>
      </w:r>
      <w:r w:rsidR="006C33EE">
        <w:fldChar w:fldCharType="begin" w:fldLock="1"/>
      </w:r>
      <w:r w:rsidR="00985873">
        <w:instrText>ADDIN CSL_CITATION { "citationItems" : [ { "id" : "ITEM-1", "itemData" : { "DOI" : "10.1179/146701011X13001035752174", "ISBN" : "1537-4505 (Electronic)\\r1531-7129 (Linking)", "ISSN" : "14670100", "PMID" : "18833017", "abstract" : "HYPOTHESIS: To study variations in human cochlea anatomy with potential implications for cochlear implantation surgery. BACKGROUND: A comprehension of the anatomic variations of the human cochlea is essential for understanding the degree of surgical trauma induced by inserting various electrode arrays in cochlear implantation surgery. Variations in anatomy may also limit the potential for performing hearing preservation. METHODS: We studied 73 archival, nonselected, adult, corrosion casts of human inner ears. Anatomic reference points were constructed from photographic reproductions taken at different angles, and various dimensions were assessed using planimetry. Anatomic variants with particular clinical/surgical interests were pinpointed. RESULTS: Results showed that the human cochlea is individually shaped, varying greatly in dimensions (\"fingerprint\"). The outer cochlear wall length ranged from 38.6 to 45.6 mm with a mean length of 42.0 mm. The first turn represented 53% of the total length and ranged from 20.3 to 24.3 mm. The number of quadrants varied from slightly more than 8 to 12. The facial nerve canal ran in close proximity to the upper first turn explaining facial nerve excitement during stimulation of electrodes in this region in some instances. The internal diameter (height) of the cochlear tube in the first turn varied broadly (1.6-2.6 mm), occasionally with limited space for conventional implants. CONCLUSION: The human cochlea exhibits extensive anatomic variations. These variations will influence the location of cochlear implant arrays and affect the potential of hearing preservation surgery. Our results may explain the surgeon's difficulties sometimes to insert electrode arrays even in so-called \"normal\" cochleae.", "author" : [ { "dropping-particle" : "", "family" : "Erixon", "given" : "Elsa", "non-dropping-particle" : "", "parse-names" : false, "suffix" : "" }, { "dropping-particle" : "", "family" : "H\u00f6gstorp", "given" : "Herman", "non-dropping-particle" : "", "parse-names" : false, "suffix" : "" }, { "dropping-particle" : "", "family" : "Wadin", "given" : "Karin", "non-dropping-particle" : "", "parse-names" : false, "suffix" : "" }, { "dropping-particle" : "", "family" : "Rask-Andersen", "given" : "Helge", "non-dropping-particle" : "", "parse-names" : false, "suffix" : "" } ], "container-title" : "Otology &amp; neurotology : official publication of the American Otological Society, American Neurotology Society [and] European Academy of Otology and Neurotology", "id" : "ITEM-1", "issue" : "1", "issued" : { "date-parts" : [ [ "2009" ] ] }, "page" : "14-22", "title" : "Variational anatomy of the human cochlea: implications for cochlear implantation.", "type" : "article-journal", "volume" : "30" }, "uris" : [ "http://www.mendeley.com/documents/?uuid=3d00fc7e-1884-4038-b3ac-1c65cf8176e2" ] } ], "mendeley" : { "formattedCitation" : "(Erixon et al., 2009)", "plainTextFormattedCitation" : "(Erixon et al., 2009)", "previouslyFormattedCitation" : "(Erixon et al., 2009)" }, "properties" : { "noteIndex" : 0 }, "schema" : "https://github.com/citation-style-language/schema/raw/master/csl-citation.json" }</w:instrText>
      </w:r>
      <w:r w:rsidR="006C33EE">
        <w:fldChar w:fldCharType="separate"/>
      </w:r>
      <w:r w:rsidR="006C33EE" w:rsidRPr="006C33EE">
        <w:rPr>
          <w:noProof/>
        </w:rPr>
        <w:t>(Erixon et al., 2009)</w:t>
      </w:r>
      <w:r w:rsidR="006C33EE">
        <w:fldChar w:fldCharType="end"/>
      </w:r>
    </w:p>
    <w:p w14:paraId="5A5ED32B" w14:textId="77777777" w:rsidR="00D42F35" w:rsidRDefault="00D42F35" w:rsidP="00D42F35">
      <w:pPr>
        <w:jc w:val="both"/>
      </w:pPr>
    </w:p>
    <w:p w14:paraId="02D80366" w14:textId="77777777" w:rsidR="00D42F35" w:rsidRDefault="00D42F35" w:rsidP="00D42F35">
      <w:pPr>
        <w:jc w:val="both"/>
      </w:pPr>
    </w:p>
    <w:p w14:paraId="34070D50" w14:textId="77777777" w:rsidR="00D42F35" w:rsidRDefault="00D42F35" w:rsidP="00D42F35">
      <w:pPr>
        <w:jc w:val="both"/>
      </w:pPr>
    </w:p>
    <w:p w14:paraId="0D9684D1" w14:textId="77777777" w:rsidR="00D42F35" w:rsidRPr="00517819" w:rsidRDefault="00D42F35" w:rsidP="00BF068B">
      <w:pPr>
        <w:jc w:val="center"/>
        <w:rPr>
          <w:rFonts w:ascii="Garamond" w:hAnsi="Garamond" w:cs="Garamond"/>
          <w:spacing w:val="-2"/>
        </w:rPr>
      </w:pPr>
      <w:r w:rsidRPr="003D07EA">
        <w:rPr>
          <w:noProof/>
          <w:lang w:val="es-ES"/>
        </w:rPr>
        <w:drawing>
          <wp:inline distT="0" distB="0" distL="0" distR="0" wp14:anchorId="3D7B6C69" wp14:editId="42FAC1E0">
            <wp:extent cx="4782820" cy="1933731"/>
            <wp:effectExtent l="0" t="0" r="0" b="9525"/>
            <wp:docPr id="209934" name="Imagen 209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01847" cy="1941424"/>
                    </a:xfrm>
                    <a:prstGeom prst="rect">
                      <a:avLst/>
                    </a:prstGeom>
                    <a:noFill/>
                    <a:ln>
                      <a:noFill/>
                    </a:ln>
                  </pic:spPr>
                </pic:pic>
              </a:graphicData>
            </a:graphic>
          </wp:inline>
        </w:drawing>
      </w:r>
    </w:p>
    <w:p w14:paraId="1C43CA39" w14:textId="77777777" w:rsidR="0090410F" w:rsidRDefault="0090410F" w:rsidP="00D42F35">
      <w:pPr>
        <w:jc w:val="both"/>
      </w:pPr>
    </w:p>
    <w:p w14:paraId="4C5F54B9" w14:textId="6FB1A859" w:rsidR="00D42F35" w:rsidRPr="0090410F" w:rsidRDefault="0090410F" w:rsidP="00D42F35">
      <w:pPr>
        <w:jc w:val="both"/>
        <w:rPr>
          <w:rFonts w:ascii="Helvetica" w:eastAsia="Times New Roman" w:hAnsi="Helvetica" w:cs="Times New Roman"/>
          <w:sz w:val="20"/>
          <w:szCs w:val="20"/>
          <w:lang w:val="es-ES"/>
        </w:rPr>
      </w:pPr>
      <w:r w:rsidRPr="0090410F">
        <w:rPr>
          <w:rFonts w:ascii="Helvetica" w:eastAsia="Times New Roman" w:hAnsi="Helvetica" w:cs="Times New Roman"/>
          <w:sz w:val="20"/>
          <w:szCs w:val="20"/>
          <w:lang w:val="es-ES"/>
        </w:rPr>
        <w:t xml:space="preserve">Tabla. 1. </w:t>
      </w:r>
      <w:r w:rsidR="00D42F35" w:rsidRPr="0090410F">
        <w:rPr>
          <w:rFonts w:ascii="Helvetica" w:eastAsia="Times New Roman" w:hAnsi="Helvetica" w:cs="Times New Roman"/>
          <w:sz w:val="20"/>
          <w:szCs w:val="20"/>
          <w:lang w:val="es-ES"/>
        </w:rPr>
        <w:t>En la tabla se observa las características fundamentales de los electrodos disponibles actualmente a nivel clínico de aquellos fabricantes que están suministrando activamente sus implantes multicanales en algún lugar del mundo.</w:t>
      </w:r>
    </w:p>
    <w:p w14:paraId="0042218A" w14:textId="77777777" w:rsidR="00D42F35" w:rsidRDefault="00D42F35" w:rsidP="00D42F35">
      <w:pPr>
        <w:jc w:val="both"/>
      </w:pPr>
    </w:p>
    <w:p w14:paraId="040D66EE" w14:textId="77777777" w:rsidR="00D42F35" w:rsidRDefault="00D42F35" w:rsidP="00D42F35">
      <w:pPr>
        <w:jc w:val="both"/>
      </w:pPr>
    </w:p>
    <w:p w14:paraId="113269FE" w14:textId="77777777" w:rsidR="00D42F35" w:rsidRDefault="00D42F35" w:rsidP="00E1012A">
      <w:pPr>
        <w:jc w:val="center"/>
      </w:pPr>
      <w:r>
        <w:rPr>
          <w:noProof/>
          <w:lang w:val="es-ES"/>
        </w:rPr>
        <w:drawing>
          <wp:inline distT="0" distB="0" distL="0" distR="0" wp14:anchorId="28EC897D" wp14:editId="15635575">
            <wp:extent cx="1598777" cy="912391"/>
            <wp:effectExtent l="0" t="0" r="1905" b="2540"/>
            <wp:docPr id="209935" name="Imagen 20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28329" cy="929256"/>
                    </a:xfrm>
                    <a:prstGeom prst="rect">
                      <a:avLst/>
                    </a:prstGeom>
                    <a:noFill/>
                    <a:ln>
                      <a:noFill/>
                    </a:ln>
                  </pic:spPr>
                </pic:pic>
              </a:graphicData>
            </a:graphic>
          </wp:inline>
        </w:drawing>
      </w:r>
    </w:p>
    <w:p w14:paraId="5618F998" w14:textId="77777777" w:rsidR="00D42F35" w:rsidRDefault="00D42F35" w:rsidP="00D42F35">
      <w:pPr>
        <w:jc w:val="both"/>
      </w:pPr>
    </w:p>
    <w:p w14:paraId="172C1859" w14:textId="30B3AF3B" w:rsidR="00D42F35" w:rsidRPr="00E1012A" w:rsidRDefault="00D42F35"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w:t>
      </w:r>
      <w:r w:rsidR="00880914" w:rsidRPr="00E1012A">
        <w:rPr>
          <w:rFonts w:ascii="Helvetica" w:eastAsia="Times New Roman" w:hAnsi="Helvetica" w:cs="Times New Roman"/>
          <w:sz w:val="20"/>
          <w:szCs w:val="20"/>
          <w:lang w:val="es-ES"/>
        </w:rPr>
        <w:t>ig.10.</w:t>
      </w:r>
      <w:r w:rsidRPr="00E1012A">
        <w:rPr>
          <w:rFonts w:ascii="Helvetica" w:eastAsia="Times New Roman" w:hAnsi="Helvetica" w:cs="Times New Roman"/>
          <w:sz w:val="20"/>
          <w:szCs w:val="20"/>
          <w:lang w:val="es-ES"/>
        </w:rPr>
        <w:t xml:space="preserve"> se observa el detalle de la guía de electrodos </w:t>
      </w:r>
      <w:proofErr w:type="spellStart"/>
      <w:r w:rsidRPr="00E1012A">
        <w:rPr>
          <w:rFonts w:ascii="Helvetica" w:eastAsia="Times New Roman" w:hAnsi="Helvetica" w:cs="Times New Roman"/>
          <w:sz w:val="20"/>
          <w:szCs w:val="20"/>
          <w:lang w:val="es-ES"/>
        </w:rPr>
        <w:t>HiFocus</w:t>
      </w:r>
      <w:proofErr w:type="spellEnd"/>
      <w:r w:rsidRPr="00E1012A">
        <w:rPr>
          <w:rFonts w:ascii="Helvetica" w:eastAsia="Times New Roman" w:hAnsi="Helvetica" w:cs="Times New Roman"/>
          <w:sz w:val="20"/>
          <w:szCs w:val="20"/>
          <w:lang w:val="es-ES"/>
        </w:rPr>
        <w:t xml:space="preserve"> </w:t>
      </w:r>
      <w:proofErr w:type="spellStart"/>
      <w:r w:rsidRPr="00E1012A">
        <w:rPr>
          <w:rFonts w:ascii="Helvetica" w:eastAsia="Times New Roman" w:hAnsi="Helvetica" w:cs="Times New Roman"/>
          <w:sz w:val="20"/>
          <w:szCs w:val="20"/>
          <w:lang w:val="es-ES"/>
        </w:rPr>
        <w:t>Midscala</w:t>
      </w:r>
      <w:proofErr w:type="spellEnd"/>
      <w:r w:rsidRPr="00E1012A">
        <w:rPr>
          <w:rFonts w:ascii="Helvetica" w:eastAsia="Times New Roman" w:hAnsi="Helvetica" w:cs="Times New Roman"/>
          <w:sz w:val="20"/>
          <w:szCs w:val="20"/>
          <w:lang w:val="es-ES"/>
        </w:rPr>
        <w:t xml:space="preserve">  de la firma</w:t>
      </w:r>
      <w:r w:rsidR="00E1012A">
        <w:rPr>
          <w:rFonts w:ascii="Helvetica" w:eastAsia="Times New Roman" w:hAnsi="Helvetica" w:cs="Times New Roman"/>
          <w:sz w:val="20"/>
          <w:szCs w:val="20"/>
          <w:lang w:val="es-ES"/>
        </w:rPr>
        <w:t xml:space="preserve"> inicialmente Norteamericana y ahora de propiedad Suiza</w:t>
      </w:r>
      <w:r w:rsidRPr="00E1012A">
        <w:rPr>
          <w:rFonts w:ascii="Helvetica" w:eastAsia="Times New Roman" w:hAnsi="Helvetica" w:cs="Times New Roman"/>
          <w:sz w:val="20"/>
          <w:szCs w:val="20"/>
          <w:lang w:val="es-ES"/>
        </w:rPr>
        <w:t xml:space="preserve"> </w:t>
      </w:r>
      <w:proofErr w:type="spellStart"/>
      <w:r w:rsidRPr="00E1012A">
        <w:rPr>
          <w:rFonts w:ascii="Helvetica" w:eastAsia="Times New Roman" w:hAnsi="Helvetica" w:cs="Times New Roman"/>
          <w:sz w:val="20"/>
          <w:szCs w:val="20"/>
          <w:lang w:val="es-ES"/>
        </w:rPr>
        <w:t>Advanced</w:t>
      </w:r>
      <w:proofErr w:type="spellEnd"/>
      <w:r w:rsidRPr="00E1012A">
        <w:rPr>
          <w:rFonts w:ascii="Helvetica" w:eastAsia="Times New Roman" w:hAnsi="Helvetica" w:cs="Times New Roman"/>
          <w:sz w:val="20"/>
          <w:szCs w:val="20"/>
          <w:lang w:val="es-ES"/>
        </w:rPr>
        <w:t xml:space="preserve"> </w:t>
      </w:r>
      <w:proofErr w:type="spellStart"/>
      <w:r w:rsidRPr="00E1012A">
        <w:rPr>
          <w:rFonts w:ascii="Helvetica" w:eastAsia="Times New Roman" w:hAnsi="Helvetica" w:cs="Times New Roman"/>
          <w:sz w:val="20"/>
          <w:szCs w:val="20"/>
          <w:lang w:val="es-ES"/>
        </w:rPr>
        <w:t>Bionics</w:t>
      </w:r>
      <w:proofErr w:type="spellEnd"/>
      <w:r w:rsidRPr="00E1012A">
        <w:rPr>
          <w:rFonts w:ascii="Helvetica" w:eastAsia="Times New Roman" w:hAnsi="Helvetica" w:cs="Times New Roman"/>
          <w:sz w:val="20"/>
          <w:szCs w:val="20"/>
          <w:lang w:val="es-ES"/>
        </w:rPr>
        <w:t>. Imágenes obtenidas de su página web.</w:t>
      </w:r>
    </w:p>
    <w:p w14:paraId="11AEBB24" w14:textId="77777777" w:rsidR="00D42F35" w:rsidRDefault="00D42F35" w:rsidP="00D42F35">
      <w:pPr>
        <w:jc w:val="both"/>
      </w:pPr>
    </w:p>
    <w:p w14:paraId="774E1F61" w14:textId="77777777" w:rsidR="00D42F35" w:rsidRDefault="00D42F35" w:rsidP="00D42F35">
      <w:pPr>
        <w:jc w:val="both"/>
      </w:pPr>
    </w:p>
    <w:p w14:paraId="0B16BB23" w14:textId="579CC452" w:rsidR="00D42F35" w:rsidRDefault="00D42F35" w:rsidP="00D42F35">
      <w:pPr>
        <w:jc w:val="both"/>
      </w:pPr>
    </w:p>
    <w:p w14:paraId="1B6FF1DB" w14:textId="77777777" w:rsidR="00D42F35" w:rsidRDefault="00D42F35" w:rsidP="00D42F35">
      <w:pPr>
        <w:jc w:val="both"/>
      </w:pPr>
    </w:p>
    <w:p w14:paraId="309E22F9" w14:textId="4D9E2C3C" w:rsidR="00D42F35" w:rsidRDefault="00EC76EE" w:rsidP="00D42F35">
      <w:pPr>
        <w:jc w:val="both"/>
      </w:pPr>
      <w:r>
        <w:br w:type="page"/>
      </w:r>
    </w:p>
    <w:p w14:paraId="3DB06EB8" w14:textId="77777777" w:rsidR="00D42F35" w:rsidRDefault="00D42F35" w:rsidP="00E1012A">
      <w:pPr>
        <w:jc w:val="center"/>
      </w:pPr>
      <w:r w:rsidRPr="00811717">
        <w:rPr>
          <w:noProof/>
          <w:lang w:val="es-ES"/>
        </w:rPr>
        <w:drawing>
          <wp:inline distT="0" distB="0" distL="0" distR="0" wp14:anchorId="6F4BF1DF" wp14:editId="4F8AE555">
            <wp:extent cx="1722697" cy="1254177"/>
            <wp:effectExtent l="0" t="0" r="0" b="3175"/>
            <wp:docPr id="209927" name="Imagen 20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45851" cy="1271034"/>
                    </a:xfrm>
                    <a:prstGeom prst="rect">
                      <a:avLst/>
                    </a:prstGeom>
                    <a:noFill/>
                    <a:ln>
                      <a:noFill/>
                    </a:ln>
                  </pic:spPr>
                </pic:pic>
              </a:graphicData>
            </a:graphic>
          </wp:inline>
        </w:drawing>
      </w:r>
    </w:p>
    <w:p w14:paraId="34944E87" w14:textId="77777777" w:rsidR="00D42F35" w:rsidRDefault="00D42F35" w:rsidP="00D42F35">
      <w:pPr>
        <w:jc w:val="both"/>
      </w:pPr>
    </w:p>
    <w:p w14:paraId="38956809" w14:textId="77777777" w:rsidR="00D42F35" w:rsidRDefault="00D42F35" w:rsidP="00D42F35">
      <w:pPr>
        <w:jc w:val="both"/>
      </w:pPr>
    </w:p>
    <w:p w14:paraId="56C4F6B0" w14:textId="34047617" w:rsidR="00D42F35" w:rsidRPr="00E1012A" w:rsidRDefault="00E1012A" w:rsidP="006818CA">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Fig.11</w:t>
      </w:r>
      <w:r w:rsidR="00880914" w:rsidRPr="00E1012A">
        <w:rPr>
          <w:rFonts w:ascii="Helvetica" w:eastAsia="Times New Roman" w:hAnsi="Helvetica" w:cs="Times New Roman"/>
          <w:sz w:val="20"/>
          <w:szCs w:val="20"/>
          <w:lang w:val="es-ES"/>
        </w:rPr>
        <w:t>.</w:t>
      </w:r>
      <w:r w:rsidR="00D42F35" w:rsidRPr="00E1012A">
        <w:rPr>
          <w:rFonts w:ascii="Helvetica" w:eastAsia="Times New Roman" w:hAnsi="Helvetica" w:cs="Times New Roman"/>
          <w:sz w:val="20"/>
          <w:szCs w:val="20"/>
          <w:lang w:val="es-ES"/>
        </w:rPr>
        <w:t xml:space="preserve"> se observa el detalle de las guías de electrodos recta y </w:t>
      </w:r>
      <w:proofErr w:type="spellStart"/>
      <w:r w:rsidR="00D42F35" w:rsidRPr="00E1012A">
        <w:rPr>
          <w:rFonts w:ascii="Helvetica" w:eastAsia="Times New Roman" w:hAnsi="Helvetica" w:cs="Times New Roman"/>
          <w:sz w:val="20"/>
          <w:szCs w:val="20"/>
          <w:lang w:val="es-ES"/>
        </w:rPr>
        <w:t>Contour</w:t>
      </w:r>
      <w:proofErr w:type="spellEnd"/>
      <w:r w:rsidR="00D42F35" w:rsidRPr="00E1012A">
        <w:rPr>
          <w:rFonts w:ascii="Helvetica" w:eastAsia="Times New Roman" w:hAnsi="Helvetica" w:cs="Times New Roman"/>
          <w:sz w:val="20"/>
          <w:szCs w:val="20"/>
          <w:lang w:val="es-ES"/>
        </w:rPr>
        <w:t>™ diseños ya discontinuados de la firma Coch</w:t>
      </w:r>
      <w:r w:rsidR="00A955EB">
        <w:rPr>
          <w:rFonts w:ascii="Helvetica" w:eastAsia="Times New Roman" w:hAnsi="Helvetica" w:cs="Times New Roman"/>
          <w:sz w:val="20"/>
          <w:szCs w:val="20"/>
          <w:lang w:val="es-ES"/>
        </w:rPr>
        <w:t>l</w:t>
      </w:r>
      <w:r w:rsidR="00D42F35" w:rsidRPr="00E1012A">
        <w:rPr>
          <w:rFonts w:ascii="Helvetica" w:eastAsia="Times New Roman" w:hAnsi="Helvetica" w:cs="Times New Roman"/>
          <w:sz w:val="20"/>
          <w:szCs w:val="20"/>
          <w:lang w:val="es-ES"/>
        </w:rPr>
        <w:t xml:space="preserve">ear. </w:t>
      </w:r>
      <w:r w:rsidR="00A955EB" w:rsidRPr="00E1012A">
        <w:rPr>
          <w:rFonts w:ascii="Helvetica" w:eastAsia="Times New Roman" w:hAnsi="Helvetica" w:cs="Times New Roman"/>
          <w:sz w:val="20"/>
          <w:szCs w:val="20"/>
          <w:lang w:val="es-ES"/>
        </w:rPr>
        <w:t>Extraídas</w:t>
      </w:r>
      <w:r w:rsidR="00D42F35" w:rsidRPr="00E1012A">
        <w:rPr>
          <w:rFonts w:ascii="Helvetica" w:eastAsia="Times New Roman" w:hAnsi="Helvetica" w:cs="Times New Roman"/>
          <w:sz w:val="20"/>
          <w:szCs w:val="20"/>
          <w:lang w:val="es-ES"/>
        </w:rPr>
        <w:t xml:space="preserve"> de “</w:t>
      </w:r>
      <w:r w:rsidR="00D42F35" w:rsidRPr="00D04DB3">
        <w:rPr>
          <w:rFonts w:ascii="Helvetica" w:eastAsia="Times New Roman" w:hAnsi="Helvetica" w:cs="Times New Roman"/>
          <w:sz w:val="20"/>
          <w:szCs w:val="20"/>
          <w:lang w:val="es-ES"/>
        </w:rPr>
        <w:t xml:space="preserve">A temporal </w:t>
      </w:r>
      <w:proofErr w:type="spellStart"/>
      <w:r w:rsidR="00D42F35" w:rsidRPr="00D04DB3">
        <w:rPr>
          <w:rFonts w:ascii="Helvetica" w:eastAsia="Times New Roman" w:hAnsi="Helvetica" w:cs="Times New Roman"/>
          <w:sz w:val="20"/>
          <w:szCs w:val="20"/>
          <w:lang w:val="es-ES"/>
        </w:rPr>
        <w:t>bone</w:t>
      </w:r>
      <w:proofErr w:type="spellEnd"/>
      <w:r w:rsidR="00D42F35" w:rsidRPr="00D04DB3">
        <w:rPr>
          <w:rFonts w:ascii="Helvetica" w:eastAsia="Times New Roman" w:hAnsi="Helvetica" w:cs="Times New Roman"/>
          <w:sz w:val="20"/>
          <w:szCs w:val="20"/>
          <w:lang w:val="es-ES"/>
        </w:rPr>
        <w:t xml:space="preserve"> </w:t>
      </w:r>
      <w:proofErr w:type="spellStart"/>
      <w:r w:rsidR="00D42F35" w:rsidRPr="00D04DB3">
        <w:rPr>
          <w:rFonts w:ascii="Helvetica" w:eastAsia="Times New Roman" w:hAnsi="Helvetica" w:cs="Times New Roman"/>
          <w:sz w:val="20"/>
          <w:szCs w:val="20"/>
          <w:lang w:val="es-ES"/>
        </w:rPr>
        <w:t>study</w:t>
      </w:r>
      <w:proofErr w:type="spellEnd"/>
      <w:r w:rsidR="00D42F35" w:rsidRPr="00D04DB3">
        <w:rPr>
          <w:rFonts w:ascii="Helvetica" w:eastAsia="Times New Roman" w:hAnsi="Helvetica" w:cs="Times New Roman"/>
          <w:sz w:val="20"/>
          <w:szCs w:val="20"/>
          <w:lang w:val="es-ES"/>
        </w:rPr>
        <w:t xml:space="preserve"> of </w:t>
      </w:r>
      <w:proofErr w:type="spellStart"/>
      <w:r w:rsidR="00D42F35" w:rsidRPr="00D04DB3">
        <w:rPr>
          <w:rFonts w:ascii="Helvetica" w:eastAsia="Times New Roman" w:hAnsi="Helvetica" w:cs="Times New Roman"/>
          <w:sz w:val="20"/>
          <w:szCs w:val="20"/>
          <w:lang w:val="es-ES"/>
        </w:rPr>
        <w:t>insertion</w:t>
      </w:r>
      <w:proofErr w:type="spellEnd"/>
      <w:r w:rsidR="00D42F35" w:rsidRPr="00D04DB3">
        <w:rPr>
          <w:rFonts w:ascii="Helvetica" w:eastAsia="Times New Roman" w:hAnsi="Helvetica" w:cs="Times New Roman"/>
          <w:sz w:val="20"/>
          <w:szCs w:val="20"/>
          <w:lang w:val="es-ES"/>
        </w:rPr>
        <w:t xml:space="preserve"> trauma and </w:t>
      </w:r>
      <w:proofErr w:type="spellStart"/>
      <w:r w:rsidR="00D42F35" w:rsidRPr="00D04DB3">
        <w:rPr>
          <w:rFonts w:ascii="Helvetica" w:eastAsia="Times New Roman" w:hAnsi="Helvetica" w:cs="Times New Roman"/>
          <w:sz w:val="20"/>
          <w:szCs w:val="20"/>
          <w:lang w:val="es-ES"/>
        </w:rPr>
        <w:t>intracochlear</w:t>
      </w:r>
      <w:proofErr w:type="spellEnd"/>
      <w:r w:rsidR="00D42F35" w:rsidRPr="00D04DB3">
        <w:rPr>
          <w:rFonts w:ascii="Helvetica" w:eastAsia="Times New Roman" w:hAnsi="Helvetica" w:cs="Times New Roman"/>
          <w:sz w:val="20"/>
          <w:szCs w:val="20"/>
          <w:lang w:val="es-ES"/>
        </w:rPr>
        <w:t xml:space="preserve"> position of </w:t>
      </w:r>
      <w:proofErr w:type="spellStart"/>
      <w:r w:rsidR="00D42F35" w:rsidRPr="00D04DB3">
        <w:rPr>
          <w:rFonts w:ascii="Helvetica" w:eastAsia="Times New Roman" w:hAnsi="Helvetica" w:cs="Times New Roman"/>
          <w:sz w:val="20"/>
          <w:szCs w:val="20"/>
          <w:lang w:val="es-ES"/>
        </w:rPr>
        <w:t>cochlear</w:t>
      </w:r>
      <w:proofErr w:type="spellEnd"/>
      <w:r w:rsidR="00D42F35" w:rsidRPr="00D04DB3">
        <w:rPr>
          <w:rFonts w:ascii="Helvetica" w:eastAsia="Times New Roman" w:hAnsi="Helvetica" w:cs="Times New Roman"/>
          <w:sz w:val="20"/>
          <w:szCs w:val="20"/>
          <w:lang w:val="es-ES"/>
        </w:rPr>
        <w:t xml:space="preserve"> </w:t>
      </w:r>
      <w:proofErr w:type="spellStart"/>
      <w:r w:rsidR="00D42F35" w:rsidRPr="00D04DB3">
        <w:rPr>
          <w:rFonts w:ascii="Helvetica" w:eastAsia="Times New Roman" w:hAnsi="Helvetica" w:cs="Times New Roman"/>
          <w:sz w:val="20"/>
          <w:szCs w:val="20"/>
          <w:lang w:val="es-ES"/>
        </w:rPr>
        <w:t>implant</w:t>
      </w:r>
      <w:proofErr w:type="spellEnd"/>
      <w:r w:rsidR="00D42F35" w:rsidRPr="00D04DB3">
        <w:rPr>
          <w:rFonts w:ascii="Helvetica" w:eastAsia="Times New Roman" w:hAnsi="Helvetica" w:cs="Times New Roman"/>
          <w:sz w:val="20"/>
          <w:szCs w:val="20"/>
          <w:lang w:val="es-ES"/>
        </w:rPr>
        <w:t xml:space="preserve"> </w:t>
      </w:r>
      <w:proofErr w:type="spellStart"/>
      <w:r w:rsidR="00D42F35" w:rsidRPr="00D04DB3">
        <w:rPr>
          <w:rFonts w:ascii="Helvetica" w:eastAsia="Times New Roman" w:hAnsi="Helvetica" w:cs="Times New Roman"/>
          <w:sz w:val="20"/>
          <w:szCs w:val="20"/>
          <w:lang w:val="es-ES"/>
        </w:rPr>
        <w:t>electrodes</w:t>
      </w:r>
      <w:proofErr w:type="spellEnd"/>
      <w:r w:rsidR="00D42F35" w:rsidRPr="00D04DB3">
        <w:rPr>
          <w:rFonts w:ascii="Helvetica" w:eastAsia="Times New Roman" w:hAnsi="Helvetica" w:cs="Times New Roman"/>
          <w:sz w:val="20"/>
          <w:szCs w:val="20"/>
          <w:lang w:val="es-ES"/>
        </w:rPr>
        <w:t xml:space="preserve">. I: </w:t>
      </w:r>
      <w:proofErr w:type="spellStart"/>
      <w:r w:rsidR="00D42F35" w:rsidRPr="00D04DB3">
        <w:rPr>
          <w:rFonts w:ascii="Helvetica" w:eastAsia="Times New Roman" w:hAnsi="Helvetica" w:cs="Times New Roman"/>
          <w:sz w:val="20"/>
          <w:szCs w:val="20"/>
          <w:lang w:val="es-ES"/>
        </w:rPr>
        <w:t>comparison</w:t>
      </w:r>
      <w:proofErr w:type="spellEnd"/>
      <w:r w:rsidR="00D42F35" w:rsidRPr="00D04DB3">
        <w:rPr>
          <w:rFonts w:ascii="Helvetica" w:eastAsia="Times New Roman" w:hAnsi="Helvetica" w:cs="Times New Roman"/>
          <w:sz w:val="20"/>
          <w:szCs w:val="20"/>
          <w:lang w:val="es-ES"/>
        </w:rPr>
        <w:t xml:space="preserve"> of </w:t>
      </w:r>
      <w:proofErr w:type="spellStart"/>
      <w:r w:rsidR="00D42F35" w:rsidRPr="00D04DB3">
        <w:rPr>
          <w:rFonts w:ascii="Helvetica" w:eastAsia="Times New Roman" w:hAnsi="Helvetica" w:cs="Times New Roman"/>
          <w:sz w:val="20"/>
          <w:szCs w:val="20"/>
          <w:lang w:val="es-ES"/>
        </w:rPr>
        <w:t>Nucleus</w:t>
      </w:r>
      <w:proofErr w:type="spellEnd"/>
      <w:r w:rsidR="00D42F35" w:rsidRPr="00D04DB3">
        <w:rPr>
          <w:rFonts w:ascii="Helvetica" w:eastAsia="Times New Roman" w:hAnsi="Helvetica" w:cs="Times New Roman"/>
          <w:sz w:val="20"/>
          <w:szCs w:val="20"/>
          <w:lang w:val="es-ES"/>
        </w:rPr>
        <w:t xml:space="preserve"> </w:t>
      </w:r>
      <w:proofErr w:type="spellStart"/>
      <w:r w:rsidR="00D42F35" w:rsidRPr="00D04DB3">
        <w:rPr>
          <w:rFonts w:ascii="Helvetica" w:eastAsia="Times New Roman" w:hAnsi="Helvetica" w:cs="Times New Roman"/>
          <w:sz w:val="20"/>
          <w:szCs w:val="20"/>
          <w:lang w:val="es-ES"/>
        </w:rPr>
        <w:t>banded</w:t>
      </w:r>
      <w:proofErr w:type="spellEnd"/>
      <w:r w:rsidR="00D42F35" w:rsidRPr="00D04DB3">
        <w:rPr>
          <w:rFonts w:ascii="Helvetica" w:eastAsia="Times New Roman" w:hAnsi="Helvetica" w:cs="Times New Roman"/>
          <w:sz w:val="20"/>
          <w:szCs w:val="20"/>
          <w:lang w:val="es-ES"/>
        </w:rPr>
        <w:t xml:space="preserve"> and </w:t>
      </w:r>
      <w:proofErr w:type="spellStart"/>
      <w:r w:rsidR="00D42F35" w:rsidRPr="00D04DB3">
        <w:rPr>
          <w:rFonts w:ascii="Helvetica" w:eastAsia="Times New Roman" w:hAnsi="Helvetica" w:cs="Times New Roman"/>
          <w:sz w:val="20"/>
          <w:szCs w:val="20"/>
          <w:lang w:val="es-ES"/>
        </w:rPr>
        <w:t>Nucleus</w:t>
      </w:r>
      <w:proofErr w:type="spellEnd"/>
      <w:r w:rsidR="00D42F35" w:rsidRPr="00D04DB3">
        <w:rPr>
          <w:rFonts w:ascii="Helvetica" w:eastAsia="Times New Roman" w:hAnsi="Helvetica" w:cs="Times New Roman"/>
          <w:sz w:val="20"/>
          <w:szCs w:val="20"/>
          <w:lang w:val="es-ES"/>
        </w:rPr>
        <w:t xml:space="preserve"> </w:t>
      </w:r>
      <w:proofErr w:type="spellStart"/>
      <w:r w:rsidR="00D42F35" w:rsidRPr="00D04DB3">
        <w:rPr>
          <w:rFonts w:ascii="Helvetica" w:eastAsia="Times New Roman" w:hAnsi="Helvetica" w:cs="Times New Roman"/>
          <w:sz w:val="20"/>
          <w:szCs w:val="20"/>
          <w:lang w:val="es-ES"/>
        </w:rPr>
        <w:t>Contour</w:t>
      </w:r>
      <w:proofErr w:type="spellEnd"/>
      <w:r w:rsidR="00D42F35" w:rsidRPr="00D04DB3">
        <w:rPr>
          <w:rFonts w:ascii="Helvetica" w:eastAsia="Times New Roman" w:hAnsi="Helvetica" w:cs="Times New Roman"/>
          <w:sz w:val="20"/>
          <w:szCs w:val="20"/>
          <w:lang w:val="es-ES"/>
        </w:rPr>
        <w:t xml:space="preserve">™ </w:t>
      </w:r>
      <w:proofErr w:type="spellStart"/>
      <w:r w:rsidR="00D42F35" w:rsidRPr="00D04DB3">
        <w:rPr>
          <w:rFonts w:ascii="Helvetica" w:eastAsia="Times New Roman" w:hAnsi="Helvetica" w:cs="Times New Roman"/>
          <w:sz w:val="20"/>
          <w:szCs w:val="20"/>
          <w:lang w:val="es-ES"/>
        </w:rPr>
        <w:t>electrodes</w:t>
      </w:r>
      <w:proofErr w:type="spellEnd"/>
      <w:r w:rsidR="00D42F35" w:rsidRPr="00E1012A">
        <w:rPr>
          <w:rFonts w:ascii="Helvetica" w:eastAsia="Times New Roman" w:hAnsi="Helvetica" w:cs="Times New Roman"/>
          <w:sz w:val="20"/>
          <w:szCs w:val="20"/>
          <w:lang w:val="es-ES"/>
        </w:rPr>
        <w:t xml:space="preserve">” </w:t>
      </w:r>
      <w:proofErr w:type="spellStart"/>
      <w:r w:rsidR="00D42F35" w:rsidRPr="00E1012A">
        <w:rPr>
          <w:rFonts w:ascii="Helvetica" w:eastAsia="Times New Roman" w:hAnsi="Helvetica" w:cs="Times New Roman"/>
          <w:sz w:val="20"/>
          <w:szCs w:val="20"/>
          <w:lang w:val="es-ES"/>
        </w:rPr>
        <w:t>Wardrop</w:t>
      </w:r>
      <w:proofErr w:type="spellEnd"/>
      <w:r w:rsidR="00D42F35" w:rsidRPr="00E1012A">
        <w:rPr>
          <w:rFonts w:ascii="Helvetica" w:eastAsia="Times New Roman" w:hAnsi="Helvetica" w:cs="Times New Roman"/>
          <w:sz w:val="20"/>
          <w:szCs w:val="20"/>
          <w:lang w:val="es-ES"/>
        </w:rPr>
        <w:t>, et al. Hearing Research (2004)”</w:t>
      </w:r>
    </w:p>
    <w:p w14:paraId="5D389A79" w14:textId="77777777" w:rsidR="00D42F35" w:rsidRDefault="00D42F35" w:rsidP="00D42F35">
      <w:pPr>
        <w:jc w:val="both"/>
      </w:pPr>
    </w:p>
    <w:p w14:paraId="5F8AFA4F" w14:textId="77777777" w:rsidR="00D42F35" w:rsidRDefault="00D42F35" w:rsidP="00D42F35">
      <w:pPr>
        <w:jc w:val="both"/>
      </w:pPr>
    </w:p>
    <w:p w14:paraId="71B1872E" w14:textId="77777777" w:rsidR="00D42F35" w:rsidRPr="00517819" w:rsidRDefault="00D42F35" w:rsidP="00D42F35">
      <w:pPr>
        <w:jc w:val="both"/>
      </w:pPr>
    </w:p>
    <w:p w14:paraId="429BF1C9" w14:textId="77777777" w:rsidR="00D42F35" w:rsidRDefault="00D42F35" w:rsidP="00E1012A">
      <w:pPr>
        <w:jc w:val="center"/>
      </w:pPr>
      <w:r>
        <w:rPr>
          <w:noProof/>
          <w:lang w:val="es-ES"/>
        </w:rPr>
        <w:drawing>
          <wp:inline distT="0" distB="0" distL="0" distR="0" wp14:anchorId="1E8CC852" wp14:editId="19EDAE7C">
            <wp:extent cx="1600200" cy="1234751"/>
            <wp:effectExtent l="0" t="0" r="0" b="3810"/>
            <wp:docPr id="209929" name="Imagen 20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66312" cy="1285765"/>
                    </a:xfrm>
                    <a:prstGeom prst="rect">
                      <a:avLst/>
                    </a:prstGeom>
                    <a:noFill/>
                  </pic:spPr>
                </pic:pic>
              </a:graphicData>
            </a:graphic>
          </wp:inline>
        </w:drawing>
      </w:r>
      <w:r>
        <w:rPr>
          <w:noProof/>
          <w:lang w:val="es-ES"/>
        </w:rPr>
        <w:drawing>
          <wp:inline distT="0" distB="0" distL="0" distR="0" wp14:anchorId="4E4B8378" wp14:editId="41FF63D1">
            <wp:extent cx="2581553" cy="174885"/>
            <wp:effectExtent l="38100" t="0" r="66675" b="130175"/>
            <wp:docPr id="209928" name="Imagen 20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flipV="1">
                      <a:off x="0" y="0"/>
                      <a:ext cx="3743145" cy="253576"/>
                    </a:xfrm>
                    <a:prstGeom prst="rect">
                      <a:avLst/>
                    </a:prstGeom>
                    <a:noFill/>
                    <a:effectLst>
                      <a:outerShdw blurRad="76200" dist="12700" dir="2700000" sy="-23000" kx="-800400" algn="bl" rotWithShape="0">
                        <a:prstClr val="black">
                          <a:alpha val="20000"/>
                        </a:prstClr>
                      </a:outerShdw>
                      <a:softEdge rad="31750"/>
                    </a:effectLst>
                  </pic:spPr>
                </pic:pic>
              </a:graphicData>
            </a:graphic>
          </wp:inline>
        </w:drawing>
      </w:r>
    </w:p>
    <w:p w14:paraId="73979272" w14:textId="77777777" w:rsidR="00D42F35" w:rsidRDefault="00D42F35" w:rsidP="00D42F35">
      <w:pPr>
        <w:jc w:val="both"/>
      </w:pPr>
    </w:p>
    <w:p w14:paraId="18DA04DF" w14:textId="3DAF20AB" w:rsidR="00D42F35" w:rsidRPr="00E1012A" w:rsidRDefault="00E1012A" w:rsidP="00E1012A">
      <w:pPr>
        <w:rPr>
          <w:rFonts w:ascii="Helvetica" w:eastAsia="Times New Roman" w:hAnsi="Helvetica" w:cs="Times New Roman"/>
          <w:sz w:val="20"/>
          <w:szCs w:val="20"/>
          <w:lang w:val="es-ES"/>
        </w:rPr>
      </w:pPr>
      <w:r>
        <w:rPr>
          <w:rFonts w:ascii="Helvetica" w:eastAsia="Times New Roman" w:hAnsi="Helvetica" w:cs="Times New Roman"/>
          <w:sz w:val="20"/>
          <w:szCs w:val="20"/>
          <w:lang w:val="es-ES"/>
        </w:rPr>
        <w:t>Fig.12</w:t>
      </w:r>
      <w:r w:rsidR="00880914" w:rsidRPr="00E1012A">
        <w:rPr>
          <w:rFonts w:ascii="Helvetica" w:eastAsia="Times New Roman" w:hAnsi="Helvetica" w:cs="Times New Roman"/>
          <w:sz w:val="20"/>
          <w:szCs w:val="20"/>
          <w:lang w:val="es-ES"/>
        </w:rPr>
        <w:t>.</w:t>
      </w:r>
      <w:r w:rsidR="00D42F35" w:rsidRPr="00E1012A">
        <w:rPr>
          <w:rFonts w:ascii="Helvetica" w:eastAsia="Times New Roman" w:hAnsi="Helvetica" w:cs="Times New Roman"/>
          <w:sz w:val="20"/>
          <w:szCs w:val="20"/>
          <w:lang w:val="es-ES"/>
        </w:rPr>
        <w:t xml:space="preserve">se observa el detalle de las guías de electrodos </w:t>
      </w:r>
      <w:proofErr w:type="spellStart"/>
      <w:r w:rsidR="00D42F35" w:rsidRPr="00E1012A">
        <w:rPr>
          <w:rFonts w:ascii="Helvetica" w:eastAsia="Times New Roman" w:hAnsi="Helvetica" w:cs="Times New Roman"/>
          <w:sz w:val="20"/>
          <w:szCs w:val="20"/>
          <w:lang w:val="es-ES"/>
        </w:rPr>
        <w:t>Contour</w:t>
      </w:r>
      <w:proofErr w:type="spellEnd"/>
      <w:r w:rsidR="00D42F35" w:rsidRPr="00E1012A">
        <w:rPr>
          <w:rFonts w:ascii="Helvetica" w:eastAsia="Times New Roman" w:hAnsi="Helvetica" w:cs="Times New Roman"/>
          <w:sz w:val="20"/>
          <w:szCs w:val="20"/>
          <w:lang w:val="es-ES"/>
        </w:rPr>
        <w:t xml:space="preserve">™ </w:t>
      </w:r>
      <w:proofErr w:type="spellStart"/>
      <w:r w:rsidR="00D42F35" w:rsidRPr="00E1012A">
        <w:rPr>
          <w:rFonts w:ascii="Helvetica" w:eastAsia="Times New Roman" w:hAnsi="Helvetica" w:cs="Times New Roman"/>
          <w:sz w:val="20"/>
          <w:szCs w:val="20"/>
          <w:lang w:val="es-ES"/>
        </w:rPr>
        <w:t>Advanced</w:t>
      </w:r>
      <w:proofErr w:type="spellEnd"/>
      <w:r w:rsidR="00D42F35" w:rsidRPr="00E1012A">
        <w:rPr>
          <w:rFonts w:ascii="Helvetica" w:eastAsia="Times New Roman" w:hAnsi="Helvetica" w:cs="Times New Roman"/>
          <w:sz w:val="20"/>
          <w:szCs w:val="20"/>
          <w:lang w:val="es-ES"/>
        </w:rPr>
        <w:t xml:space="preserve"> a la izquierda y la recta C422 a la derecha de la firma Cochlear. Imágenes obtenidas de Internet.</w:t>
      </w:r>
    </w:p>
    <w:p w14:paraId="7EF99063" w14:textId="77777777" w:rsidR="00D42F35" w:rsidRDefault="00D42F35" w:rsidP="00D42F35">
      <w:pPr>
        <w:jc w:val="both"/>
      </w:pPr>
    </w:p>
    <w:p w14:paraId="47251AB4" w14:textId="77777777" w:rsidR="00D42F35" w:rsidRDefault="00D42F35" w:rsidP="00D42F35">
      <w:pPr>
        <w:jc w:val="both"/>
      </w:pPr>
    </w:p>
    <w:p w14:paraId="35D33289" w14:textId="77777777" w:rsidR="00E1012A" w:rsidRDefault="00E1012A" w:rsidP="00D42F35">
      <w:pPr>
        <w:jc w:val="both"/>
      </w:pPr>
      <w:r>
        <w:rPr>
          <w:noProof/>
          <w:lang w:val="es-ES"/>
        </w:rPr>
        <w:drawing>
          <wp:inline distT="0" distB="0" distL="0" distR="0" wp14:anchorId="75981B3D" wp14:editId="483A9DBB">
            <wp:extent cx="4799281" cy="1723844"/>
            <wp:effectExtent l="0" t="0" r="0" b="0"/>
            <wp:docPr id="209936" name="Imagen 20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99878" cy="1724058"/>
                    </a:xfrm>
                    <a:prstGeom prst="rect">
                      <a:avLst/>
                    </a:prstGeom>
                    <a:noFill/>
                  </pic:spPr>
                </pic:pic>
              </a:graphicData>
            </a:graphic>
          </wp:inline>
        </w:drawing>
      </w:r>
    </w:p>
    <w:p w14:paraId="4385E9F1" w14:textId="7673D41F" w:rsidR="00E1012A" w:rsidRPr="00E1012A" w:rsidRDefault="00E1012A" w:rsidP="00E1012A">
      <w:pPr>
        <w:rPr>
          <w:rFonts w:ascii="Helvetica" w:eastAsia="Times New Roman" w:hAnsi="Helvetica" w:cs="Times New Roman"/>
          <w:sz w:val="20"/>
          <w:szCs w:val="20"/>
          <w:lang w:val="es-ES"/>
        </w:rPr>
      </w:pPr>
      <w:r>
        <w:rPr>
          <w:rFonts w:ascii="Helvetica" w:eastAsia="Times New Roman" w:hAnsi="Helvetica" w:cs="Times New Roman"/>
          <w:sz w:val="20"/>
          <w:szCs w:val="20"/>
          <w:lang w:val="es-ES"/>
        </w:rPr>
        <w:t>Fig.13</w:t>
      </w:r>
      <w:r w:rsidRPr="00E1012A">
        <w:rPr>
          <w:rFonts w:ascii="Helvetica" w:eastAsia="Times New Roman" w:hAnsi="Helvetica" w:cs="Times New Roman"/>
          <w:sz w:val="20"/>
          <w:szCs w:val="20"/>
          <w:lang w:val="es-ES"/>
        </w:rPr>
        <w:t>. se observa el detalle de las diferentes guías de electrodos  de la firma MED-EL donde puede observarse la longitud de la región activa, cubierta por electrodos,  de cada guía. Imágenes obtenidas de su catálogo de electrodos.</w:t>
      </w:r>
    </w:p>
    <w:p w14:paraId="0D605412" w14:textId="77777777" w:rsidR="00E1012A" w:rsidRDefault="00E1012A" w:rsidP="00D42F35">
      <w:pPr>
        <w:jc w:val="both"/>
      </w:pPr>
    </w:p>
    <w:p w14:paraId="757E453A" w14:textId="02467416" w:rsidR="00D42F35" w:rsidRDefault="00D42F35" w:rsidP="00E1012A">
      <w:pPr>
        <w:jc w:val="center"/>
      </w:pPr>
      <w:r>
        <w:rPr>
          <w:noProof/>
          <w:lang w:val="es-ES"/>
        </w:rPr>
        <w:lastRenderedPageBreak/>
        <w:drawing>
          <wp:inline distT="0" distB="0" distL="0" distR="0" wp14:anchorId="7DA51EDD" wp14:editId="429E119A">
            <wp:extent cx="2256155" cy="1506855"/>
            <wp:effectExtent l="0" t="0" r="0" b="0"/>
            <wp:docPr id="209930" name="Imagen 209930" descr="http://en.nurotron.com/Uploads/201203/4f6bd26120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n.nurotron.com/Uploads/201203/4f6bd26120e3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6155" cy="1506855"/>
                    </a:xfrm>
                    <a:prstGeom prst="rect">
                      <a:avLst/>
                    </a:prstGeom>
                    <a:noFill/>
                    <a:ln>
                      <a:noFill/>
                    </a:ln>
                  </pic:spPr>
                </pic:pic>
              </a:graphicData>
            </a:graphic>
          </wp:inline>
        </w:drawing>
      </w:r>
    </w:p>
    <w:p w14:paraId="0832BA1C" w14:textId="77777777" w:rsidR="00D42F35" w:rsidRDefault="00D42F35" w:rsidP="00D42F35">
      <w:pPr>
        <w:jc w:val="both"/>
      </w:pPr>
    </w:p>
    <w:p w14:paraId="1D1A775A" w14:textId="77777777" w:rsidR="00D42F35" w:rsidRDefault="00D42F35" w:rsidP="00D42F35">
      <w:pPr>
        <w:jc w:val="both"/>
      </w:pPr>
    </w:p>
    <w:p w14:paraId="1B616D7F" w14:textId="5205094E" w:rsidR="00D42F35" w:rsidRPr="00E1012A" w:rsidRDefault="00D42F35"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880914" w:rsidRPr="00E1012A">
        <w:rPr>
          <w:rFonts w:ascii="Helvetica" w:eastAsia="Times New Roman" w:hAnsi="Helvetica" w:cs="Times New Roman"/>
          <w:sz w:val="20"/>
          <w:szCs w:val="20"/>
          <w:lang w:val="es-ES"/>
        </w:rPr>
        <w:t>. 14</w:t>
      </w:r>
      <w:r w:rsidRPr="00E1012A">
        <w:rPr>
          <w:rFonts w:ascii="Helvetica" w:eastAsia="Times New Roman" w:hAnsi="Helvetica" w:cs="Times New Roman"/>
          <w:sz w:val="20"/>
          <w:szCs w:val="20"/>
          <w:lang w:val="es-ES"/>
        </w:rPr>
        <w:t>: se observa el detalle de la guía de electrodos del Sistema de implante coclear Venus de la firma China Nurotron. Imágenes obtenidas de su página web.</w:t>
      </w:r>
    </w:p>
    <w:p w14:paraId="03B264A7" w14:textId="77777777" w:rsidR="00D42F35" w:rsidRDefault="00D42F35" w:rsidP="00D42F35">
      <w:pPr>
        <w:jc w:val="both"/>
      </w:pPr>
    </w:p>
    <w:p w14:paraId="6DCC0107" w14:textId="77777777" w:rsidR="00D42F35" w:rsidRDefault="00D42F35" w:rsidP="00D42F35">
      <w:pPr>
        <w:jc w:val="both"/>
      </w:pPr>
    </w:p>
    <w:p w14:paraId="465069BF" w14:textId="77777777" w:rsidR="00D42F35" w:rsidRDefault="00D42F35" w:rsidP="00E1012A">
      <w:pPr>
        <w:jc w:val="center"/>
      </w:pPr>
      <w:r>
        <w:rPr>
          <w:noProof/>
          <w:lang w:val="es-ES"/>
        </w:rPr>
        <w:drawing>
          <wp:inline distT="0" distB="0" distL="0" distR="0" wp14:anchorId="45160A9A" wp14:editId="79A17E9F">
            <wp:extent cx="1714500" cy="342900"/>
            <wp:effectExtent l="0" t="0" r="0" b="0"/>
            <wp:docPr id="209933" name="Imagen 209933" descr="http://www.oticonmedical.com/~asset/cache.ashx?id=39553&amp;type=4&amp;format=web&amp;w=180&amp;h=36&am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ticonmedical.com/~asset/cache.ashx?id=39553&amp;type=4&amp;format=web&amp;w=180&amp;h=36&amp;as=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4500" cy="342900"/>
                    </a:xfrm>
                    <a:prstGeom prst="rect">
                      <a:avLst/>
                    </a:prstGeom>
                    <a:noFill/>
                    <a:ln>
                      <a:noFill/>
                    </a:ln>
                  </pic:spPr>
                </pic:pic>
              </a:graphicData>
            </a:graphic>
          </wp:inline>
        </w:drawing>
      </w:r>
    </w:p>
    <w:p w14:paraId="15F59623" w14:textId="77777777" w:rsidR="00D42F35" w:rsidRDefault="00D42F35" w:rsidP="00D42F35">
      <w:pPr>
        <w:jc w:val="both"/>
      </w:pPr>
    </w:p>
    <w:p w14:paraId="098D76B7" w14:textId="387CE878" w:rsidR="00D42F35" w:rsidRPr="00E1012A" w:rsidRDefault="00D42F35"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w:t>
      </w:r>
      <w:r w:rsidR="00880914" w:rsidRPr="00E1012A">
        <w:rPr>
          <w:rFonts w:ascii="Helvetica" w:eastAsia="Times New Roman" w:hAnsi="Helvetica" w:cs="Times New Roman"/>
          <w:sz w:val="20"/>
          <w:szCs w:val="20"/>
          <w:lang w:val="es-ES"/>
        </w:rPr>
        <w:t>ig.15.</w:t>
      </w:r>
      <w:r w:rsidRPr="00E1012A">
        <w:rPr>
          <w:rFonts w:ascii="Helvetica" w:eastAsia="Times New Roman" w:hAnsi="Helvetica" w:cs="Times New Roman"/>
          <w:sz w:val="20"/>
          <w:szCs w:val="20"/>
          <w:lang w:val="es-ES"/>
        </w:rPr>
        <w:t xml:space="preserve"> se observa el detalle de la guía de electrodos del Sistema de implante coclear de la firma </w:t>
      </w:r>
      <w:r w:rsidR="00E1012A">
        <w:rPr>
          <w:rFonts w:ascii="Helvetica" w:eastAsia="Times New Roman" w:hAnsi="Helvetica" w:cs="Times New Roman"/>
          <w:sz w:val="20"/>
          <w:szCs w:val="20"/>
          <w:lang w:val="es-ES"/>
        </w:rPr>
        <w:t>francesa originalmente y ahora de propiedad danesa</w:t>
      </w:r>
      <w:r w:rsidRPr="00E1012A">
        <w:rPr>
          <w:rFonts w:ascii="Helvetica" w:eastAsia="Times New Roman" w:hAnsi="Helvetica" w:cs="Times New Roman"/>
          <w:sz w:val="20"/>
          <w:szCs w:val="20"/>
          <w:lang w:val="es-ES"/>
        </w:rPr>
        <w:t xml:space="preserve"> Neurelec. Imágenes obtenidas de su página web.</w:t>
      </w:r>
    </w:p>
    <w:p w14:paraId="130FEE39" w14:textId="77777777" w:rsidR="00D42F35" w:rsidRDefault="00D42F35" w:rsidP="00D42F35">
      <w:pPr>
        <w:jc w:val="both"/>
      </w:pPr>
    </w:p>
    <w:p w14:paraId="6532CCD5" w14:textId="77777777" w:rsidR="00D42F35" w:rsidRDefault="00D42F35" w:rsidP="00D42F35">
      <w:pPr>
        <w:jc w:val="both"/>
      </w:pPr>
    </w:p>
    <w:p w14:paraId="68E8F632" w14:textId="77777777" w:rsidR="00D42F35" w:rsidRPr="00517819" w:rsidRDefault="00D42F35" w:rsidP="00D42F35">
      <w:pPr>
        <w:jc w:val="both"/>
      </w:pPr>
    </w:p>
    <w:p w14:paraId="4C39CECE" w14:textId="77777777" w:rsidR="00D42F35" w:rsidRPr="00517819" w:rsidRDefault="00D42F35" w:rsidP="00D42F35">
      <w:pPr>
        <w:jc w:val="both"/>
      </w:pPr>
    </w:p>
    <w:p w14:paraId="60BF8B3A" w14:textId="77777777" w:rsidR="00D42F35" w:rsidRDefault="00D42F35" w:rsidP="00D42F35">
      <w:pPr>
        <w:jc w:val="both"/>
      </w:pPr>
      <w:r>
        <w:t xml:space="preserve">Como podemos observar pocos son los fabricantes de implantes cocleares que optan por ofrecer una cierta variedad de longitudes de guías de electrodos que nos permita seleccionar entre diferentes extensiones de regiones activas para optar por la más conveniente para el paciente que tengamos en casa momento. </w:t>
      </w:r>
    </w:p>
    <w:p w14:paraId="2F4D1A78" w14:textId="77777777" w:rsidR="00D42F35" w:rsidRDefault="00D42F35" w:rsidP="00D42F35">
      <w:pPr>
        <w:jc w:val="both"/>
      </w:pPr>
    </w:p>
    <w:p w14:paraId="3BFD44BC" w14:textId="77777777" w:rsidR="00D42F35" w:rsidRDefault="00D42F35" w:rsidP="00D42F35">
      <w:pPr>
        <w:jc w:val="both"/>
      </w:pPr>
      <w:r>
        <w:t>Parece ser que la mayoría de fabricantes opta por ofrecer una única solución a la que se deberá adaptar el usuario a lo largo del tiempo de uso de su implante. Hasta cierto punto puede ser compresible considerando los costes de desarrollo  adicionales para disponer de guías de electrodos que puedan necesitarse tan solo en un porcentaje reducido de los casos, por no hablar de los costes adicionales que pude suponer tener disponibilidad de varios modelos de electrodos en todos los quirófanos sin saber cuándo van a utilizarse y gestionar toda la logística necesaria como para que esto sea posible.</w:t>
      </w:r>
    </w:p>
    <w:p w14:paraId="7E42C3A6" w14:textId="77777777" w:rsidR="00D42F35" w:rsidRDefault="00D42F35" w:rsidP="00D42F35">
      <w:pPr>
        <w:jc w:val="both"/>
      </w:pPr>
    </w:p>
    <w:p w14:paraId="6258B1F6" w14:textId="77777777" w:rsidR="00D42F35" w:rsidRPr="00517819" w:rsidRDefault="00D42F35" w:rsidP="00D42F35">
      <w:pPr>
        <w:jc w:val="both"/>
      </w:pPr>
    </w:p>
    <w:p w14:paraId="7FB0118A" w14:textId="77777777" w:rsidR="00D42F35" w:rsidRPr="00517819" w:rsidRDefault="00D42F35" w:rsidP="00D42F35">
      <w:pPr>
        <w:jc w:val="both"/>
      </w:pPr>
    </w:p>
    <w:p w14:paraId="209DDFE8" w14:textId="77777777" w:rsidR="00D42F35" w:rsidRPr="000B18C6" w:rsidRDefault="00D42F35" w:rsidP="00D42F35">
      <w:pPr>
        <w:jc w:val="both"/>
        <w:rPr>
          <w:lang w:val="es-ES"/>
        </w:rPr>
      </w:pPr>
    </w:p>
    <w:p w14:paraId="63A39C06" w14:textId="77777777" w:rsidR="00D42F35" w:rsidRPr="000B18C6" w:rsidRDefault="00D42F35" w:rsidP="00D42F35">
      <w:pPr>
        <w:jc w:val="both"/>
        <w:rPr>
          <w:lang w:val="es-ES"/>
        </w:rPr>
      </w:pPr>
    </w:p>
    <w:p w14:paraId="16A57CBB" w14:textId="77777777" w:rsidR="00D42F35" w:rsidRPr="00D42F35" w:rsidRDefault="00D42F35" w:rsidP="00D42F35">
      <w:pPr>
        <w:jc w:val="both"/>
        <w:rPr>
          <w:sz w:val="36"/>
          <w:szCs w:val="36"/>
        </w:rPr>
      </w:pPr>
    </w:p>
    <w:p w14:paraId="4128FBD5" w14:textId="77777777" w:rsidR="007A0939" w:rsidRDefault="007A0939" w:rsidP="00A23B2E">
      <w:pPr>
        <w:pStyle w:val="Heading2"/>
      </w:pPr>
      <w:bookmarkStart w:id="38" w:name="_Toc314012924"/>
      <w:bookmarkStart w:id="39" w:name="_Toc314013050"/>
    </w:p>
    <w:p w14:paraId="65AED0A6" w14:textId="77777777" w:rsidR="00D42F35" w:rsidRPr="00D42F35" w:rsidRDefault="00D42F35" w:rsidP="00A23B2E">
      <w:pPr>
        <w:pStyle w:val="Heading2"/>
      </w:pPr>
      <w:bookmarkStart w:id="40" w:name="_Toc314051576"/>
      <w:bookmarkStart w:id="41" w:name="_Toc314052465"/>
      <w:bookmarkStart w:id="42" w:name="_Toc314052727"/>
      <w:bookmarkStart w:id="43" w:name="_Toc314059923"/>
      <w:bookmarkStart w:id="44" w:name="_Toc440222046"/>
      <w:bookmarkStart w:id="45" w:name="_Toc440222144"/>
      <w:r w:rsidRPr="00D42F35">
        <w:lastRenderedPageBreak/>
        <w:t>Cirugía del Implante Coclear</w:t>
      </w:r>
      <w:bookmarkEnd w:id="38"/>
      <w:bookmarkEnd w:id="39"/>
      <w:bookmarkEnd w:id="40"/>
      <w:bookmarkEnd w:id="41"/>
      <w:bookmarkEnd w:id="42"/>
      <w:bookmarkEnd w:id="43"/>
      <w:bookmarkEnd w:id="44"/>
      <w:bookmarkEnd w:id="45"/>
    </w:p>
    <w:p w14:paraId="7E874B6A" w14:textId="77777777" w:rsidR="00D42F35" w:rsidRPr="007A1D6C" w:rsidRDefault="00D42F35" w:rsidP="00D42F35">
      <w:pPr>
        <w:jc w:val="both"/>
      </w:pPr>
    </w:p>
    <w:p w14:paraId="27651CEB" w14:textId="4813E7DE" w:rsidR="00D42F35" w:rsidRPr="007A1D6C" w:rsidRDefault="00D42F35" w:rsidP="00D42F35">
      <w:pPr>
        <w:jc w:val="both"/>
      </w:pPr>
      <w:r w:rsidRPr="007A1D6C">
        <w:t xml:space="preserve">Desde hace décadas se reconoce al IC como el mejor tratamiento de la sordera periférica o neurosensorial habiéndose ampliando su indicación en relación al umbral de la hipoacusia y discriminación del lenguaje hasta las sorderas parciales y las unilaterales. Es obvio que el uso del IC precisa su implantación mediante cirugía. La técnica primaria es la misma que se empleó en los comienzos  de los primeros implantes experimentales monocanales realizados en humanos a finales de la década de los años sesenta del siglo pasado por William House, Simmons, Chouard,  Michaelson </w:t>
      </w:r>
      <w:r w:rsidR="009D52E9">
        <w:fldChar w:fldCharType="begin" w:fldLock="1"/>
      </w:r>
      <w:r w:rsidR="009D52E9">
        <w:instrText>ADDIN CSL_CITATION { "citationItems" : [ { "id" : "ITEM-1", "itemData" : { "DOI" : "10.1016/j.heares.2014.08.003", "ISBN" : "0378-5955", "ISSN" : "1878-5891", "PMID" : "25159272", "abstract" : "William F. House was a pioneer in the evolving field of cochlear implants and auditory brainstem implants. Because of his vision, innovation and perseverance, the way was paved for future clinicians and researchers to carry on the work and advance a field that has been dedicated to serving adults and children with severe to profound hearing loss. Several of William House's contributions are highlighted in this prestigious volume to honor the recipients of the 2013 Lasker-Debakey Clinical Medical Research Award. Discussed are the early inventive years, clinical trials with the single-channel cochlear implant, the team approach, pediatric cochlear implantation, and the auditory brainstem implant. Readers may be surprised to learn that those early contributions continue to have relevance today. This article is part of a Special Issue entitled &lt;Lasker Award&gt;.", "author" : [ { "dropping-particle" : "", "family" : "Eisenberg", "given" : "Laurie S", "non-dropping-particle" : "", "parse-names" : false, "suffix" : "" } ], "container-title" : "Hearing research", "id" : "ITEM-1", "issued" : { "date-parts" : [ [ "2015" ] ] }, "page" : "52-56", "title" : "The contributions of William F. House to the field of implantable auditory devices.", "type" : "article-journal", "volume" : "322" }, "uris" : [ "http://www.mendeley.com/documents/?uuid=d7693098-32ec-4381-94ed-125cdafbaa62", "http://www.mendeley.com/documents/?uuid=85fe1416-67fd-4621-896d-19cf5dbdb274" ] } ], "mendeley" : { "formattedCitation" : "(Eisenberg, 2015)", "plainTextFormattedCitation" : "(Eisenberg, 2015)", "previouslyFormattedCitation" : "(Eisenberg, 2015)" }, "properties" : { "noteIndex" : 0 }, "schema" : "https://github.com/citation-style-language/schema/raw/master/csl-citation.json" }</w:instrText>
      </w:r>
      <w:r w:rsidR="009D52E9">
        <w:fldChar w:fldCharType="separate"/>
      </w:r>
      <w:r w:rsidR="009D52E9" w:rsidRPr="00985873">
        <w:rPr>
          <w:noProof/>
        </w:rPr>
        <w:t>(Eisenberg, 2015)</w:t>
      </w:r>
      <w:r w:rsidR="009D52E9">
        <w:fldChar w:fldCharType="end"/>
      </w:r>
      <w:r w:rsidRPr="007A1D6C">
        <w:t xml:space="preserve"> </w:t>
      </w:r>
      <w:r w:rsidR="009D52E9">
        <w:fldChar w:fldCharType="begin" w:fldLock="1"/>
      </w:r>
      <w:r w:rsidR="00FC102B">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9D52E9">
        <w:fldChar w:fldCharType="separate"/>
      </w:r>
      <w:r w:rsidR="00FC102B" w:rsidRPr="00FC102B">
        <w:rPr>
          <w:noProof/>
        </w:rPr>
        <w:t>( a a Eshraghi et al., 2012)</w:t>
      </w:r>
      <w:r w:rsidR="009D52E9">
        <w:fldChar w:fldCharType="end"/>
      </w:r>
      <w:r w:rsidR="00EC76EE">
        <w:t xml:space="preserve"> </w:t>
      </w:r>
      <w:r w:rsidRPr="007A1D6C">
        <w:t xml:space="preserve">y los primeros implantes intracocleares multicanales en humanos realizados el 16 de diciembre de 1977 por Karl Burian y desarrollado por el grupo de Ewrin e Ingeborg Hochmair en Viena </w:t>
      </w:r>
      <w:r w:rsidR="009D52E9">
        <w:fldChar w:fldCharType="begin" w:fldLock="1"/>
      </w:r>
      <w:r w:rsidR="00FC102B">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"id" : "ITEM-2", "itemData" : { "id" : "ITEM-2", "issued" : { "date-parts" : [ [ "0" ] ] }, "title" : "1514 Hochmair Desoyer 1979.pdf", "type" : "article" }, "uris" : [ "http://www.mendeley.com/documents/?uuid=23e8fd48-6522-4093-a188-3353fefe285e" ] }, { "id" : "ITEM-3", "itemData" : { "id" : "ITEM-3", "issued" : { "date-parts" : [ [ "0" ] ] }, "title" : "1511 Hochmair Desoyer acta 1980.pdf", "type" : "article" }, "uris" : [ "http://www.mendeley.com/documents/?uuid=95b334a7-d0af-4a74-a147-642807ddf1de" ] }, { "id" : "ITEM-4", "itemData" : { "DOI" : "10.1038/nm.3341", "ISSN" : "1078-8956", "author" : [ { "dropping-particle" : "", "family" : "Hochmair", "given" : "Ingeborg", "non-dropping-particle" : "", "parse-names" : false, "suffix" : "" } ], "container-title" : "Nature Publishing Group", "id" : "ITEM-4", "issue" : "10", "issued" : { "date-parts" : [ [ "2013" ] ] }, "page" : "1240-1244", "publisher" : "Nature Publishing Group", "title" : "The importance of being flexible", "type" : "article-journal", "volume" : "19" }, "uris" : [ "http://www.mendeley.com/documents/?uuid=981c88aa-7d59-4f39-8a91-9089312818c6" ] } ], "mendeley" : { "formattedCitation" : "(\u201c1511 Hochmair Desoyer acta 1980.pdf,\u201d n.d., \u201c1514 Hochmair Desoyer 1979.pdf,\u201d n.d.;  a a Eshraghi et al., 2012; Hochmair, 2013)", "plainTextFormattedCitation" : "(\u201c1511 Hochmair Desoyer acta 1980.pdf,\u201d n.d., \u201c1514 Hochmair Desoyer 1979.pdf,\u201d n.d.;  a a Eshraghi et al., 2012; Hochmair, 2013)", "previouslyFormattedCitation" : "(\u201c1511 Hochmair Desoyer acta 1980.pdf,\u201d n.d., \u201c1514 Hochmair Desoyer 1979.pdf,\u201d n.d.;  a a Eshraghi et al., 2012; Hochmair, 2013)" }, "properties" : { "noteIndex" : 0 }, "schema" : "https://github.com/citation-style-language/schema/raw/master/csl-citation.json" }</w:instrText>
      </w:r>
      <w:r w:rsidR="009D52E9">
        <w:fldChar w:fldCharType="separate"/>
      </w:r>
      <w:r w:rsidR="00FC102B" w:rsidRPr="00FC102B">
        <w:rPr>
          <w:noProof/>
        </w:rPr>
        <w:t>(“1511 Hochmair Desoyer acta 1980.pdf,” n.d., “1514 Hochmair Desoyer 1979.pdf,” n.d.;  a a Eshraghi et al., 2012; Hochmair, 2013)</w:t>
      </w:r>
      <w:r w:rsidR="009D52E9">
        <w:fldChar w:fldCharType="end"/>
      </w:r>
      <w:r w:rsidR="009D52E9">
        <w:t xml:space="preserve"> </w:t>
      </w:r>
      <w:r w:rsidRPr="007A1D6C">
        <w:t xml:space="preserve">y paralelamente el implantado el 1 de agosto de 1978 por el grupo de investigación de Graeme Clark en </w:t>
      </w:r>
      <w:r w:rsidR="00F47B76" w:rsidRPr="007A1D6C">
        <w:t>Melbourne</w:t>
      </w:r>
      <w:r w:rsidRPr="007A1D6C">
        <w:t xml:space="preserve"> </w:t>
      </w:r>
      <w:r w:rsidRPr="007A1D6C">
        <w:fldChar w:fldCharType="begin" w:fldLock="1"/>
      </w:r>
      <w:r w:rsidR="009D52E9">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Pr="007A1D6C">
        <w:fldChar w:fldCharType="separate"/>
      </w:r>
      <w:r w:rsidR="00F160EA" w:rsidRPr="00F160EA">
        <w:rPr>
          <w:noProof/>
        </w:rPr>
        <w:t>(Clark, 2003)</w:t>
      </w:r>
      <w:r w:rsidRPr="007A1D6C">
        <w:fldChar w:fldCharType="end"/>
      </w:r>
      <w:r w:rsidRPr="007A1D6C">
        <w:t xml:space="preserve">.   </w:t>
      </w:r>
    </w:p>
    <w:p w14:paraId="6D131D23" w14:textId="77777777" w:rsidR="00D42F35" w:rsidRPr="007A1D6C" w:rsidRDefault="00D42F35" w:rsidP="00D42F35">
      <w:pPr>
        <w:jc w:val="both"/>
      </w:pPr>
    </w:p>
    <w:p w14:paraId="1151C9A5" w14:textId="503F86A0" w:rsidR="00D42F35" w:rsidRPr="007A1D6C" w:rsidRDefault="00D42F35" w:rsidP="00D42F35">
      <w:pPr>
        <w:jc w:val="both"/>
      </w:pPr>
      <w:r w:rsidRPr="007A1D6C">
        <w:t>Esta Técnica quirúrgica empleada inicialmente se ha refinado a lo largo del tiempo en relación a la incisión, entrada a la caja timpánica y colocación del dispositivo dentro de la cóclea. Este perfeccionamiento del procedimiento se debe, entre otras circunstancias  al avance tecnológico del sistema implantable. Más pequeños y guías de electrodos de menor calibre. Sin embargo, hay cuatro pasos básicos e ineludibles desde el principio: Incisión. Manejo del receptor-estimulador. Apertura Coclear e Inserción. Además del progreso técnico y electrónico alcanzó también las pruebas de imagen (TAC y RMN), estas hoy día nos permiten observar el oído del candidato y apreciar con bastante exactitud tanto su anatomía como las variaciones sobre la misma. No todas las cócleas son iguales</w:t>
      </w:r>
      <w:r w:rsidR="009D52E9">
        <w:fldChar w:fldCharType="begin" w:fldLock="1"/>
      </w:r>
      <w:r w:rsidR="004D1807">
        <w:instrText>ADDIN CSL_CITATION { "citationItems" : [ { "id" : "ITEM-1", "itemData" : { "DOI" : "10.1179/146701011X13001035752174", "ISBN" : "1537-4505 (Electronic)\\r1531-7129 (Linking)", "ISSN" : "14670100", "PMID" : "18833017", "abstract" : "HYPOTHESIS: To study variations in human cochlea anatomy with potential implications for cochlear implantation surgery. BACKGROUND: A comprehension of the anatomic variations of the human cochlea is essential for understanding the degree of surgical trauma induced by inserting various electrode arrays in cochlear implantation surgery. Variations in anatomy may also limit the potential for performing hearing preservation. METHODS: We studied 73 archival, nonselected, adult, corrosion casts of human inner ears. Anatomic reference points were constructed from photographic reproductions taken at different angles, and various dimensions were assessed using planimetry. Anatomic variants with particular clinical/surgical interests were pinpointed. RESULTS: Results showed that the human cochlea is individually shaped, varying greatly in dimensions (\"fingerprint\"). The outer cochlear wall length ranged from 38.6 to 45.6 mm with a mean length of 42.0 mm. The first turn represented 53% of the total length and ranged from 20.3 to 24.3 mm. The number of quadrants varied from slightly more than 8 to 12. The facial nerve canal ran in close proximity to the upper first turn explaining facial nerve excitement during stimulation of electrodes in this region in some instances. The internal diameter (height) of the cochlear tube in the first turn varied broadly (1.6-2.6 mm), occasionally with limited space for conventional implants. CONCLUSION: The human cochlea exhibits extensive anatomic variations. These variations will influence the location of cochlear implant arrays and affect the potential of hearing preservation surgery. Our results may explain the surgeon's difficulties sometimes to insert electrode arrays even in so-called \"normal\" cochleae.", "author" : [ { "dropping-particle" : "", "family" : "Erixon", "given" : "Elsa", "non-dropping-particle" : "", "parse-names" : false, "suffix" : "" }, { "dropping-particle" : "", "family" : "H\u00f6gstorp", "given" : "Herman", "non-dropping-particle" : "", "parse-names" : false, "suffix" : "" }, { "dropping-particle" : "", "family" : "Wadin", "given" : "Karin", "non-dropping-particle" : "", "parse-names" : false, "suffix" : "" }, { "dropping-particle" : "", "family" : "Rask-Andersen", "given" : "Helge", "non-dropping-particle" : "", "parse-names" : false, "suffix" : "" } ], "container-title" : "Otology &amp; neurotology : official publication of the American Otological Society, American Neurotology Society [and] European Academy of Otology and Neurotology", "id" : "ITEM-1", "issue" : "1", "issued" : { "date-parts" : [ [ "2009" ] ] }, "page" : "14-22", "title" : "Variational anatomy of the human cochlea: implications for cochlear implantation.", "type" : "article-journal", "volume" : "30" }, "uris" : [ "http://www.mendeley.com/documents/?uuid=3d00fc7e-1884-4038-b3ac-1c65cf8176e2" ] } ], "mendeley" : { "formattedCitation" : "(Erixon et al., 2009)", "plainTextFormattedCitation" : "(Erixon et al., 2009)", "previouslyFormattedCitation" : "(Erixon et al., 2009)" }, "properties" : { "noteIndex" : 0 }, "schema" : "https://github.com/citation-style-language/schema/raw/master/csl-citation.json" }</w:instrText>
      </w:r>
      <w:r w:rsidR="009D52E9">
        <w:fldChar w:fldCharType="separate"/>
      </w:r>
      <w:r w:rsidR="009D52E9" w:rsidRPr="009D52E9">
        <w:rPr>
          <w:noProof/>
        </w:rPr>
        <w:t>(Erixon et al., 2009)</w:t>
      </w:r>
      <w:r w:rsidR="009D52E9">
        <w:fldChar w:fldCharType="end"/>
      </w:r>
      <w:r w:rsidRPr="007A1D6C">
        <w:t xml:space="preserve"> y diagnosticamos posibles alteraciones y malformaciones. Pero describamos la técnica estándar y sus variantes.</w:t>
      </w:r>
    </w:p>
    <w:p w14:paraId="09B17139" w14:textId="77777777" w:rsidR="00D42F35" w:rsidRPr="006553B0" w:rsidRDefault="00D42F35" w:rsidP="00D42F35">
      <w:pPr>
        <w:jc w:val="both"/>
        <w:rPr>
          <w:rFonts w:ascii="Georgia" w:eastAsia="Tsukushi A Round Gothic" w:hAnsi="Georgia"/>
          <w:lang w:val="es-ES"/>
        </w:rPr>
      </w:pPr>
    </w:p>
    <w:p w14:paraId="7751469C" w14:textId="40F7E5CB" w:rsidR="00D42F35" w:rsidRPr="006553B0" w:rsidRDefault="00D42F35" w:rsidP="003C2FD5">
      <w:pPr>
        <w:pStyle w:val="Heading4"/>
      </w:pPr>
      <w:bookmarkStart w:id="46" w:name="_Toc314012925"/>
      <w:bookmarkStart w:id="47" w:name="_Toc314013051"/>
      <w:r w:rsidRPr="006553B0">
        <w:t>Incisión</w:t>
      </w:r>
      <w:bookmarkEnd w:id="46"/>
      <w:bookmarkEnd w:id="47"/>
    </w:p>
    <w:p w14:paraId="040EC3A4" w14:textId="77777777" w:rsidR="00D42F35" w:rsidRPr="006553B0" w:rsidRDefault="00D42F35" w:rsidP="00D42F35">
      <w:pPr>
        <w:jc w:val="both"/>
        <w:rPr>
          <w:rFonts w:ascii="Georgia" w:eastAsia="Tsukushi A Round Gothic" w:hAnsi="Georgia"/>
          <w:lang w:val="es-ES"/>
        </w:rPr>
      </w:pPr>
    </w:p>
    <w:p w14:paraId="45740C85" w14:textId="77777777" w:rsidR="00D42F35" w:rsidRDefault="00D42F35" w:rsidP="00D42F35">
      <w:pPr>
        <w:jc w:val="both"/>
        <w:rPr>
          <w:rFonts w:ascii="Georgia" w:eastAsia="Tsukushi A Round Gothic" w:hAnsi="Georgia"/>
          <w:lang w:val="es-ES"/>
        </w:rPr>
      </w:pPr>
      <w:r w:rsidRPr="006553B0">
        <w:rPr>
          <w:rFonts w:ascii="Georgia" w:eastAsia="Tsukushi A Round Gothic" w:hAnsi="Georgia"/>
          <w:lang w:val="es-ES"/>
        </w:rPr>
        <w:tab/>
      </w:r>
      <w:r w:rsidRPr="007A1D6C">
        <w:t>En los comienzos de la IC se realizaban colgajos, siendo la más empleada la denominada, por nosotros, incisión de Hannover una endo_pre_auricular extendida hacia atrás siguiendo la línea temporal.</w:t>
      </w:r>
      <w:r w:rsidRPr="006553B0">
        <w:rPr>
          <w:rFonts w:ascii="Georgia" w:eastAsia="Tsukushi A Round Gothic" w:hAnsi="Georgia"/>
          <w:lang w:val="es-ES"/>
        </w:rPr>
        <w:t xml:space="preserve"> </w:t>
      </w:r>
    </w:p>
    <w:p w14:paraId="10112F06" w14:textId="77777777" w:rsidR="00D42F35" w:rsidRDefault="00D42F35" w:rsidP="00D42F35">
      <w:pPr>
        <w:jc w:val="both"/>
        <w:rPr>
          <w:rFonts w:ascii="Georgia" w:eastAsia="Tsukushi A Round Gothic" w:hAnsi="Georgia"/>
          <w:lang w:val="es-ES"/>
        </w:rPr>
      </w:pPr>
    </w:p>
    <w:p w14:paraId="7E45B173" w14:textId="77777777" w:rsidR="00D42F35" w:rsidRDefault="00D42F35" w:rsidP="00E1012A">
      <w:pPr>
        <w:jc w:val="center"/>
        <w:rPr>
          <w:rFonts w:ascii="Georgia" w:eastAsia="Tsukushi A Round Gothic" w:hAnsi="Georgia"/>
          <w:lang w:val="es-ES"/>
        </w:rPr>
      </w:pPr>
      <w:r>
        <w:rPr>
          <w:rFonts w:ascii="Georgia" w:eastAsia="Tsukushi A Round Gothic" w:hAnsi="Georgia"/>
          <w:noProof/>
          <w:lang w:val="es-ES"/>
        </w:rPr>
        <w:lastRenderedPageBreak/>
        <w:drawing>
          <wp:inline distT="0" distB="0" distL="0" distR="0" wp14:anchorId="4383A14F" wp14:editId="2BD01DCE">
            <wp:extent cx="1803910" cy="1717636"/>
            <wp:effectExtent l="0" t="0" r="0" b="1016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ision1.png"/>
                    <pic:cNvPicPr/>
                  </pic:nvPicPr>
                  <pic:blipFill>
                    <a:blip r:embed="rId40">
                      <a:extLst>
                        <a:ext uri="{28A0092B-C50C-407E-A947-70E740481C1C}">
                          <a14:useLocalDpi xmlns:a14="http://schemas.microsoft.com/office/drawing/2010/main" val="0"/>
                        </a:ext>
                      </a:extLst>
                    </a:blip>
                    <a:stretch>
                      <a:fillRect/>
                    </a:stretch>
                  </pic:blipFill>
                  <pic:spPr>
                    <a:xfrm>
                      <a:off x="0" y="0"/>
                      <a:ext cx="1803910" cy="1717636"/>
                    </a:xfrm>
                    <a:prstGeom prst="rect">
                      <a:avLst/>
                    </a:prstGeom>
                  </pic:spPr>
                </pic:pic>
              </a:graphicData>
            </a:graphic>
          </wp:inline>
        </w:drawing>
      </w:r>
    </w:p>
    <w:p w14:paraId="52B5726D" w14:textId="68CF5C16" w:rsidR="00D42F35" w:rsidRPr="00C50BBD" w:rsidRDefault="00880914" w:rsidP="00E1012A">
      <w:pPr>
        <w:rPr>
          <w:rFonts w:ascii="Helvetica" w:eastAsia="Times New Roman" w:hAnsi="Helvetica" w:cs="Times New Roman"/>
          <w:sz w:val="20"/>
          <w:szCs w:val="20"/>
          <w:lang w:val="es-ES"/>
        </w:rPr>
      </w:pPr>
      <w:r w:rsidRPr="00E1012A">
        <w:rPr>
          <w:rFonts w:ascii="Helvetica" w:hAnsi="Helvetica"/>
          <w:sz w:val="20"/>
          <w:szCs w:val="20"/>
          <w:lang w:val="es-ES"/>
        </w:rPr>
        <w:t>Fig. 16.</w:t>
      </w:r>
      <w:r w:rsidR="00D42F35" w:rsidRPr="00E1012A">
        <w:rPr>
          <w:rFonts w:ascii="Helvetica" w:hAnsi="Helvetica"/>
          <w:sz w:val="20"/>
          <w:szCs w:val="20"/>
          <w:lang w:val="es-ES"/>
        </w:rPr>
        <w:t xml:space="preserve"> </w:t>
      </w:r>
      <w:r w:rsidR="00D42F35" w:rsidRPr="00C50BBD">
        <w:rPr>
          <w:rFonts w:ascii="Helvetica" w:eastAsia="Times New Roman" w:hAnsi="Helvetica" w:cs="Times New Roman"/>
          <w:sz w:val="20"/>
          <w:szCs w:val="20"/>
          <w:lang w:val="es-ES"/>
        </w:rPr>
        <w:t>I</w:t>
      </w:r>
      <w:r w:rsidR="00D42F35">
        <w:rPr>
          <w:rFonts w:ascii="Helvetica" w:eastAsia="Times New Roman" w:hAnsi="Helvetica" w:cs="Times New Roman"/>
          <w:sz w:val="20"/>
          <w:szCs w:val="20"/>
          <w:lang w:val="es-ES"/>
        </w:rPr>
        <w:t>lustra varias incisiones y diseños históricos de utilizados en implantación coclear</w:t>
      </w:r>
      <w:r w:rsidR="00D42F35" w:rsidRPr="00C50BBD">
        <w:rPr>
          <w:rFonts w:ascii="Helvetica" w:eastAsia="Times New Roman" w:hAnsi="Helvetica" w:cs="Times New Roman"/>
          <w:sz w:val="20"/>
          <w:szCs w:val="20"/>
          <w:lang w:val="es-ES"/>
        </w:rPr>
        <w:t xml:space="preserve">. A) </w:t>
      </w:r>
    </w:p>
    <w:p w14:paraId="15F39DEF" w14:textId="0F511047" w:rsidR="00D42F35" w:rsidRPr="00C50BBD" w:rsidRDefault="00D42F35" w:rsidP="00E1012A">
      <w:pPr>
        <w:rPr>
          <w:rFonts w:ascii="Helvetica" w:eastAsia="Times New Roman" w:hAnsi="Helvetica" w:cs="Times New Roman"/>
          <w:sz w:val="20"/>
          <w:szCs w:val="20"/>
          <w:lang w:val="es-ES"/>
        </w:rPr>
      </w:pPr>
      <w:r>
        <w:rPr>
          <w:rFonts w:ascii="Helvetica" w:eastAsia="Times New Roman" w:hAnsi="Helvetica" w:cs="Times New Roman"/>
          <w:sz w:val="20"/>
          <w:szCs w:val="20"/>
          <w:lang w:val="es-ES"/>
        </w:rPr>
        <w:t>Colgajo en C.</w:t>
      </w:r>
      <w:r w:rsidRPr="00C50BBD">
        <w:rPr>
          <w:rFonts w:ascii="Helvetica" w:eastAsia="Times New Roman" w:hAnsi="Helvetica" w:cs="Times New Roman"/>
          <w:sz w:val="20"/>
          <w:szCs w:val="20"/>
          <w:lang w:val="es-ES"/>
        </w:rPr>
        <w:t xml:space="preserve"> B) </w:t>
      </w:r>
      <w:r>
        <w:rPr>
          <w:rFonts w:ascii="Helvetica" w:eastAsia="Times New Roman" w:hAnsi="Helvetica" w:cs="Times New Roman"/>
          <w:sz w:val="20"/>
          <w:szCs w:val="20"/>
          <w:lang w:val="es-ES"/>
        </w:rPr>
        <w:t>colgajo en J invertida</w:t>
      </w:r>
      <w:r w:rsidRPr="00C50BBD">
        <w:rPr>
          <w:rFonts w:ascii="Helvetica" w:eastAsia="Times New Roman" w:hAnsi="Helvetica" w:cs="Times New Roman"/>
          <w:sz w:val="20"/>
          <w:szCs w:val="20"/>
          <w:lang w:val="es-ES"/>
        </w:rPr>
        <w:t xml:space="preserve">. C) </w:t>
      </w:r>
      <w:r>
        <w:rPr>
          <w:rFonts w:ascii="Helvetica" w:eastAsia="Times New Roman" w:hAnsi="Helvetica" w:cs="Times New Roman"/>
          <w:sz w:val="20"/>
          <w:szCs w:val="20"/>
          <w:lang w:val="es-ES"/>
        </w:rPr>
        <w:t>incisión extendida endaural o de Hannover</w:t>
      </w:r>
      <w:r w:rsidRPr="00C50BBD">
        <w:rPr>
          <w:rFonts w:ascii="Helvetica" w:eastAsia="Times New Roman" w:hAnsi="Helvetica" w:cs="Times New Roman"/>
          <w:sz w:val="20"/>
          <w:szCs w:val="20"/>
          <w:lang w:val="es-ES"/>
        </w:rPr>
        <w:t xml:space="preserve"> D) </w:t>
      </w:r>
      <w:r>
        <w:rPr>
          <w:rFonts w:ascii="Helvetica" w:eastAsia="Times New Roman" w:hAnsi="Helvetica" w:cs="Times New Roman"/>
          <w:sz w:val="20"/>
          <w:szCs w:val="20"/>
          <w:lang w:val="es-ES"/>
        </w:rPr>
        <w:t>C</w:t>
      </w:r>
      <w:r w:rsidR="00F47B76">
        <w:rPr>
          <w:rFonts w:ascii="Helvetica" w:eastAsia="Times New Roman" w:hAnsi="Helvetica" w:cs="Times New Roman"/>
          <w:sz w:val="20"/>
          <w:szCs w:val="20"/>
          <w:lang w:val="es-ES"/>
        </w:rPr>
        <w:t>o</w:t>
      </w:r>
      <w:r>
        <w:rPr>
          <w:rFonts w:ascii="Helvetica" w:eastAsia="Times New Roman" w:hAnsi="Helvetica" w:cs="Times New Roman"/>
          <w:sz w:val="20"/>
          <w:szCs w:val="20"/>
          <w:lang w:val="es-ES"/>
        </w:rPr>
        <w:t>lgajo superior y anterior. (Las ilustraciones son de</w:t>
      </w:r>
      <w:r w:rsidRPr="00C50BBD">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Cochlear</w:t>
      </w:r>
      <w:proofErr w:type="spellEnd"/>
      <w:r w:rsidRPr="00D04DB3">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Implant</w:t>
      </w:r>
      <w:proofErr w:type="spellEnd"/>
      <w:r w:rsidRPr="00D04DB3">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Principles</w:t>
      </w:r>
      <w:proofErr w:type="spellEnd"/>
      <w:r w:rsidRPr="00D04DB3">
        <w:rPr>
          <w:rFonts w:ascii="Helvetica" w:eastAsia="Times New Roman" w:hAnsi="Helvetica" w:cs="Times New Roman"/>
          <w:sz w:val="20"/>
          <w:szCs w:val="20"/>
          <w:lang w:val="es-ES"/>
        </w:rPr>
        <w:t xml:space="preserve"> &amp; </w:t>
      </w:r>
      <w:proofErr w:type="spellStart"/>
      <w:r w:rsidRPr="00D04DB3">
        <w:rPr>
          <w:rFonts w:ascii="Helvetica" w:eastAsia="Times New Roman" w:hAnsi="Helvetica" w:cs="Times New Roman"/>
          <w:sz w:val="20"/>
          <w:szCs w:val="20"/>
          <w:lang w:val="es-ES"/>
        </w:rPr>
        <w:t>Practices</w:t>
      </w:r>
      <w:proofErr w:type="spellEnd"/>
      <w:r w:rsidRPr="00D04DB3">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Second</w:t>
      </w:r>
      <w:proofErr w:type="spellEnd"/>
      <w:r w:rsidRPr="00D04DB3">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Edition</w:t>
      </w:r>
      <w:proofErr w:type="spellEnd"/>
      <w:r w:rsidRPr="00D04DB3">
        <w:rPr>
          <w:rFonts w:ascii="Helvetica" w:eastAsia="Times New Roman" w:hAnsi="Helvetica" w:cs="Times New Roman"/>
          <w:sz w:val="20"/>
          <w:szCs w:val="20"/>
          <w:lang w:val="es-ES"/>
        </w:rPr>
        <w:t xml:space="preserve"> 2009</w:t>
      </w:r>
      <w:proofErr w:type="gramStart"/>
      <w:r w:rsidRPr="00D04DB3">
        <w:rPr>
          <w:rFonts w:ascii="Helvetica" w:eastAsia="Times New Roman" w:hAnsi="Helvetica" w:cs="Times New Roman"/>
          <w:sz w:val="20"/>
          <w:szCs w:val="20"/>
          <w:lang w:val="es-ES"/>
        </w:rPr>
        <w:t>,by</w:t>
      </w:r>
      <w:proofErr w:type="gramEnd"/>
      <w:r w:rsidRPr="00D04DB3">
        <w:rPr>
          <w:rFonts w:ascii="Helvetica" w:eastAsia="Times New Roman" w:hAnsi="Helvetica" w:cs="Times New Roman"/>
          <w:sz w:val="20"/>
          <w:szCs w:val="20"/>
          <w:lang w:val="es-ES"/>
        </w:rPr>
        <w:t xml:space="preserve"> John K. </w:t>
      </w:r>
      <w:proofErr w:type="spellStart"/>
      <w:r w:rsidRPr="00D04DB3">
        <w:rPr>
          <w:rFonts w:ascii="Helvetica" w:eastAsia="Times New Roman" w:hAnsi="Helvetica" w:cs="Times New Roman"/>
          <w:sz w:val="20"/>
          <w:szCs w:val="20"/>
          <w:lang w:val="es-ES"/>
        </w:rPr>
        <w:t>Niparko</w:t>
      </w:r>
      <w:proofErr w:type="spellEnd"/>
      <w:r w:rsidRPr="00C50BBD">
        <w:rPr>
          <w:rFonts w:ascii="Helvetica" w:eastAsia="Times New Roman" w:hAnsi="Helvetica" w:cs="Times New Roman"/>
          <w:sz w:val="20"/>
          <w:szCs w:val="20"/>
          <w:lang w:val="es-ES"/>
        </w:rPr>
        <w:t xml:space="preserve">) </w:t>
      </w:r>
    </w:p>
    <w:p w14:paraId="3DFEA79A" w14:textId="77777777" w:rsidR="00D42F35" w:rsidRDefault="00D42F35" w:rsidP="00D42F35">
      <w:pPr>
        <w:jc w:val="both"/>
        <w:rPr>
          <w:rFonts w:ascii="Georgia" w:eastAsia="Tsukushi A Round Gothic" w:hAnsi="Georgia"/>
          <w:lang w:val="es-ES"/>
        </w:rPr>
      </w:pPr>
    </w:p>
    <w:p w14:paraId="6D708740" w14:textId="489CC0CD" w:rsidR="00D42F35" w:rsidRPr="007A1D6C" w:rsidRDefault="00D42F35" w:rsidP="00D42F35">
      <w:pPr>
        <w:jc w:val="both"/>
      </w:pPr>
      <w:r w:rsidRPr="007A1D6C">
        <w:t xml:space="preserve">El campo quirúrgico precisaba ser amplio para colocar el receptor-estimulador en su emplazamiento por el tamaño de entonces. Hoy día, la mayoría de las veces, usamos la incisión retroauricular de Wilde, similar a la practicada para una timpanoplastia. Aún así, ésta se puede hacer mínima en el caso de seguir la vía suprameatal de Kronenberg </w:t>
      </w:r>
      <w:r w:rsidRPr="007A1D6C">
        <w:fldChar w:fldCharType="begin" w:fldLock="1"/>
      </w:r>
      <w:r w:rsidR="004D1807">
        <w:instrText>ADDIN CSL_CITATION { "citationItems" : [ { "id" : "ITEM-1", "itemData" : { "ISBN" : "0001-2475 (Print)\\r0001-2475 (Linking)", "ISSN" : "00012475", "PMID" : "3839130", "author" : [ { "dropping-particle" : "", "family" : "Tange", "given" : "Rinze Anthony", "non-dropping-particle" : "", "parse-names" : false, "suffix" : "" } ], "container-title" : "Asha", "id" : "ITEM-1", "issue" : "5", "issued" : { "date-parts" : [ [ "1985" ] ] }, "number-of-pages" : "27-35", "title" : "Cochlear implant.", "type" : "book", "volume" : "27" }, "uris" : [ "http://www.mendeley.com/documents/?uuid=1494b700-3ccc-4844-a5ee-f4a9eb1a66e4" ] } ], "mendeley" : { "formattedCitation" : "(Tange, 1985)", "plainTextFormattedCitation" : "(Tange, 1985)", "previouslyFormattedCitation" : "(Tange, 1985)" }, "properties" : { "noteIndex" : 0 }, "schema" : "https://github.com/citation-style-language/schema/raw/master/csl-citation.json" }</w:instrText>
      </w:r>
      <w:r w:rsidRPr="007A1D6C">
        <w:fldChar w:fldCharType="separate"/>
      </w:r>
      <w:r w:rsidR="00F160EA" w:rsidRPr="00F160EA">
        <w:rPr>
          <w:noProof/>
        </w:rPr>
        <w:t>(Tange, 1985)</w:t>
      </w:r>
      <w:r w:rsidRPr="007A1D6C">
        <w:fldChar w:fldCharType="end"/>
      </w:r>
      <w:r w:rsidRPr="007A1D6C">
        <w:t xml:space="preserve"> o la endomeatal  descrita por Slavutsky </w:t>
      </w:r>
      <w:r w:rsidRPr="007A1D6C">
        <w:fldChar w:fldCharType="begin" w:fldLock="1"/>
      </w:r>
      <w:r w:rsidR="004D1807">
        <w:instrText>ADDIN CSL_CITATION { "citationItems" : [ { "id" : "ITEM-1", "itemData" : { "ISBN" : "9788132219095", "author" : [ { "dropping-particle" : "", "family" : "Ruckenstein", "given" : "Michael J", "non-dropping-particle" : "", "parse-names" : false, "suffix" : "" } ], "id" : "ITEM-1", "issued" : { "date-parts" : [ [ "2012" ] ] }, "number-of-pages" : "86-87", "title" : "Cochlear Implants and Other Implantable Hearing Devices", "type" : "book" }, "uris" : [ "http://www.mendeley.com/documents/?uuid=594ab247-9081-4f3d-bf65-07c59ded8f1e" ] } ], "mendeley" : { "formattedCitation" : "(Ruckenstein, 2012)", "plainTextFormattedCitation" : "(Ruckenstein, 2012)", "previouslyFormattedCitation" : "(Ruckenstein, 2012)" }, "properties" : { "noteIndex" : 0 }, "schema" : "https://github.com/citation-style-language/schema/raw/master/csl-citation.json" }</w:instrText>
      </w:r>
      <w:r w:rsidRPr="007A1D6C">
        <w:fldChar w:fldCharType="separate"/>
      </w:r>
      <w:r w:rsidR="00F160EA" w:rsidRPr="00F160EA">
        <w:rPr>
          <w:noProof/>
        </w:rPr>
        <w:t>(Ruckenstein, 2012)</w:t>
      </w:r>
      <w:r w:rsidRPr="007A1D6C">
        <w:fldChar w:fldCharType="end"/>
      </w:r>
      <w:r w:rsidRPr="007A1D6C">
        <w:t xml:space="preserve">. </w:t>
      </w:r>
    </w:p>
    <w:p w14:paraId="110186F5" w14:textId="77777777" w:rsidR="00D42F35" w:rsidRPr="007A1D6C" w:rsidRDefault="00D42F35" w:rsidP="00D42F35">
      <w:pPr>
        <w:jc w:val="both"/>
      </w:pPr>
    </w:p>
    <w:p w14:paraId="02A31D47" w14:textId="1CA9DEA0" w:rsidR="00D42F35" w:rsidRDefault="00D42F35" w:rsidP="00D42F35">
      <w:pPr>
        <w:jc w:val="both"/>
      </w:pPr>
      <w:r w:rsidRPr="007A1D6C">
        <w:t xml:space="preserve">Las últimas persiguen evitar la antrotomía y mastoidectomía todo lo posible. Comentaremos estas variantes del proceder clásico. Sin embargo, la incisión de Wilde se verticaliza. Algunos cirujanos realizan disección por planos y otros, </w:t>
      </w:r>
      <w:r w:rsidR="00F47B76" w:rsidRPr="007A1D6C">
        <w:t>inciden</w:t>
      </w:r>
      <w:r w:rsidRPr="007A1D6C">
        <w:t xml:space="preserve"> hasta el periostio usando el electrocauterio.</w:t>
      </w:r>
    </w:p>
    <w:p w14:paraId="505A91F4" w14:textId="77777777" w:rsidR="00746D69" w:rsidRPr="007A1D6C" w:rsidRDefault="00746D69" w:rsidP="00D42F35">
      <w:pPr>
        <w:jc w:val="both"/>
      </w:pPr>
    </w:p>
    <w:p w14:paraId="46A6F014" w14:textId="6185164A" w:rsidR="00D42F35" w:rsidRPr="007A1D6C" w:rsidRDefault="00D42F35" w:rsidP="00D42F35">
      <w:pPr>
        <w:jc w:val="both"/>
      </w:pPr>
      <w:r w:rsidRPr="007A1D6C">
        <w:rPr>
          <w:noProof/>
          <w:lang w:val="es-ES"/>
        </w:rPr>
        <mc:AlternateContent>
          <mc:Choice Requires="wps">
            <w:drawing>
              <wp:anchor distT="0" distB="0" distL="114300" distR="114300" simplePos="0" relativeHeight="251656192" behindDoc="0" locked="0" layoutInCell="1" allowOverlap="1" wp14:anchorId="6A1433F6" wp14:editId="241A5330">
                <wp:simplePos x="0" y="0"/>
                <wp:positionH relativeFrom="column">
                  <wp:posOffset>4000500</wp:posOffset>
                </wp:positionH>
                <wp:positionV relativeFrom="paragraph">
                  <wp:posOffset>1073785</wp:posOffset>
                </wp:positionV>
                <wp:extent cx="228600" cy="228600"/>
                <wp:effectExtent l="0" t="0" r="0" b="0"/>
                <wp:wrapSquare wrapText="bothSides"/>
                <wp:docPr id="15" name="Cuadro de texto 15"/>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B17E895" w14:textId="77777777" w:rsidR="00D04DB3" w:rsidRDefault="00D04DB3" w:rsidP="00D42F35">
                            <w:r>
                              <w:t>C</w:t>
                            </w:r>
                          </w:p>
                          <w:p w14:paraId="0F42948B" w14:textId="77777777" w:rsidR="00D04DB3" w:rsidRDefault="00D04DB3" w:rsidP="00D42F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5" o:spid="_x0000_s1026" type="#_x0000_t202" style="position:absolute;left:0;text-align:left;margin-left:315pt;margin-top:84.55pt;width:18pt;height:1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" filled="f" stroked="f">
                <v:textbox>
                  <w:txbxContent>
                    <w:p w14:paraId="6B17E895" w14:textId="77777777" w:rsidR="00D04DB3" w:rsidRDefault="00D04DB3" w:rsidP="00D42F35">
                      <w:r>
                        <w:t>C</w:t>
                      </w:r>
                    </w:p>
                    <w:p w14:paraId="0F42948B" w14:textId="77777777" w:rsidR="00D04DB3" w:rsidRDefault="00D04DB3" w:rsidP="00D42F35"/>
                  </w:txbxContent>
                </v:textbox>
                <w10:wrap type="square"/>
              </v:shape>
            </w:pict>
          </mc:Fallback>
        </mc:AlternateContent>
      </w:r>
      <w:r w:rsidRPr="007A1D6C">
        <w:t xml:space="preserve"> La separación de los planos y posterior incisión en T o bien, semidisección y respeto de la musculatura temporal. Quizá sea mejor la última, permitiendo elaborar el bolsillo que acoge al receptor. Esta bolsa debe ajustarse a medida y será siempre subperióstica y del tamaño más reducido posible de forma que el receptor estimulador quede perfectamente ajustado y  se evite su migración asegurando su fijación </w:t>
      </w:r>
      <w:r w:rsidR="00F47B76" w:rsidRPr="007A1D6C">
        <w:t>postquirúrgica</w:t>
      </w:r>
      <w:r w:rsidRPr="007A1D6C">
        <w:t xml:space="preserve">. </w:t>
      </w:r>
    </w:p>
    <w:p w14:paraId="0D550D75" w14:textId="77777777" w:rsidR="00D42F35" w:rsidRDefault="00D42F35" w:rsidP="00D42F35">
      <w:pPr>
        <w:jc w:val="both"/>
        <w:rPr>
          <w:rFonts w:ascii="Georgia" w:eastAsia="Tsukushi A Round Gothic" w:hAnsi="Georgia"/>
          <w:lang w:val="es-ES"/>
        </w:rPr>
      </w:pPr>
      <w:r>
        <w:rPr>
          <w:rFonts w:ascii="Georgia" w:eastAsia="Tsukushi A Round Gothic" w:hAnsi="Georgia"/>
          <w:noProof/>
          <w:lang w:val="es-ES"/>
        </w:rPr>
        <w:drawing>
          <wp:anchor distT="0" distB="0" distL="114300" distR="114300" simplePos="0" relativeHeight="251653120" behindDoc="0" locked="0" layoutInCell="1" allowOverlap="1" wp14:anchorId="20F624B7" wp14:editId="1DEB56E0">
            <wp:simplePos x="0" y="0"/>
            <wp:positionH relativeFrom="column">
              <wp:posOffset>3657600</wp:posOffset>
            </wp:positionH>
            <wp:positionV relativeFrom="paragraph">
              <wp:posOffset>263525</wp:posOffset>
            </wp:positionV>
            <wp:extent cx="1072515" cy="1028700"/>
            <wp:effectExtent l="0" t="0" r="0" b="1270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sillo subperiostio.jpg"/>
                    <pic:cNvPicPr/>
                  </pic:nvPicPr>
                  <pic:blipFill>
                    <a:blip r:embed="rId41">
                      <a:extLst>
                        <a:ext uri="{28A0092B-C50C-407E-A947-70E740481C1C}">
                          <a14:useLocalDpi xmlns:a14="http://schemas.microsoft.com/office/drawing/2010/main" val="0"/>
                        </a:ext>
                      </a:extLst>
                    </a:blip>
                    <a:stretch>
                      <a:fillRect/>
                    </a:stretch>
                  </pic:blipFill>
                  <pic:spPr>
                    <a:xfrm flipH="1">
                      <a:off x="0" y="0"/>
                      <a:ext cx="1072515" cy="1028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Georgia" w:eastAsia="Tsukushi A Round Gothic" w:hAnsi="Georgia"/>
          <w:noProof/>
          <w:lang w:val="es-ES"/>
        </w:rPr>
        <mc:AlternateContent>
          <mc:Choice Requires="wps">
            <w:drawing>
              <wp:anchor distT="0" distB="0" distL="114300" distR="114300" simplePos="0" relativeHeight="251655168" behindDoc="0" locked="0" layoutInCell="1" allowOverlap="1" wp14:anchorId="68709368" wp14:editId="41D3FA49">
                <wp:simplePos x="0" y="0"/>
                <wp:positionH relativeFrom="column">
                  <wp:posOffset>2057400</wp:posOffset>
                </wp:positionH>
                <wp:positionV relativeFrom="paragraph">
                  <wp:posOffset>34925</wp:posOffset>
                </wp:positionV>
                <wp:extent cx="228600" cy="228600"/>
                <wp:effectExtent l="0" t="0" r="0" b="0"/>
                <wp:wrapSquare wrapText="bothSides"/>
                <wp:docPr id="14" name="Cuadro de texto 14"/>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8494814" w14:textId="77777777" w:rsidR="00D04DB3" w:rsidRDefault="00D04DB3" w:rsidP="00D42F3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4" o:spid="_x0000_s1027" type="#_x0000_t202" style="position:absolute;left:0;text-align:left;margin-left:162pt;margin-top:2.75pt;width:18pt;height:1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" filled="f" stroked="f">
                <v:textbox>
                  <w:txbxContent>
                    <w:p w14:paraId="08494814" w14:textId="77777777" w:rsidR="00D04DB3" w:rsidRDefault="00D04DB3" w:rsidP="00D42F35">
                      <w:r>
                        <w:t>B</w:t>
                      </w:r>
                    </w:p>
                  </w:txbxContent>
                </v:textbox>
                <w10:wrap type="square"/>
              </v:shape>
            </w:pict>
          </mc:Fallback>
        </mc:AlternateContent>
      </w:r>
      <w:r>
        <w:rPr>
          <w:rFonts w:ascii="Georgia" w:eastAsia="Tsukushi A Round Gothic" w:hAnsi="Georgia"/>
          <w:noProof/>
          <w:lang w:val="es-ES"/>
        </w:rPr>
        <mc:AlternateContent>
          <mc:Choice Requires="wps">
            <w:drawing>
              <wp:anchor distT="0" distB="0" distL="114300" distR="114300" simplePos="0" relativeHeight="251654144" behindDoc="0" locked="0" layoutInCell="1" allowOverlap="1" wp14:anchorId="7C35A5DF" wp14:editId="312956AC">
                <wp:simplePos x="0" y="0"/>
                <wp:positionH relativeFrom="column">
                  <wp:posOffset>571500</wp:posOffset>
                </wp:positionH>
                <wp:positionV relativeFrom="paragraph">
                  <wp:posOffset>34925</wp:posOffset>
                </wp:positionV>
                <wp:extent cx="228600" cy="228600"/>
                <wp:effectExtent l="0" t="0" r="0" b="0"/>
                <wp:wrapSquare wrapText="bothSides"/>
                <wp:docPr id="13" name="Cuadro de texto 13"/>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5EE7DA" w14:textId="77777777" w:rsidR="00D04DB3" w:rsidRDefault="00D04DB3" w:rsidP="00D42F3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3" o:spid="_x0000_s1028" type="#_x0000_t202" style="position:absolute;left:0;text-align:left;margin-left:45pt;margin-top:2.75pt;width:18pt;height:1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" filled="f" stroked="f">
                <v:textbox>
                  <w:txbxContent>
                    <w:p w14:paraId="7E5EE7DA" w14:textId="77777777" w:rsidR="00D04DB3" w:rsidRDefault="00D04DB3" w:rsidP="00D42F35">
                      <w:r>
                        <w:t>A</w:t>
                      </w:r>
                    </w:p>
                  </w:txbxContent>
                </v:textbox>
                <w10:wrap type="square"/>
              </v:shape>
            </w:pict>
          </mc:Fallback>
        </mc:AlternateContent>
      </w:r>
    </w:p>
    <w:p w14:paraId="12F1F1FC" w14:textId="77777777" w:rsidR="00D42F35" w:rsidRDefault="00D42F35" w:rsidP="00D42F35">
      <w:pPr>
        <w:jc w:val="both"/>
        <w:rPr>
          <w:rFonts w:ascii="Georgia" w:eastAsia="Tsukushi A Round Gothic" w:hAnsi="Georgia"/>
          <w:lang w:val="es-ES"/>
        </w:rPr>
      </w:pPr>
    </w:p>
    <w:p w14:paraId="66DD1807" w14:textId="77777777" w:rsidR="00D42F35" w:rsidRPr="006553B0" w:rsidRDefault="00D42F35" w:rsidP="00D42F35">
      <w:pPr>
        <w:jc w:val="both"/>
        <w:rPr>
          <w:rFonts w:ascii="Georgia" w:eastAsia="Tsukushi A Round Gothic" w:hAnsi="Georgia"/>
          <w:lang w:val="es-ES"/>
        </w:rPr>
      </w:pPr>
      <w:r>
        <w:rPr>
          <w:rFonts w:ascii="Georgia" w:eastAsia="Tsukushi A Round Gothic" w:hAnsi="Georgia"/>
          <w:noProof/>
          <w:lang w:val="es-ES"/>
        </w:rPr>
        <w:drawing>
          <wp:inline distT="0" distB="0" distL="0" distR="0" wp14:anchorId="19EEC54D" wp14:editId="7813D304">
            <wp:extent cx="672101" cy="832783"/>
            <wp:effectExtent l="0" t="0" r="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ma_incision1.jpg"/>
                    <pic:cNvPicPr/>
                  </pic:nvPicPr>
                  <pic:blipFill>
                    <a:blip r:embed="rId42">
                      <a:extLst>
                        <a:ext uri="{28A0092B-C50C-407E-A947-70E740481C1C}">
                          <a14:useLocalDpi xmlns:a14="http://schemas.microsoft.com/office/drawing/2010/main" val="0"/>
                        </a:ext>
                      </a:extLst>
                    </a:blip>
                    <a:stretch>
                      <a:fillRect/>
                    </a:stretch>
                  </pic:blipFill>
                  <pic:spPr>
                    <a:xfrm>
                      <a:off x="0" y="0"/>
                      <a:ext cx="672271" cy="832994"/>
                    </a:xfrm>
                    <a:prstGeom prst="rect">
                      <a:avLst/>
                    </a:prstGeom>
                  </pic:spPr>
                </pic:pic>
              </a:graphicData>
            </a:graphic>
          </wp:inline>
        </w:drawing>
      </w:r>
      <w:r>
        <w:rPr>
          <w:rFonts w:ascii="Georgia" w:eastAsia="Tsukushi A Round Gothic" w:hAnsi="Georgia"/>
          <w:noProof/>
          <w:lang w:val="es-ES"/>
        </w:rPr>
        <w:drawing>
          <wp:inline distT="0" distB="0" distL="0" distR="0" wp14:anchorId="2B933B90" wp14:editId="4A60C792">
            <wp:extent cx="697580" cy="86478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ma_incision3.jpg"/>
                    <pic:cNvPicPr/>
                  </pic:nvPicPr>
                  <pic:blipFill>
                    <a:blip r:embed="rId43">
                      <a:extLst>
                        <a:ext uri="{28A0092B-C50C-407E-A947-70E740481C1C}">
                          <a14:useLocalDpi xmlns:a14="http://schemas.microsoft.com/office/drawing/2010/main" val="0"/>
                        </a:ext>
                      </a:extLst>
                    </a:blip>
                    <a:stretch>
                      <a:fillRect/>
                    </a:stretch>
                  </pic:blipFill>
                  <pic:spPr>
                    <a:xfrm flipH="1">
                      <a:off x="0" y="0"/>
                      <a:ext cx="697982" cy="865281"/>
                    </a:xfrm>
                    <a:prstGeom prst="rect">
                      <a:avLst/>
                    </a:prstGeom>
                  </pic:spPr>
                </pic:pic>
              </a:graphicData>
            </a:graphic>
          </wp:inline>
        </w:drawing>
      </w:r>
      <w:r>
        <w:rPr>
          <w:rFonts w:ascii="Georgia" w:eastAsia="Tsukushi A Round Gothic" w:hAnsi="Georgia"/>
          <w:lang w:val="es-ES"/>
        </w:rPr>
        <w:tab/>
      </w:r>
      <w:r>
        <w:rPr>
          <w:rFonts w:ascii="Georgia" w:eastAsia="Tsukushi A Round Gothic" w:hAnsi="Georgia"/>
          <w:noProof/>
          <w:lang w:val="es-ES"/>
        </w:rPr>
        <w:drawing>
          <wp:inline distT="0" distB="0" distL="0" distR="0" wp14:anchorId="7DD51815" wp14:editId="7309DAFB">
            <wp:extent cx="800994" cy="864422"/>
            <wp:effectExtent l="0" t="0" r="1206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ma_incision2.jpg"/>
                    <pic:cNvPicPr/>
                  </pic:nvPicPr>
                  <pic:blipFill>
                    <a:blip r:embed="rId44">
                      <a:extLst>
                        <a:ext uri="{28A0092B-C50C-407E-A947-70E740481C1C}">
                          <a14:useLocalDpi xmlns:a14="http://schemas.microsoft.com/office/drawing/2010/main" val="0"/>
                        </a:ext>
                      </a:extLst>
                    </a:blip>
                    <a:stretch>
                      <a:fillRect/>
                    </a:stretch>
                  </pic:blipFill>
                  <pic:spPr>
                    <a:xfrm>
                      <a:off x="0" y="0"/>
                      <a:ext cx="801335" cy="864790"/>
                    </a:xfrm>
                    <a:prstGeom prst="rect">
                      <a:avLst/>
                    </a:prstGeom>
                  </pic:spPr>
                </pic:pic>
              </a:graphicData>
            </a:graphic>
          </wp:inline>
        </w:drawing>
      </w:r>
      <w:r>
        <w:rPr>
          <w:rFonts w:ascii="Georgia" w:eastAsia="Tsukushi A Round Gothic" w:hAnsi="Georgia"/>
          <w:noProof/>
          <w:lang w:val="es-ES"/>
        </w:rPr>
        <w:drawing>
          <wp:inline distT="0" distB="0" distL="0" distR="0" wp14:anchorId="5C22CB0A" wp14:editId="3DD42237">
            <wp:extent cx="713727" cy="87132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ma_incision4.jpg"/>
                    <pic:cNvPicPr/>
                  </pic:nvPicPr>
                  <pic:blipFill>
                    <a:blip r:embed="rId45">
                      <a:extLst>
                        <a:ext uri="{28A0092B-C50C-407E-A947-70E740481C1C}">
                          <a14:useLocalDpi xmlns:a14="http://schemas.microsoft.com/office/drawing/2010/main" val="0"/>
                        </a:ext>
                      </a:extLst>
                    </a:blip>
                    <a:stretch>
                      <a:fillRect/>
                    </a:stretch>
                  </pic:blipFill>
                  <pic:spPr>
                    <a:xfrm>
                      <a:off x="0" y="0"/>
                      <a:ext cx="714537" cy="872315"/>
                    </a:xfrm>
                    <a:prstGeom prst="rect">
                      <a:avLst/>
                    </a:prstGeom>
                  </pic:spPr>
                </pic:pic>
              </a:graphicData>
            </a:graphic>
          </wp:inline>
        </w:drawing>
      </w:r>
    </w:p>
    <w:p w14:paraId="4AEFA952" w14:textId="77777777" w:rsidR="00D42F35" w:rsidRPr="006553B0" w:rsidRDefault="00D42F35" w:rsidP="00D42F35">
      <w:pPr>
        <w:jc w:val="both"/>
        <w:rPr>
          <w:rFonts w:ascii="Georgia" w:eastAsia="Tsukushi A Round Gothic" w:hAnsi="Georgia"/>
          <w:b/>
          <w:i/>
          <w:lang w:val="es-ES"/>
        </w:rPr>
      </w:pPr>
    </w:p>
    <w:p w14:paraId="673F9464" w14:textId="5EDE2089" w:rsidR="00D42F35" w:rsidRPr="00C50BBD" w:rsidRDefault="00880914" w:rsidP="006818CA">
      <w:pPr>
        <w:jc w:val="both"/>
        <w:rPr>
          <w:rFonts w:ascii="Helvetica" w:eastAsia="Times New Roman" w:hAnsi="Helvetica" w:cs="Times New Roman"/>
          <w:sz w:val="20"/>
          <w:szCs w:val="20"/>
          <w:lang w:val="es-ES"/>
        </w:rPr>
      </w:pPr>
      <w:r w:rsidRPr="00E1012A">
        <w:rPr>
          <w:rFonts w:ascii="Helvetica" w:hAnsi="Helvetica"/>
          <w:sz w:val="20"/>
          <w:szCs w:val="20"/>
          <w:lang w:val="es-ES"/>
        </w:rPr>
        <w:t>Fig.17.</w:t>
      </w:r>
      <w:r w:rsidR="00D42F35" w:rsidRPr="00E1012A">
        <w:rPr>
          <w:rFonts w:ascii="Helvetica" w:hAnsi="Helvetica"/>
          <w:sz w:val="20"/>
          <w:szCs w:val="20"/>
          <w:lang w:val="es-ES"/>
        </w:rPr>
        <w:t xml:space="preserve"> </w:t>
      </w:r>
      <w:r w:rsidR="00D42F35" w:rsidRPr="00C50BBD">
        <w:rPr>
          <w:rFonts w:ascii="Helvetica" w:eastAsia="Times New Roman" w:hAnsi="Helvetica" w:cs="Times New Roman"/>
          <w:sz w:val="20"/>
          <w:szCs w:val="20"/>
          <w:lang w:val="es-ES"/>
        </w:rPr>
        <w:t>I</w:t>
      </w:r>
      <w:r w:rsidR="00D42F35">
        <w:rPr>
          <w:rFonts w:ascii="Helvetica" w:eastAsia="Times New Roman" w:hAnsi="Helvetica" w:cs="Times New Roman"/>
          <w:sz w:val="20"/>
          <w:szCs w:val="20"/>
          <w:lang w:val="es-ES"/>
        </w:rPr>
        <w:t>lustra dos incisiones y diseños utilizados en implantación coclear actualmente</w:t>
      </w:r>
      <w:r w:rsidR="00D42F35" w:rsidRPr="00C50BBD">
        <w:rPr>
          <w:rFonts w:ascii="Helvetica" w:eastAsia="Times New Roman" w:hAnsi="Helvetica" w:cs="Times New Roman"/>
          <w:sz w:val="20"/>
          <w:szCs w:val="20"/>
          <w:lang w:val="es-ES"/>
        </w:rPr>
        <w:t xml:space="preserve">. A) </w:t>
      </w:r>
    </w:p>
    <w:p w14:paraId="0D2CA5DC" w14:textId="6C53F978" w:rsidR="00D42F35" w:rsidRPr="00C50BBD" w:rsidRDefault="00D42F35" w:rsidP="006818CA">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Mínima incisión verticalizada</w:t>
      </w:r>
      <w:r w:rsidRPr="00C50BBD">
        <w:rPr>
          <w:rFonts w:ascii="Helvetica" w:eastAsia="Times New Roman" w:hAnsi="Helvetica" w:cs="Times New Roman"/>
          <w:sz w:val="20"/>
          <w:szCs w:val="20"/>
          <w:lang w:val="es-ES"/>
        </w:rPr>
        <w:t xml:space="preserve"> B) </w:t>
      </w:r>
      <w:r>
        <w:rPr>
          <w:rFonts w:ascii="Helvetica" w:eastAsia="Times New Roman" w:hAnsi="Helvetica" w:cs="Times New Roman"/>
          <w:sz w:val="20"/>
          <w:szCs w:val="20"/>
          <w:lang w:val="es-ES"/>
        </w:rPr>
        <w:t>incisión en S</w:t>
      </w:r>
      <w:r w:rsidRPr="00C50BBD">
        <w:rPr>
          <w:rFonts w:ascii="Helvetica" w:eastAsia="Times New Roman" w:hAnsi="Helvetica" w:cs="Times New Roman"/>
          <w:sz w:val="20"/>
          <w:szCs w:val="20"/>
          <w:lang w:val="es-ES"/>
        </w:rPr>
        <w:t xml:space="preserve">. C) </w:t>
      </w:r>
      <w:r>
        <w:rPr>
          <w:rFonts w:ascii="Helvetica" w:eastAsia="Times New Roman" w:hAnsi="Helvetica" w:cs="Times New Roman"/>
          <w:sz w:val="20"/>
          <w:szCs w:val="20"/>
          <w:lang w:val="es-ES"/>
        </w:rPr>
        <w:t xml:space="preserve">detalle de bolsa </w:t>
      </w:r>
      <w:r w:rsidR="00F47B76">
        <w:rPr>
          <w:rFonts w:ascii="Helvetica" w:eastAsia="Times New Roman" w:hAnsi="Helvetica" w:cs="Times New Roman"/>
          <w:sz w:val="20"/>
          <w:szCs w:val="20"/>
          <w:lang w:val="es-ES"/>
        </w:rPr>
        <w:t>subperióstica</w:t>
      </w:r>
      <w:r>
        <w:rPr>
          <w:rFonts w:ascii="Helvetica" w:eastAsia="Times New Roman" w:hAnsi="Helvetica" w:cs="Times New Roman"/>
          <w:sz w:val="20"/>
          <w:szCs w:val="20"/>
          <w:lang w:val="es-ES"/>
        </w:rPr>
        <w:t xml:space="preserve"> y posición del receptor estimulador</w:t>
      </w:r>
      <w:r w:rsidRPr="00C50BBD">
        <w:rPr>
          <w:rFonts w:ascii="Helvetica" w:eastAsia="Times New Roman" w:hAnsi="Helvetica" w:cs="Times New Roman"/>
          <w:sz w:val="20"/>
          <w:szCs w:val="20"/>
          <w:lang w:val="es-ES"/>
        </w:rPr>
        <w:t xml:space="preserve"> </w:t>
      </w:r>
      <w:r>
        <w:rPr>
          <w:rFonts w:ascii="Helvetica" w:eastAsia="Times New Roman" w:hAnsi="Helvetica" w:cs="Times New Roman"/>
          <w:sz w:val="20"/>
          <w:szCs w:val="20"/>
          <w:lang w:val="es-ES"/>
        </w:rPr>
        <w:t xml:space="preserve"> (Las ilustraciones proceden del la guía quirúrgica del implante coclear SONATA TI100 de MED-EL</w:t>
      </w:r>
      <w:r w:rsidRPr="00C50BBD">
        <w:rPr>
          <w:rFonts w:ascii="Helvetica" w:eastAsia="Times New Roman" w:hAnsi="Helvetica" w:cs="Times New Roman"/>
          <w:sz w:val="20"/>
          <w:szCs w:val="20"/>
          <w:lang w:val="es-ES"/>
        </w:rPr>
        <w:t xml:space="preserve">) </w:t>
      </w:r>
    </w:p>
    <w:p w14:paraId="04E3A11F" w14:textId="77777777" w:rsidR="00D42F35" w:rsidRPr="00E1012A" w:rsidRDefault="00D42F35"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ab/>
      </w:r>
    </w:p>
    <w:p w14:paraId="54DDD4C2" w14:textId="77777777" w:rsidR="007A0939" w:rsidRDefault="007A0939" w:rsidP="00A23B2E">
      <w:pPr>
        <w:pStyle w:val="Heading3"/>
      </w:pPr>
      <w:bookmarkStart w:id="48" w:name="_Toc314012926"/>
      <w:bookmarkStart w:id="49" w:name="_Toc314013052"/>
    </w:p>
    <w:p w14:paraId="2BA8DE95" w14:textId="77777777" w:rsidR="00D42F35" w:rsidRPr="006553B0" w:rsidRDefault="00D42F35" w:rsidP="003C2FD5">
      <w:pPr>
        <w:pStyle w:val="Heading4"/>
      </w:pPr>
      <w:r w:rsidRPr="006553B0">
        <w:t>Colocando el receptor / estimulador</w:t>
      </w:r>
      <w:bookmarkEnd w:id="48"/>
      <w:bookmarkEnd w:id="49"/>
    </w:p>
    <w:p w14:paraId="086FB613" w14:textId="77777777" w:rsidR="00D42F35" w:rsidRPr="006553B0" w:rsidRDefault="00D42F35" w:rsidP="00D42F35">
      <w:pPr>
        <w:jc w:val="both"/>
        <w:rPr>
          <w:rFonts w:ascii="Georgia" w:eastAsia="Tsukushi A Round Gothic" w:hAnsi="Georgia"/>
          <w:lang w:val="es-ES"/>
        </w:rPr>
      </w:pPr>
    </w:p>
    <w:p w14:paraId="40A8B65E" w14:textId="77777777" w:rsidR="00D42F35" w:rsidRPr="007A1D6C" w:rsidRDefault="00D42F35" w:rsidP="00D42F35">
      <w:pPr>
        <w:jc w:val="both"/>
      </w:pPr>
      <w:r w:rsidRPr="007A1D6C">
        <w:tab/>
        <w:t>Todos los dispositivos precisan de una fijación ósea mediante la elaboración de un nicho. Casi siempre se sitúan en la porción póstero superior en relación al CAE y donde se efectuó la bolsa receptora. Antiguamente, este se elaboraba bajo visión directa; ahora, por precisar menos fresado, se realizan levantando el colgajo miocutáneo con un separador.</w:t>
      </w:r>
    </w:p>
    <w:p w14:paraId="23690838" w14:textId="77777777" w:rsidR="00D42F35" w:rsidRDefault="00D42F35" w:rsidP="00D42F35">
      <w:pPr>
        <w:jc w:val="both"/>
        <w:rPr>
          <w:rFonts w:ascii="Georgia" w:eastAsia="Tsukushi A Round Gothic" w:hAnsi="Georgia"/>
          <w:lang w:val="es-ES"/>
        </w:rPr>
      </w:pPr>
    </w:p>
    <w:p w14:paraId="0F6D1E8B" w14:textId="77777777" w:rsidR="00D42F35" w:rsidRDefault="00D42F35" w:rsidP="00D42F35">
      <w:pPr>
        <w:ind w:left="2124" w:firstLine="708"/>
        <w:jc w:val="both"/>
        <w:rPr>
          <w:rFonts w:ascii="Georgia" w:eastAsia="Tsukushi A Round Gothic" w:hAnsi="Georgia"/>
          <w:lang w:val="es-ES"/>
        </w:rPr>
      </w:pPr>
      <w:r>
        <w:rPr>
          <w:rFonts w:ascii="Georgia" w:eastAsia="Tsukushi A Round Gothic" w:hAnsi="Georgia"/>
          <w:noProof/>
          <w:lang w:val="es-ES"/>
        </w:rPr>
        <w:drawing>
          <wp:inline distT="0" distB="0" distL="0" distR="0" wp14:anchorId="0E315AD2" wp14:editId="1675DEAB">
            <wp:extent cx="1777570" cy="1289983"/>
            <wp:effectExtent l="0" t="0" r="635"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raccion.jpg"/>
                    <pic:cNvPicPr/>
                  </pic:nvPicPr>
                  <pic:blipFill>
                    <a:blip r:embed="rId46">
                      <a:extLst>
                        <a:ext uri="{28A0092B-C50C-407E-A947-70E740481C1C}">
                          <a14:useLocalDpi xmlns:a14="http://schemas.microsoft.com/office/drawing/2010/main" val="0"/>
                        </a:ext>
                      </a:extLst>
                    </a:blip>
                    <a:stretch>
                      <a:fillRect/>
                    </a:stretch>
                  </pic:blipFill>
                  <pic:spPr>
                    <a:xfrm>
                      <a:off x="0" y="0"/>
                      <a:ext cx="1777570" cy="1289983"/>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83977EF" w14:textId="44D91EFF" w:rsidR="00D42F35" w:rsidRDefault="00880914" w:rsidP="00E1012A">
      <w:pPr>
        <w:rPr>
          <w:rFonts w:ascii="Helvetica" w:eastAsia="Times New Roman" w:hAnsi="Helvetica" w:cs="Times New Roman"/>
          <w:sz w:val="20"/>
          <w:szCs w:val="20"/>
          <w:lang w:val="es-ES"/>
        </w:rPr>
      </w:pPr>
      <w:r w:rsidRPr="00E1012A">
        <w:rPr>
          <w:rFonts w:ascii="Helvetica" w:hAnsi="Helvetica"/>
          <w:sz w:val="20"/>
          <w:szCs w:val="20"/>
          <w:lang w:val="es-ES"/>
        </w:rPr>
        <w:t>Fig.18.</w:t>
      </w:r>
      <w:r w:rsidR="00D42F35" w:rsidRPr="00C50BBD">
        <w:rPr>
          <w:rFonts w:ascii="Helvetica" w:eastAsia="Times New Roman" w:hAnsi="Helvetica" w:cs="Times New Roman"/>
          <w:sz w:val="20"/>
          <w:szCs w:val="20"/>
          <w:lang w:val="es-ES"/>
        </w:rPr>
        <w:t>I</w:t>
      </w:r>
      <w:r w:rsidR="00D42F35">
        <w:rPr>
          <w:rFonts w:ascii="Helvetica" w:eastAsia="Times New Roman" w:hAnsi="Helvetica" w:cs="Times New Roman"/>
          <w:sz w:val="20"/>
          <w:szCs w:val="20"/>
          <w:lang w:val="es-ES"/>
        </w:rPr>
        <w:t xml:space="preserve">lustra incisión y empleo del separador </w:t>
      </w:r>
    </w:p>
    <w:p w14:paraId="7FBB09ED" w14:textId="77777777" w:rsidR="00D42F35" w:rsidRPr="00C50BBD" w:rsidRDefault="00D42F35" w:rsidP="00E1012A">
      <w:pPr>
        <w:rPr>
          <w:rFonts w:ascii="Helvetica" w:eastAsia="Times New Roman" w:hAnsi="Helvetica" w:cs="Times New Roman"/>
          <w:sz w:val="20"/>
          <w:szCs w:val="20"/>
          <w:lang w:val="es-ES"/>
        </w:rPr>
      </w:pPr>
      <w:r>
        <w:rPr>
          <w:rFonts w:ascii="Helvetica" w:eastAsia="Times New Roman" w:hAnsi="Helvetica" w:cs="Times New Roman"/>
          <w:sz w:val="20"/>
          <w:szCs w:val="20"/>
          <w:lang w:val="es-ES"/>
        </w:rPr>
        <w:t>(La ilustración procede del la guía quirúrgica del implante coclear SONATA TI100 de MED-EL</w:t>
      </w:r>
      <w:r w:rsidRPr="00C50BBD">
        <w:rPr>
          <w:rFonts w:ascii="Helvetica" w:eastAsia="Times New Roman" w:hAnsi="Helvetica" w:cs="Times New Roman"/>
          <w:sz w:val="20"/>
          <w:szCs w:val="20"/>
          <w:lang w:val="es-ES"/>
        </w:rPr>
        <w:t xml:space="preserve">) </w:t>
      </w:r>
    </w:p>
    <w:p w14:paraId="4578BDD6" w14:textId="77777777" w:rsidR="00D42F35" w:rsidRDefault="00D42F35" w:rsidP="00D42F35">
      <w:pPr>
        <w:jc w:val="both"/>
        <w:rPr>
          <w:rFonts w:ascii="Georgia" w:eastAsia="Tsukushi A Round Gothic" w:hAnsi="Georgia"/>
          <w:lang w:val="es-ES"/>
        </w:rPr>
      </w:pPr>
    </w:p>
    <w:p w14:paraId="44179495" w14:textId="77777777" w:rsidR="00D42F35" w:rsidRPr="007A1D6C" w:rsidRDefault="00D42F35" w:rsidP="00D42F35">
      <w:pPr>
        <w:jc w:val="both"/>
      </w:pPr>
    </w:p>
    <w:p w14:paraId="57ABE9CD" w14:textId="271200F3" w:rsidR="00D42F35" w:rsidRDefault="00D42F35" w:rsidP="00D42F35">
      <w:pPr>
        <w:jc w:val="both"/>
      </w:pPr>
      <w:r w:rsidRPr="007A1D6C">
        <w:t xml:space="preserve"> El nicho se hará dependiendo de la manufactura. Casi todas las marcas proporcionan un </w:t>
      </w:r>
      <w:proofErr w:type="spellStart"/>
      <w:r w:rsidRPr="007A1D6C">
        <w:t>dummy</w:t>
      </w:r>
      <w:proofErr w:type="spellEnd"/>
      <w:r w:rsidRPr="007A1D6C">
        <w:t xml:space="preserve"> o </w:t>
      </w:r>
      <w:r w:rsidR="004D1807">
        <w:t>plantilla</w:t>
      </w:r>
      <w:r w:rsidRPr="007A1D6C">
        <w:t xml:space="preserve"> para orientarnos. Una vez tallado mediante fresado, es conveniente y una exigencia de organismos reguladores internacionales y autoridades competentes como la comisión europea y la FDA, realizar unos orificios para pasar hilos de sutura y estabilizar la fijación del receptor/estimulador en los tres ejes del espacio; normalmente Vicryl del 00. Hay sistemas que vienen provistos de tornillos (</w:t>
      </w:r>
      <w:proofErr w:type="spellStart"/>
      <w:r w:rsidRPr="007A1D6C">
        <w:t>Oticon</w:t>
      </w:r>
      <w:proofErr w:type="spellEnd"/>
      <w:r w:rsidRPr="007A1D6C">
        <w:t xml:space="preserve"> medical,</w:t>
      </w:r>
      <w:r>
        <w:rPr>
          <w:rFonts w:ascii="Georgia" w:eastAsia="Tsukushi A Round Gothic" w:hAnsi="Georgia"/>
          <w:lang w:val="es-ES"/>
        </w:rPr>
        <w:t xml:space="preserve"> antiguamente </w:t>
      </w:r>
      <w:proofErr w:type="spellStart"/>
      <w:r w:rsidRPr="007A1D6C">
        <w:t>Neurelec</w:t>
      </w:r>
      <w:proofErr w:type="spellEnd"/>
      <w:r w:rsidRPr="007A1D6C">
        <w:t>) o de pines de fijación como las variantes con pin de los implantes de MED-EL</w:t>
      </w:r>
      <w:r w:rsidR="004D1807">
        <w:fldChar w:fldCharType="begin" w:fldLock="1"/>
      </w:r>
      <w:r w:rsidR="0074054A">
        <w:instrText>ADDIN CSL_CITATION { "citationItems" : [ { "id" : "ITEM-1", "itemData" : { "DOI" : "10.1097/MAO.0b013e3182713958", "ISBN" : "1537-4505 (Electronic)\\r1531-7129 (Linking)", "ISSN" : "1537-4505", "PMID" : "23047263", "abstract" : "The Concerto Pin is a new cochlear implant system, designed by Med-El to require minimally invasive surgery and to allow greater positional flexibility in its fixation on the skull. The aim of this study was to measure the load needed to displace the implant from a human skull.", "author" : [ { "dropping-particle" : "", "family" : "Schnabl", "given" : "Johannes", "non-dropping-particle" : "", "parse-names" : false, "suffix" : "" }, { "dropping-particle" : "", "family" : "Markl", "given" : "Andreas", "non-dropping-particle" : "", "parse-names" : false, "suffix" : "" }, { "dropping-particle" : "", "family" : "H\u00f6rmann", "given" : "Romed", "non-dropping-particle" : "", "parse-names" : false, "suffix" : "" }, { "dropping-particle" : "", "family" : "Wolf-Magele", "given" : "Astrid", "non-dropping-particle" : "", "parse-names" : false, "suffix" : "" }, { "dropping-particle" : "", "family" : "Schartinger", "given" : "Volker", "non-dropping-particle" : "", "parse-names" : false, "suffix" : "" }, { "dropping-particle" : "", "family" : "Sprinzl", "given" : "Georg", "non-dropping-particle" : "", "parse-names" : false, "suffix" : "" } ], "container-title" : "Otology &amp; Neurotology", "id" : "ITEM-1", "issue" : "9", "issued" : { "date-parts" : [ [ "2012" ] ] }, "page" : "1525-1529", "title" : "Concerto Pin: a novel concept of cochlear implant fixation.", "type" : "article-journal", "volume" : "33" }, "uris" : [ "http://www.mendeley.com/documents/?uuid=49a7d285-208c-44d6-87ed-27e1d4d11213", "http://www.mendeley.com/documents/?uuid=7c8134c9-982e-40a1-9892-70a16887ea84" ] } ], "mendeley" : { "formattedCitation" : "(Schnabl et al., 2012)", "plainTextFormattedCitation" : "(Schnabl et al., 2012)", "previouslyFormattedCitation" : "(Schnabl et al., 2012)" }, "properties" : { "noteIndex" : 0 }, "schema" : "https://github.com/citation-style-language/schema/raw/master/csl-citation.json" }</w:instrText>
      </w:r>
      <w:r w:rsidR="004D1807">
        <w:fldChar w:fldCharType="separate"/>
      </w:r>
      <w:r w:rsidR="004D1807" w:rsidRPr="004D1807">
        <w:rPr>
          <w:noProof/>
        </w:rPr>
        <w:t>(Schnabl et al., 2012)</w:t>
      </w:r>
      <w:r w:rsidR="004D1807">
        <w:fldChar w:fldCharType="end"/>
      </w:r>
      <w:r w:rsidRPr="007A1D6C">
        <w:t>.</w:t>
      </w:r>
    </w:p>
    <w:p w14:paraId="78BB41F1" w14:textId="77777777" w:rsidR="00C91CFA" w:rsidRPr="007A1D6C" w:rsidRDefault="00C91CFA" w:rsidP="00D42F35">
      <w:pPr>
        <w:jc w:val="both"/>
      </w:pPr>
    </w:p>
    <w:p w14:paraId="793536DC" w14:textId="1A6D0162" w:rsidR="00D42F35" w:rsidRPr="007A1D6C" w:rsidRDefault="00D42F35" w:rsidP="00D42F35">
      <w:pPr>
        <w:jc w:val="both"/>
      </w:pPr>
      <w:r w:rsidRPr="007A1D6C">
        <w:t xml:space="preserve">De cualquier forma, el tallado del </w:t>
      </w:r>
      <w:proofErr w:type="spellStart"/>
      <w:r w:rsidRPr="007A1D6C">
        <w:t>díploe</w:t>
      </w:r>
      <w:proofErr w:type="spellEnd"/>
      <w:r w:rsidRPr="007A1D6C">
        <w:t xml:space="preserve"> temporal obedecerá a la marca empleada. Hoy día el nicho no sobrepasa los dos o tres mm de profundidad, y en algunos casos, como son los dispositivos de MED-EL que cuentan con pines de fijación de 1mm de espesor, que impiden su desplazamiento y rotación, no es necesario más que fresar una superficie plana y dos pequeñas depresiones con una fresa de diamante de 0,5 mm </w:t>
      </w:r>
      <w:r w:rsidR="00C91CFA">
        <w:t xml:space="preserve">donde se situarán los pines </w:t>
      </w:r>
      <w:r w:rsidRPr="007A1D6C">
        <w:t xml:space="preserve">para asegurar la fijación. </w:t>
      </w:r>
    </w:p>
    <w:p w14:paraId="09868A84" w14:textId="77777777" w:rsidR="00D42F35" w:rsidRDefault="00D42F35" w:rsidP="00D42F35">
      <w:pPr>
        <w:jc w:val="both"/>
        <w:rPr>
          <w:rFonts w:ascii="Georgia" w:eastAsia="Tsukushi A Round Gothic" w:hAnsi="Georgia"/>
          <w:lang w:val="es-ES"/>
        </w:rPr>
      </w:pPr>
    </w:p>
    <w:p w14:paraId="097C8F59" w14:textId="77777777" w:rsidR="00D42F35" w:rsidRDefault="00D42F35" w:rsidP="00E1012A">
      <w:pPr>
        <w:jc w:val="center"/>
        <w:rPr>
          <w:rFonts w:ascii="Georgia" w:eastAsia="Tsukushi A Round Gothic" w:hAnsi="Georgia"/>
          <w:lang w:val="es-ES"/>
        </w:rPr>
      </w:pPr>
      <w:r>
        <w:rPr>
          <w:rFonts w:ascii="Georgia" w:eastAsia="Tsukushi A Round Gothic" w:hAnsi="Georgia"/>
          <w:noProof/>
          <w:lang w:val="es-ES"/>
        </w:rPr>
        <w:lastRenderedPageBreak/>
        <w:drawing>
          <wp:inline distT="0" distB="0" distL="0" distR="0" wp14:anchorId="42EBF853" wp14:editId="71A25673">
            <wp:extent cx="3275526" cy="1752626"/>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rto-pin.jpg"/>
                    <pic:cNvPicPr/>
                  </pic:nvPicPr>
                  <pic:blipFill>
                    <a:blip r:embed="rId47">
                      <a:extLst>
                        <a:ext uri="{28A0092B-C50C-407E-A947-70E740481C1C}">
                          <a14:useLocalDpi xmlns:a14="http://schemas.microsoft.com/office/drawing/2010/main" val="0"/>
                        </a:ext>
                      </a:extLst>
                    </a:blip>
                    <a:stretch>
                      <a:fillRect/>
                    </a:stretch>
                  </pic:blipFill>
                  <pic:spPr>
                    <a:xfrm>
                      <a:off x="0" y="0"/>
                      <a:ext cx="3276411" cy="1753100"/>
                    </a:xfrm>
                    <a:prstGeom prst="rect">
                      <a:avLst/>
                    </a:prstGeom>
                  </pic:spPr>
                </pic:pic>
              </a:graphicData>
            </a:graphic>
          </wp:inline>
        </w:drawing>
      </w:r>
    </w:p>
    <w:p w14:paraId="0A93EEF3" w14:textId="0ECA6975" w:rsidR="00D42F35" w:rsidRDefault="00D42F35" w:rsidP="00E1012A">
      <w:pPr>
        <w:rPr>
          <w:rFonts w:ascii="Helvetica" w:eastAsia="Times New Roman" w:hAnsi="Helvetica" w:cs="Times New Roman"/>
          <w:sz w:val="20"/>
          <w:szCs w:val="20"/>
          <w:lang w:val="es-ES"/>
        </w:rPr>
      </w:pPr>
      <w:r w:rsidRPr="00E1012A">
        <w:rPr>
          <w:rFonts w:ascii="Helvetica" w:hAnsi="Helvetica"/>
          <w:sz w:val="20"/>
          <w:szCs w:val="20"/>
          <w:lang w:val="es-ES"/>
        </w:rPr>
        <w:t>Fig</w:t>
      </w:r>
      <w:r w:rsidR="00880914" w:rsidRPr="00E1012A">
        <w:rPr>
          <w:rFonts w:ascii="Helvetica" w:hAnsi="Helvetica"/>
          <w:sz w:val="20"/>
          <w:szCs w:val="20"/>
          <w:lang w:val="es-ES"/>
        </w:rPr>
        <w:t xml:space="preserve">. 19. </w:t>
      </w:r>
      <w:r w:rsidRPr="00C50BBD">
        <w:rPr>
          <w:rFonts w:ascii="Helvetica" w:eastAsia="Times New Roman" w:hAnsi="Helvetica" w:cs="Times New Roman"/>
          <w:sz w:val="20"/>
          <w:szCs w:val="20"/>
          <w:lang w:val="es-ES"/>
        </w:rPr>
        <w:t>I</w:t>
      </w:r>
      <w:r>
        <w:rPr>
          <w:rFonts w:ascii="Helvetica" w:eastAsia="Times New Roman" w:hAnsi="Helvetica" w:cs="Times New Roman"/>
          <w:sz w:val="20"/>
          <w:szCs w:val="20"/>
          <w:lang w:val="es-ES"/>
        </w:rPr>
        <w:t>lustra implante coclear CONCERTO PIN donde pueden observarse los pines de fijación y sus dimensiones reales</w:t>
      </w:r>
    </w:p>
    <w:p w14:paraId="68429ACB" w14:textId="77777777" w:rsidR="00D42F35" w:rsidRPr="00C50BBD" w:rsidRDefault="00D42F35" w:rsidP="00E1012A">
      <w:pPr>
        <w:rPr>
          <w:rFonts w:ascii="Helvetica" w:eastAsia="Times New Roman" w:hAnsi="Helvetica" w:cs="Times New Roman"/>
          <w:sz w:val="20"/>
          <w:szCs w:val="20"/>
          <w:lang w:val="es-ES"/>
        </w:rPr>
      </w:pPr>
      <w:r>
        <w:rPr>
          <w:rFonts w:ascii="Helvetica" w:eastAsia="Times New Roman" w:hAnsi="Helvetica" w:cs="Times New Roman"/>
          <w:sz w:val="20"/>
          <w:szCs w:val="20"/>
          <w:lang w:val="es-ES"/>
        </w:rPr>
        <w:t>(La ilustración procede del la guía quirúrgica del implante coclear CONCERTO MI1000 de MED-EL</w:t>
      </w:r>
      <w:r w:rsidRPr="00C50BBD">
        <w:rPr>
          <w:rFonts w:ascii="Helvetica" w:eastAsia="Times New Roman" w:hAnsi="Helvetica" w:cs="Times New Roman"/>
          <w:sz w:val="20"/>
          <w:szCs w:val="20"/>
          <w:lang w:val="es-ES"/>
        </w:rPr>
        <w:t xml:space="preserve">) </w:t>
      </w:r>
    </w:p>
    <w:p w14:paraId="5E3958A1" w14:textId="77777777" w:rsidR="00D42F35" w:rsidRDefault="00D42F35" w:rsidP="00D42F35">
      <w:pPr>
        <w:jc w:val="both"/>
        <w:rPr>
          <w:rFonts w:ascii="Georgia" w:eastAsia="Tsukushi A Round Gothic" w:hAnsi="Georgia"/>
          <w:lang w:val="es-ES"/>
        </w:rPr>
      </w:pPr>
    </w:p>
    <w:p w14:paraId="5909EE21" w14:textId="77777777" w:rsidR="00D42F35" w:rsidRDefault="00D42F35" w:rsidP="00D42F35">
      <w:pPr>
        <w:jc w:val="both"/>
        <w:rPr>
          <w:rFonts w:ascii="Georgia" w:eastAsia="Tsukushi A Round Gothic" w:hAnsi="Georgia"/>
          <w:lang w:val="es-ES"/>
        </w:rPr>
      </w:pPr>
      <w:r>
        <w:rPr>
          <w:rFonts w:ascii="Georgia" w:eastAsia="Tsukushi A Round Gothic" w:hAnsi="Georgia"/>
          <w:lang w:val="es-ES"/>
        </w:rPr>
        <w:tab/>
      </w:r>
    </w:p>
    <w:p w14:paraId="6D01596D" w14:textId="35094AC2" w:rsidR="00D42F35" w:rsidRDefault="00D42F35" w:rsidP="00D42F35">
      <w:pPr>
        <w:jc w:val="both"/>
      </w:pPr>
      <w:r w:rsidRPr="007A1D6C">
        <w:t>La elaboración del lecho, para nosotros, es importante. Evitará el desplazamiento del receptor estimulador, aunque se levantaron voces en relación a su necesidad</w:t>
      </w:r>
      <w:r w:rsidR="0074054A">
        <w:fldChar w:fldCharType="begin" w:fldLock="1"/>
      </w:r>
      <w:r w:rsidR="0074054A">
        <w:instrText>ADDIN CSL_CITATION { "citationItems" : [ { "id" : "ITEM-1", "itemData" : { "DOI" : "10.1097/MAO.0b013e318067bd60", "ISBN" : "1531-7129 (Print)\\r1531-7129 (Linking)", "ISSN" : "1531-7129", "PMID" : "17577130", "abstract" : "OBJECTIVE: To describe a simple technique for implant receiver/stimulator (ICS) fixation that uses a seat for the device and suture fixation through the native cranial periosteum. This technique has been used through minimal-access surgical techniques in children since 2003. PATIENTS: One hundred sixty pediatric cochlear implant recipients. INTERVENTION: Implantation using the described technique for ICS fixation. MAIN OUTCOME MEASURE: Postoperative complications related to ICS fixation. RESULTS: No complications have been observed. CONCLUSION: This report describes a simple and effective technique to secure the ICS package for pediatric cochlear implant surgery.", "author" : [ { "dropping-particle" : "", "family" : "Adunka", "given" : "Oliver F", "non-dropping-particle" : "", "parse-names" : false, "suffix" : "" }, { "dropping-particle" : "", "family" : "Buchman", "given" : "Craig a", "non-dropping-particle" : "", "parse-names" : false, "suffix" : "" } ], "container-title" : "Otology &amp; neurotology : official publication of the American Otological Society, American Neurotology Society [and] European Academy of Otology and Neurotology", "id" : "ITEM-1", "issued" : { "date-parts" : [ [ "2007" ] ] }, "page" : "768-770", "title" : "Cochlear implant fixation in children using periosteal sutures.", "type" : "article-journal", "volume" : "28" }, "uris" : [ "http://www.mendeley.com/documents/?uuid=f5c06b9c-aa94-4510-b416-a6ea2b20db0e", "http://www.mendeley.com/documents/?uuid=a056755d-22b9-4e3e-98c8-3dd23a4755bd" ] }, { "id" : "ITEM-2", "itemData" : { "DOI" : "10.1007/s00405-012-2007-6", "ISBN" : "0937-4477", "ISSN" : "1434-4726", "PMID" : "22476410", "abstract" : "The objective of this study was to evaluate retrospectively the risk of cochlear implant migration and complications related to the here presented alternative surgical fixation technique of the receiver/stimulator without any foreign body materials. Fixation of the implant was achieved by an \"L-shaped\" muscle-periosteal flap and an exactly shaped bony well. Between January 2006 and December 2009, 247 consecutive primary cochlear implantations have been performed with the described technique in the Department of Otorhinolaryngology, Head and Neck surgery of the University of Cologne (tertiary referral center). Devices from different manufacturers have been implanted. Implantation age ranged from 6 months to 78 years (mean age: 24.50 years). Follow-up time ranged from 12 to 60 months. Neither implant dislocations nor migrations were observed in our patients. In four very young children (1.6 %), additional suture fixation of the implant was performed. Postoperative complications, i.e. seroma or hematoma were observed in a total of six cases (2.4 %). The here presented surgical fixation technique is a sufficient and reliable way for fixation of cochlear implants independent of the device type.", "author" : [ { "dropping-particle" : "", "family" : "Gekeler", "given" : "Julia", "non-dropping-particle" : "", "parse-names" : false, "suffix" : "" }, { "dropping-particle" : "", "family" : "Luers", "given" : "Jan Christoffer", "non-dropping-particle" : "", "parse-names" : false, "suffix" : "" }, { "dropping-particle" : "", "family" : "Lang-Roth", "given" : "Ruth", "non-dropping-particle" : "", "parse-names" : false, "suffix" : "" }, { "dropping-particle" : "", "family" : "Beutner", "given" : "Dirk", "non-dropping-particle" : "", "parse-names" : false, "suffix" : "" } ], "container-title" : "European archives of oto-rhino-laryngology : official journal of the European Federation of Oto-Rhino-Laryngological Societies (EUFOS) : affiliated with the German Society for Oto-Rhino-Laryngology - Head and Neck Surgery", "id" : "ITEM-2", "issue" : "2", "issued" : { "date-parts" : [ [ "2012" ] ] }, "page" : "483-7", "title" : "Cochlear implant fixation: are sutures really necessary?", "type" : "article-journal", "volume" : "270" }, "uris" : [ "http://www.mendeley.com/documents/?uuid=9571708a-2ac8-40c7-ba30-4f38948fb8c1", "http://www.mendeley.com/documents/?uuid=85a2053a-7d0e-4468-a027-b0d0981cc793" ] }, { "id" : "ITEM-3", "itemData" : { "DOI" : "10.1002/lary.24426", "ISBN" : "0023-852X", "ISSN" : "0023852X", "PMID" : "24114870", "abstract" : "Objectives/Hypothesis To assess the complication and migration rates associated with the fixation of cochlear implant receiver-stimulators using a subperiosteal tight pocket without either suture fixation or bone recession. Study Design Dual-institution retrospective case review. Methods A retrospective case review was conducted at two tertiary referral centers. All patients who underwent cochlear implantation with device fixation using a subperiosteal tight pocket without suturing over the device or recessing of the receiver stimulator in bone were identified. There was a minimum follow-up period of 6 months. Outcome measures included intraoperative and postoperative complications, including evidence of device migration associated with interference with external device use or the need for revision surgery. Other outcome measures included soft tissue flap complications. Results Sixty-two patients were identified with a mean age of 39 years, (range 1.5-5 years). The average follow-up period was 32.6 months (range 6-120 months). Device manufacturers included Cochlear Corporation (Denver, CO) (n=44), MED-EL (Durham, NC) (n=12), and Advanced Bionics (Valencia, CA) (n=6). There were no associated intraoperative complications related to subperiosteal pocket fixation of the receiver stimulator, and no cases of migration were identified. Conclusion Fixation of the cochlear implant receiver stimulator using a subperiosteal tight pocket without either suture fixation or bone recession has been demonstrated to be feasible across a range of patient demographics and cochlear implant devices. This method of fixation appears to allow for an efficient and minimally invasive approach without compromising patient safety or device performance. Level of Evidence 4. Laryngoscope, 124:1674-1677, 2014  2013 The American Laryngological, Rhinological and Otological Society, Inc.", "author" : [ { "dropping-particle" : "", "family" : "D.", "given" : "Jethanamest", "non-dropping-particle" : "", "parse-names" : false, "suffix" : "" }, { "dropping-particle" : "", "family" : "G.A.", "given" : "Channer", "non-dropping-particle" : "", "parse-names" : false, "suffix" : "" }, { "dropping-particle" : "", "family" : "W.J.", "given" : "Moss", "non-dropping-particle" : "", "parse-names" : false, "suffix" : "" }, { "dropping-particle" : "", "family" : "L.R.", "given" : "Lustig", "non-dropping-particle" : "", "parse-names" : false, "suffix" : "" }, { "dropping-particle" : "", "family" : "F.F.", "given" : "Telischi", "non-dropping-particle" : "", "parse-names" : false, "suffix" : "" } ], "container-title" : "Laryngoscope", "id" : "ITEM-3", "issue" : "7", "issued" : { "date-parts" : [ [ "2014" ] ] }, "page" : "1674-1677", "title" : "Cochlear implant fixation using a subperiosteal tight pocket without either suture or bone-recess technique", "type" : "article", "volume" : "124" }, "uris" : [ "http://www.mendeley.com/documents/?uuid=1606ea86-1d53-4952-b2af-093d142bfcca", "http://www.mendeley.com/documents/?uuid=916e3cbc-5dbf-4589-8624-a56acb88d6f4" ] } ], "mendeley" : { "formattedCitation" : "(O. F. Adunka &amp; Buchman, 2007; D., G.A., W.J., L.R., &amp; F.F., 2014; Gekeler, Luers, Lang-Roth, &amp; Beutner, 2012)", "plainTextFormattedCitation" : "(O. F. Adunka &amp; Buchman, 2007; D., G.A., W.J., L.R., &amp; F.F., 2014; Gekeler, Luers, Lang-Roth, &amp; Beutner, 2012)", "previouslyFormattedCitation" : "(O. F. Adunka &amp; Buchman, 2007; D., G.A., W.J., L.R., &amp; F.F., 2014; Gekeler, Luers, Lang-Roth, &amp; Beutner, 2012)" }, "properties" : { "noteIndex" : 0 }, "schema" : "https://github.com/citation-style-language/schema/raw/master/csl-citation.json" }</w:instrText>
      </w:r>
      <w:r w:rsidR="0074054A">
        <w:fldChar w:fldCharType="separate"/>
      </w:r>
      <w:r w:rsidR="0074054A" w:rsidRPr="0074054A">
        <w:rPr>
          <w:noProof/>
        </w:rPr>
        <w:t>(O. F. Adunka &amp; Buchman, 2007; D., G.A., W.J., L.R., &amp; F.F., 2014; Gekeler, Luers, Lang-Roth, &amp; Beutner, 2012)</w:t>
      </w:r>
      <w:r w:rsidR="0074054A">
        <w:fldChar w:fldCharType="end"/>
      </w:r>
      <w:r w:rsidRPr="007A1D6C">
        <w:t xml:space="preserve">. Según </w:t>
      </w:r>
      <w:r w:rsidR="0074054A">
        <w:t>los autores</w:t>
      </w:r>
      <w:r w:rsidRPr="007A1D6C">
        <w:t xml:space="preserve"> la bolsa subperióstica sería suficiente. Sin embargo, casi todas las formas excepto los circulares (Cochlear y Advanced Bionics) persiguen la imposibilidad de futuros desplazamientos, </w:t>
      </w:r>
      <w:r w:rsidR="0066266F" w:rsidRPr="007A1D6C">
        <w:t>micro movimientos</w:t>
      </w:r>
      <w:r w:rsidRPr="007A1D6C">
        <w:t xml:space="preserve"> e incluso rotación que pudiera afectar la estabilidad a largo plazo de los dispositivos implantables.</w:t>
      </w:r>
    </w:p>
    <w:p w14:paraId="62DAC8B1" w14:textId="77777777" w:rsidR="00C91CFA" w:rsidRPr="007A1D6C" w:rsidRDefault="00C91CFA" w:rsidP="00D42F35">
      <w:pPr>
        <w:jc w:val="both"/>
      </w:pPr>
    </w:p>
    <w:p w14:paraId="67D0AAF3" w14:textId="0CC74A38" w:rsidR="00D42F35" w:rsidRPr="007A1D6C" w:rsidRDefault="00D42F35" w:rsidP="00D42F35">
      <w:pPr>
        <w:jc w:val="both"/>
      </w:pPr>
      <w:r w:rsidRPr="007A1D6C">
        <w:t xml:space="preserve">Es fundamental mantener en </w:t>
      </w:r>
      <w:r w:rsidR="0074054A" w:rsidRPr="007A1D6C">
        <w:t>consideración</w:t>
      </w:r>
      <w:r w:rsidRPr="007A1D6C">
        <w:t xml:space="preserve">  a la hora de planificar y ejecutar la cirugía de un implante coclear que invertir unos pocos minutos en asegurar la fijación de los dispositivos evitarán macro desplazamientos y lo que es más importante micro desplazamientos que a largo plazo puedan provocar la fatiga de los materiales que constituyen la guía de electrodos con la consiguiente pérdida paulatina de electrodos o lo que algunos autores han dado en llamar </w:t>
      </w:r>
      <w:proofErr w:type="spellStart"/>
      <w:r w:rsidRPr="00D04DB3">
        <w:rPr>
          <w:lang w:val="es-ES"/>
        </w:rPr>
        <w:t>soft-failures</w:t>
      </w:r>
      <w:proofErr w:type="spellEnd"/>
      <w:r w:rsidRPr="007A1D6C">
        <w:t xml:space="preserve"> y, lo que es más importante, evitará a nuestro paciente pasar por futuras cirugías de revisión y los costes económicos adicionales que supondría tener que reemplazar el dispositivo dañado por un dispositivo de reemplazo.</w:t>
      </w:r>
    </w:p>
    <w:p w14:paraId="4B3B0BF6" w14:textId="77777777" w:rsidR="00D42F35" w:rsidRPr="007A1D6C" w:rsidRDefault="00D42F35" w:rsidP="00D42F35">
      <w:pPr>
        <w:jc w:val="both"/>
      </w:pPr>
    </w:p>
    <w:p w14:paraId="3346B47C" w14:textId="428574BC" w:rsidR="00D42F35" w:rsidRPr="006553B0" w:rsidRDefault="00D42F35" w:rsidP="00D42F35">
      <w:pPr>
        <w:jc w:val="both"/>
        <w:rPr>
          <w:rFonts w:ascii="Georgia" w:eastAsia="Tsukushi A Round Gothic" w:hAnsi="Georgia"/>
          <w:lang w:val="es-ES"/>
        </w:rPr>
      </w:pPr>
      <w:r w:rsidRPr="007A1D6C">
        <w:tab/>
        <w:t xml:space="preserve">El paso de la elaboración del lecho para la fijación del receptor algunos autores lo </w:t>
      </w:r>
      <w:r w:rsidR="0074054A" w:rsidRPr="007A1D6C">
        <w:t>posponen</w:t>
      </w:r>
      <w:r w:rsidRPr="007A1D6C">
        <w:t xml:space="preserve"> a la actuación sobre la caja timpánica con objeto de eliminar incertidumbres sobre los pasos a seguir en la cirugía en función de posibles variaciones anatómicas a las que hubieran de enfrentarse. Otros, basados en las pruebas de imagen, lo realizan antes que la timpanotomía posterior y mastoidectomía. No difiere el orden</w:t>
      </w:r>
      <w:r w:rsidR="00C91CFA">
        <w:t xml:space="preserve"> en</w:t>
      </w:r>
      <w:r w:rsidRPr="007A1D6C">
        <w:t xml:space="preserve"> lo fundamental. Casi todos los cirujanos prefieren la realización de la mastoidectomía y la timpanotomía previamente y una vez explorada el área del receso facial y ventana redonda, pasar a la realización del nicho óseo temporal. Este orden es el  mayoritariamente seguido. Pero, eso sí; el receptor </w:t>
      </w:r>
      <w:r w:rsidR="00C91CFA">
        <w:t xml:space="preserve">ha de </w:t>
      </w:r>
      <w:r w:rsidRPr="007A1D6C">
        <w:t>fija</w:t>
      </w:r>
      <w:r w:rsidR="00C91CFA">
        <w:t>rse</w:t>
      </w:r>
      <w:r w:rsidRPr="007A1D6C">
        <w:t xml:space="preserve"> antes de la introducción de la guía de electrodos en la cóclea. De ese modo se evitan manipulaciones y posible daño del dispositivo con la instrumentación.</w:t>
      </w:r>
      <w:r w:rsidRPr="006553B0">
        <w:rPr>
          <w:rFonts w:ascii="Georgia" w:eastAsia="Tsukushi A Round Gothic" w:hAnsi="Georgia"/>
          <w:lang w:val="es-ES"/>
        </w:rPr>
        <w:t xml:space="preserve"> </w:t>
      </w:r>
    </w:p>
    <w:p w14:paraId="3A86C3E7" w14:textId="77777777" w:rsidR="00D42F35" w:rsidRPr="006553B0" w:rsidRDefault="00D42F35" w:rsidP="00D42F35">
      <w:pPr>
        <w:jc w:val="both"/>
        <w:rPr>
          <w:rFonts w:ascii="Georgia" w:eastAsia="Tsukushi A Round Gothic" w:hAnsi="Georgia"/>
          <w:lang w:val="es-ES"/>
        </w:rPr>
      </w:pPr>
    </w:p>
    <w:p w14:paraId="5F163A00" w14:textId="230F9FB2" w:rsidR="00D42F35" w:rsidRPr="006553B0" w:rsidRDefault="00D42F35" w:rsidP="003C2FD5">
      <w:pPr>
        <w:pStyle w:val="Heading4"/>
      </w:pPr>
      <w:bookmarkStart w:id="50" w:name="_Toc314012927"/>
      <w:bookmarkStart w:id="51" w:name="_Toc314013053"/>
      <w:r w:rsidRPr="006553B0">
        <w:t>Mastoidectomía y Timpanotomía Posterior</w:t>
      </w:r>
      <w:bookmarkEnd w:id="50"/>
      <w:bookmarkEnd w:id="51"/>
    </w:p>
    <w:p w14:paraId="72BBFDF8" w14:textId="77777777" w:rsidR="00D42F35" w:rsidRPr="006553B0" w:rsidRDefault="00D42F35" w:rsidP="00D42F35">
      <w:pPr>
        <w:jc w:val="both"/>
        <w:rPr>
          <w:rFonts w:ascii="Georgia" w:eastAsia="Tsukushi A Round Gothic" w:hAnsi="Georgia"/>
          <w:lang w:val="es-ES"/>
        </w:rPr>
      </w:pPr>
      <w:r w:rsidRPr="006553B0">
        <w:rPr>
          <w:rFonts w:ascii="Georgia" w:eastAsia="Tsukushi A Round Gothic" w:hAnsi="Georgia"/>
          <w:lang w:val="es-ES"/>
        </w:rPr>
        <w:tab/>
      </w:r>
    </w:p>
    <w:p w14:paraId="310B097B" w14:textId="4AFF20A5" w:rsidR="00D42F35" w:rsidRDefault="00D42F35" w:rsidP="00D42F35">
      <w:pPr>
        <w:jc w:val="both"/>
        <w:rPr>
          <w:rFonts w:ascii="Georgia" w:eastAsia="Tsukushi A Round Gothic" w:hAnsi="Georgia"/>
          <w:lang w:val="es-ES"/>
        </w:rPr>
      </w:pPr>
      <w:r w:rsidRPr="006553B0">
        <w:rPr>
          <w:rFonts w:ascii="Georgia" w:eastAsia="Tsukushi A Round Gothic" w:hAnsi="Georgia"/>
          <w:lang w:val="es-ES"/>
        </w:rPr>
        <w:tab/>
      </w:r>
      <w:r w:rsidRPr="007A1D6C">
        <w:t>Este paso es la base de la técnica y el más importante para nosotros. Nos referimos al procedimiento clásico que es el más empleado por facilitar siempre una buena visión y manipulación de las estructuras. La mastoidectomía. Llamar la atención en el adelgazamiento de la pared posterior del CAE cuya ceja ósea será eliminada para facilitar la observación y la iluminación. La amplitud de la mastoidectomía ha de perseguir este hecho y no difiere a la realizada para la cirugía del colesteatoma</w:t>
      </w:r>
      <w:r w:rsidRPr="006553B0">
        <w:rPr>
          <w:rFonts w:ascii="Georgia" w:eastAsia="Tsukushi A Round Gothic" w:hAnsi="Georgia"/>
          <w:lang w:val="es-ES"/>
        </w:rPr>
        <w:t xml:space="preserve">. </w:t>
      </w:r>
    </w:p>
    <w:p w14:paraId="0F778D3A" w14:textId="77777777" w:rsidR="00D42F35" w:rsidRDefault="00D42F35" w:rsidP="00D42F35">
      <w:pPr>
        <w:jc w:val="both"/>
        <w:rPr>
          <w:rFonts w:ascii="Georgia" w:eastAsia="Tsukushi A Round Gothic" w:hAnsi="Georgia"/>
          <w:lang w:val="es-ES"/>
        </w:rPr>
      </w:pPr>
      <w:r>
        <w:rPr>
          <w:rFonts w:ascii="Georgia" w:eastAsia="Tsukushi A Round Gothic" w:hAnsi="Georgia"/>
          <w:noProof/>
          <w:lang w:val="es-ES"/>
        </w:rPr>
        <mc:AlternateContent>
          <mc:Choice Requires="wps">
            <w:drawing>
              <wp:anchor distT="0" distB="0" distL="114300" distR="114300" simplePos="0" relativeHeight="251658240" behindDoc="0" locked="0" layoutInCell="1" allowOverlap="1" wp14:anchorId="7BDB72DC" wp14:editId="2CD25025">
                <wp:simplePos x="0" y="0"/>
                <wp:positionH relativeFrom="column">
                  <wp:posOffset>3543300</wp:posOffset>
                </wp:positionH>
                <wp:positionV relativeFrom="paragraph">
                  <wp:posOffset>146050</wp:posOffset>
                </wp:positionV>
                <wp:extent cx="304800" cy="228600"/>
                <wp:effectExtent l="0" t="0" r="0" b="0"/>
                <wp:wrapSquare wrapText="bothSides"/>
                <wp:docPr id="20" name="Cuadro de texto 20"/>
                <wp:cNvGraphicFramePr/>
                <a:graphic xmlns:a="http://schemas.openxmlformats.org/drawingml/2006/main">
                  <a:graphicData uri="http://schemas.microsoft.com/office/word/2010/wordprocessingShape">
                    <wps:wsp>
                      <wps:cNvSpPr txBox="1"/>
                      <wps:spPr>
                        <a:xfrm>
                          <a:off x="0" y="0"/>
                          <a:ext cx="3048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9F18611" w14:textId="77777777" w:rsidR="00D04DB3" w:rsidRDefault="00D04DB3" w:rsidP="00D42F3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20" o:spid="_x0000_s1029" type="#_x0000_t202" style="position:absolute;left:0;text-align:left;margin-left:279pt;margin-top:11.5pt;width:24pt;height:18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" filled="f" stroked="f">
                <v:textbox>
                  <w:txbxContent>
                    <w:p w14:paraId="19F18611" w14:textId="77777777" w:rsidR="00D04DB3" w:rsidRDefault="00D04DB3" w:rsidP="00D42F35">
                      <w:r>
                        <w:t>B</w:t>
                      </w:r>
                    </w:p>
                  </w:txbxContent>
                </v:textbox>
                <w10:wrap type="square"/>
              </v:shape>
            </w:pict>
          </mc:Fallback>
        </mc:AlternateContent>
      </w:r>
      <w:r>
        <w:rPr>
          <w:rFonts w:ascii="Georgia" w:eastAsia="Tsukushi A Round Gothic" w:hAnsi="Georgia"/>
          <w:noProof/>
          <w:lang w:val="es-ES"/>
        </w:rPr>
        <mc:AlternateContent>
          <mc:Choice Requires="wps">
            <w:drawing>
              <wp:anchor distT="0" distB="0" distL="114300" distR="114300" simplePos="0" relativeHeight="251657216" behindDoc="0" locked="0" layoutInCell="1" allowOverlap="1" wp14:anchorId="1B59566A" wp14:editId="4D54D21C">
                <wp:simplePos x="0" y="0"/>
                <wp:positionH relativeFrom="column">
                  <wp:posOffset>1714500</wp:posOffset>
                </wp:positionH>
                <wp:positionV relativeFrom="paragraph">
                  <wp:posOffset>146050</wp:posOffset>
                </wp:positionV>
                <wp:extent cx="457200" cy="228600"/>
                <wp:effectExtent l="0" t="0" r="0" b="0"/>
                <wp:wrapSquare wrapText="bothSides"/>
                <wp:docPr id="19" name="Cuadro de texto 19"/>
                <wp:cNvGraphicFramePr/>
                <a:graphic xmlns:a="http://schemas.openxmlformats.org/drawingml/2006/main">
                  <a:graphicData uri="http://schemas.microsoft.com/office/word/2010/wordprocessingShape">
                    <wps:wsp>
                      <wps:cNvSpPr txBox="1"/>
                      <wps:spPr>
                        <a:xfrm>
                          <a:off x="0" y="0"/>
                          <a:ext cx="4572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B0F4FE" w14:textId="77777777" w:rsidR="00D04DB3" w:rsidRDefault="00D04DB3" w:rsidP="00D42F3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19" o:spid="_x0000_s1030" type="#_x0000_t202" style="position:absolute;left:0;text-align:left;margin-left:135pt;margin-top:11.5pt;width:36pt;height:18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" filled="f" stroked="f">
                <v:textbox>
                  <w:txbxContent>
                    <w:p w14:paraId="61B0F4FE" w14:textId="77777777" w:rsidR="00D04DB3" w:rsidRDefault="00D04DB3" w:rsidP="00D42F35">
                      <w:r>
                        <w:t>A</w:t>
                      </w:r>
                    </w:p>
                  </w:txbxContent>
                </v:textbox>
                <w10:wrap type="square"/>
              </v:shape>
            </w:pict>
          </mc:Fallback>
        </mc:AlternateContent>
      </w:r>
    </w:p>
    <w:p w14:paraId="78719FDE" w14:textId="77777777" w:rsidR="00D42F35" w:rsidRDefault="00D42F35" w:rsidP="00D42F35">
      <w:pPr>
        <w:jc w:val="both"/>
        <w:rPr>
          <w:rFonts w:ascii="Georgia" w:eastAsia="Tsukushi A Round Gothic" w:hAnsi="Georgia"/>
          <w:lang w:val="es-ES"/>
        </w:rPr>
      </w:pPr>
    </w:p>
    <w:p w14:paraId="3A0EF186" w14:textId="77777777" w:rsidR="00D42F35" w:rsidRDefault="00D42F35" w:rsidP="00D42F35">
      <w:pPr>
        <w:jc w:val="both"/>
        <w:rPr>
          <w:rFonts w:ascii="Georgia" w:eastAsia="Tsukushi A Round Gothic" w:hAnsi="Georgia"/>
          <w:lang w:val="es-ES"/>
        </w:rPr>
      </w:pPr>
    </w:p>
    <w:p w14:paraId="6A546E7B" w14:textId="77777777" w:rsidR="00D42F35" w:rsidRDefault="00D42F35" w:rsidP="00E1012A">
      <w:pPr>
        <w:jc w:val="center"/>
        <w:rPr>
          <w:rFonts w:ascii="Georgia" w:eastAsia="Tsukushi A Round Gothic" w:hAnsi="Georgia"/>
          <w:lang w:val="es-ES"/>
        </w:rPr>
      </w:pPr>
      <w:r>
        <w:rPr>
          <w:rFonts w:ascii="Georgia" w:eastAsia="Tsukushi A Round Gothic" w:hAnsi="Georgia"/>
          <w:noProof/>
          <w:lang w:val="es-ES"/>
        </w:rPr>
        <w:drawing>
          <wp:inline distT="0" distB="0" distL="0" distR="0" wp14:anchorId="4A0D5F74" wp14:editId="7E13B277">
            <wp:extent cx="1762747" cy="1345189"/>
            <wp:effectExtent l="0" t="0" r="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panotomia posterior.jpg"/>
                    <pic:cNvPicPr/>
                  </pic:nvPicPr>
                  <pic:blipFill>
                    <a:blip r:embed="rId48">
                      <a:extLst>
                        <a:ext uri="{28A0092B-C50C-407E-A947-70E740481C1C}">
                          <a14:useLocalDpi xmlns:a14="http://schemas.microsoft.com/office/drawing/2010/main" val="0"/>
                        </a:ext>
                      </a:extLst>
                    </a:blip>
                    <a:stretch>
                      <a:fillRect/>
                    </a:stretch>
                  </pic:blipFill>
                  <pic:spPr>
                    <a:xfrm>
                      <a:off x="0" y="0"/>
                      <a:ext cx="1762747" cy="1345189"/>
                    </a:xfrm>
                    <a:prstGeom prst="rect">
                      <a:avLst/>
                    </a:prstGeom>
                  </pic:spPr>
                </pic:pic>
              </a:graphicData>
            </a:graphic>
          </wp:inline>
        </w:drawing>
      </w:r>
      <w:r>
        <w:rPr>
          <w:rFonts w:ascii="Georgia" w:eastAsia="Tsukushi A Round Gothic" w:hAnsi="Georgia"/>
          <w:noProof/>
          <w:lang w:val="es-ES"/>
        </w:rPr>
        <w:drawing>
          <wp:inline distT="0" distB="0" distL="0" distR="0" wp14:anchorId="54B26A74" wp14:editId="5BAABB48">
            <wp:extent cx="1880429" cy="1364628"/>
            <wp:effectExtent l="0" t="0" r="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do mastoidectomia..jpg"/>
                    <pic:cNvPicPr/>
                  </pic:nvPicPr>
                  <pic:blipFill>
                    <a:blip r:embed="rId49">
                      <a:extLst>
                        <a:ext uri="{28A0092B-C50C-407E-A947-70E740481C1C}">
                          <a14:useLocalDpi xmlns:a14="http://schemas.microsoft.com/office/drawing/2010/main" val="0"/>
                        </a:ext>
                      </a:extLst>
                    </a:blip>
                    <a:stretch>
                      <a:fillRect/>
                    </a:stretch>
                  </pic:blipFill>
                  <pic:spPr>
                    <a:xfrm>
                      <a:off x="0" y="0"/>
                      <a:ext cx="1881412" cy="1365342"/>
                    </a:xfrm>
                    <a:prstGeom prst="rect">
                      <a:avLst/>
                    </a:prstGeom>
                  </pic:spPr>
                </pic:pic>
              </a:graphicData>
            </a:graphic>
          </wp:inline>
        </w:drawing>
      </w:r>
    </w:p>
    <w:p w14:paraId="441F457E" w14:textId="77777777" w:rsidR="00D42F35" w:rsidRDefault="00D42F35" w:rsidP="00D42F35">
      <w:pPr>
        <w:jc w:val="both"/>
        <w:rPr>
          <w:rFonts w:ascii="Georgia" w:eastAsia="Tsukushi A Round Gothic" w:hAnsi="Georgia"/>
          <w:lang w:val="es-ES"/>
        </w:rPr>
      </w:pPr>
    </w:p>
    <w:p w14:paraId="7EB9C052" w14:textId="12C3AACD" w:rsidR="00D42F35" w:rsidRDefault="00880914" w:rsidP="006818CA">
      <w:pPr>
        <w:jc w:val="both"/>
        <w:rPr>
          <w:rFonts w:ascii="Helvetica" w:eastAsia="Times New Roman" w:hAnsi="Helvetica" w:cs="Times New Roman"/>
          <w:sz w:val="20"/>
          <w:szCs w:val="20"/>
          <w:lang w:val="es-ES"/>
        </w:rPr>
      </w:pPr>
      <w:r w:rsidRPr="00E1012A">
        <w:rPr>
          <w:rFonts w:ascii="Helvetica" w:hAnsi="Helvetica"/>
          <w:sz w:val="20"/>
          <w:szCs w:val="20"/>
          <w:lang w:val="es-ES"/>
        </w:rPr>
        <w:t>Fig. 20.</w:t>
      </w:r>
      <w:r w:rsidR="00D42F35" w:rsidRPr="00E1012A">
        <w:rPr>
          <w:rFonts w:ascii="Helvetica" w:hAnsi="Helvetica"/>
          <w:sz w:val="20"/>
          <w:szCs w:val="20"/>
          <w:lang w:val="es-ES"/>
        </w:rPr>
        <w:t xml:space="preserve"> </w:t>
      </w:r>
      <w:r w:rsidR="00D42F35">
        <w:rPr>
          <w:rFonts w:ascii="Helvetica" w:eastAsia="Times New Roman" w:hAnsi="Helvetica" w:cs="Times New Roman"/>
          <w:sz w:val="20"/>
          <w:szCs w:val="20"/>
          <w:lang w:val="es-ES"/>
        </w:rPr>
        <w:t xml:space="preserve">Muestra A) la timpanotomía posterior donde puede observarse la rama larga del yunque sobre la cabeza del estribo detrás del puente del butre y por delante del promontorio donde puede observarse la deja de la ventana redonda y la propia ventana en el extremo inferior derecho de la imagen. B) la guía de electrodos de un implante coclear trazando un lazo en la mastoidectomía y entrando en la timpanotomía posterior con un sistema de fijación construido en un clip de titanio sobre el puente del butre </w:t>
      </w:r>
    </w:p>
    <w:p w14:paraId="371409EB" w14:textId="77777777" w:rsidR="00D42F35" w:rsidRPr="00C50BBD" w:rsidRDefault="00D42F35" w:rsidP="006818CA">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(La ilustración procede del la guía quirúrgica del implante coclear SONATA TI100 de MED-EL</w:t>
      </w:r>
      <w:r w:rsidRPr="00C50BBD">
        <w:rPr>
          <w:rFonts w:ascii="Helvetica" w:eastAsia="Times New Roman" w:hAnsi="Helvetica" w:cs="Times New Roman"/>
          <w:sz w:val="20"/>
          <w:szCs w:val="20"/>
          <w:lang w:val="es-ES"/>
        </w:rPr>
        <w:t xml:space="preserve">) </w:t>
      </w:r>
    </w:p>
    <w:p w14:paraId="16CD473A" w14:textId="77777777" w:rsidR="00D42F35" w:rsidRDefault="00D42F35" w:rsidP="00D42F35">
      <w:pPr>
        <w:jc w:val="both"/>
        <w:rPr>
          <w:rFonts w:ascii="Georgia" w:eastAsia="Tsukushi A Round Gothic" w:hAnsi="Georgia"/>
          <w:lang w:val="es-ES"/>
        </w:rPr>
      </w:pPr>
    </w:p>
    <w:p w14:paraId="5C324127" w14:textId="3894283E" w:rsidR="00D42F35" w:rsidRDefault="00D42F35" w:rsidP="00D42F35">
      <w:pPr>
        <w:jc w:val="both"/>
        <w:rPr>
          <w:rFonts w:ascii="Georgia" w:eastAsia="Tsukushi A Round Gothic" w:hAnsi="Georgia"/>
          <w:lang w:val="es-ES"/>
        </w:rPr>
      </w:pPr>
      <w:r w:rsidRPr="007A1D6C">
        <w:t>Un detalle es matar los bordes óseos con la finalidad de evitar molestias postoperatorias con el uso de gafas. Se tallará un canal para alojar la guía de electrodos con unos orificios por donde pasará un hilo de sutura (Vicryl® _00) Este no se cerrará al máximo par</w:t>
      </w:r>
      <w:r w:rsidR="00C91CFA">
        <w:t>a</w:t>
      </w:r>
      <w:r w:rsidRPr="007A1D6C">
        <w:t xml:space="preserve"> evitar el estrangulamiento de la guía y su posible daño. También es posible emplear un clip de fijación de la guía de electrodos fabricado en titano por la compañía Kurtz, como se observa en la figura anterior</w:t>
      </w:r>
      <w:r>
        <w:rPr>
          <w:rFonts w:ascii="Georgia" w:eastAsia="Tsukushi A Round Gothic" w:hAnsi="Georgia"/>
          <w:lang w:val="es-ES"/>
        </w:rPr>
        <w:t>.</w:t>
      </w:r>
    </w:p>
    <w:p w14:paraId="0EFA6125" w14:textId="77777777" w:rsidR="00D42F35" w:rsidRDefault="00D42F35" w:rsidP="00D42F35">
      <w:pPr>
        <w:jc w:val="both"/>
        <w:rPr>
          <w:rFonts w:ascii="Georgia" w:eastAsia="Tsukushi A Round Gothic" w:hAnsi="Georgia"/>
          <w:lang w:val="es-ES"/>
        </w:rPr>
      </w:pPr>
    </w:p>
    <w:p w14:paraId="10FA742F" w14:textId="5F38296A" w:rsidR="00880914" w:rsidRDefault="00D42F35" w:rsidP="00E1012A">
      <w:pPr>
        <w:jc w:val="center"/>
        <w:rPr>
          <w:rFonts w:ascii="Georgia" w:eastAsia="Tsukushi A Round Gothic" w:hAnsi="Georgia"/>
          <w:lang w:val="es-ES"/>
        </w:rPr>
      </w:pPr>
      <w:r>
        <w:rPr>
          <w:rFonts w:ascii="Georgia" w:eastAsia="Tsukushi A Round Gothic" w:hAnsi="Georgia"/>
          <w:noProof/>
          <w:lang w:val="es-ES"/>
        </w:rPr>
        <w:drawing>
          <wp:inline distT="0" distB="0" distL="0" distR="0" wp14:anchorId="3FDF9C83" wp14:editId="008421E3">
            <wp:extent cx="1017912" cy="73869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1.jpg"/>
                    <pic:cNvPicPr/>
                  </pic:nvPicPr>
                  <pic:blipFill>
                    <a:blip r:embed="rId50">
                      <a:extLst>
                        <a:ext uri="{28A0092B-C50C-407E-A947-70E740481C1C}">
                          <a14:useLocalDpi xmlns:a14="http://schemas.microsoft.com/office/drawing/2010/main" val="0"/>
                        </a:ext>
                      </a:extLst>
                    </a:blip>
                    <a:stretch>
                      <a:fillRect/>
                    </a:stretch>
                  </pic:blipFill>
                  <pic:spPr>
                    <a:xfrm>
                      <a:off x="0" y="0"/>
                      <a:ext cx="1018332" cy="739004"/>
                    </a:xfrm>
                    <a:prstGeom prst="rect">
                      <a:avLst/>
                    </a:prstGeom>
                  </pic:spPr>
                </pic:pic>
              </a:graphicData>
            </a:graphic>
          </wp:inline>
        </w:drawing>
      </w:r>
      <w:r>
        <w:rPr>
          <w:rFonts w:ascii="Georgia" w:eastAsia="Tsukushi A Round Gothic" w:hAnsi="Georgia"/>
          <w:noProof/>
          <w:lang w:val="es-ES"/>
        </w:rPr>
        <w:drawing>
          <wp:inline distT="0" distB="0" distL="0" distR="0" wp14:anchorId="6814C233" wp14:editId="7F6B1C54">
            <wp:extent cx="1003935" cy="728556"/>
            <wp:effectExtent l="0" t="0" r="12065"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2.jpg"/>
                    <pic:cNvPicPr/>
                  </pic:nvPicPr>
                  <pic:blipFill>
                    <a:blip r:embed="rId51">
                      <a:extLst>
                        <a:ext uri="{28A0092B-C50C-407E-A947-70E740481C1C}">
                          <a14:useLocalDpi xmlns:a14="http://schemas.microsoft.com/office/drawing/2010/main" val="0"/>
                        </a:ext>
                      </a:extLst>
                    </a:blip>
                    <a:stretch>
                      <a:fillRect/>
                    </a:stretch>
                  </pic:blipFill>
                  <pic:spPr>
                    <a:xfrm>
                      <a:off x="0" y="0"/>
                      <a:ext cx="1004968" cy="729305"/>
                    </a:xfrm>
                    <a:prstGeom prst="rect">
                      <a:avLst/>
                    </a:prstGeom>
                  </pic:spPr>
                </pic:pic>
              </a:graphicData>
            </a:graphic>
          </wp:inline>
        </w:drawing>
      </w:r>
    </w:p>
    <w:p w14:paraId="126373EC" w14:textId="7347D9B5" w:rsidR="00880914" w:rsidRPr="00E1012A" w:rsidRDefault="00880914"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21.</w:t>
      </w:r>
      <w:r w:rsidRPr="00E1012A">
        <w:rPr>
          <w:rFonts w:ascii="Helvetica" w:hAnsi="Helvetica"/>
          <w:sz w:val="20"/>
          <w:szCs w:val="20"/>
          <w:lang w:val="es-ES"/>
        </w:rPr>
        <w:t xml:space="preserve"> </w:t>
      </w:r>
      <w:r>
        <w:rPr>
          <w:rFonts w:ascii="Helvetica" w:eastAsia="Times New Roman" w:hAnsi="Helvetica" w:cs="Times New Roman"/>
          <w:sz w:val="20"/>
          <w:szCs w:val="20"/>
          <w:lang w:val="es-ES"/>
        </w:rPr>
        <w:t xml:space="preserve">Muestra el clip de sujeción de la guía de electrodos al puente del butre diseñado por los doctores </w:t>
      </w:r>
      <w:proofErr w:type="spellStart"/>
      <w:r>
        <w:rPr>
          <w:rFonts w:ascii="Helvetica" w:eastAsia="Times New Roman" w:hAnsi="Helvetica" w:cs="Times New Roman"/>
          <w:sz w:val="20"/>
          <w:szCs w:val="20"/>
          <w:lang w:val="es-ES"/>
        </w:rPr>
        <w:t>Jan</w:t>
      </w:r>
      <w:proofErr w:type="spellEnd"/>
      <w:r>
        <w:rPr>
          <w:rFonts w:ascii="Helvetica" w:eastAsia="Times New Roman" w:hAnsi="Helvetica" w:cs="Times New Roman"/>
          <w:sz w:val="20"/>
          <w:szCs w:val="20"/>
          <w:lang w:val="es-ES"/>
        </w:rPr>
        <w:t xml:space="preserve"> Helms y </w:t>
      </w:r>
      <w:proofErr w:type="spellStart"/>
      <w:r>
        <w:rPr>
          <w:rFonts w:ascii="Helvetica" w:eastAsia="Times New Roman" w:hAnsi="Helvetica" w:cs="Times New Roman"/>
          <w:sz w:val="20"/>
          <w:szCs w:val="20"/>
          <w:lang w:val="es-ES"/>
        </w:rPr>
        <w:t>Joaqhim</w:t>
      </w:r>
      <w:proofErr w:type="spellEnd"/>
      <w:r>
        <w:rPr>
          <w:rFonts w:ascii="Helvetica" w:eastAsia="Times New Roman" w:hAnsi="Helvetica" w:cs="Times New Roman"/>
          <w:sz w:val="20"/>
          <w:szCs w:val="20"/>
          <w:lang w:val="es-ES"/>
        </w:rPr>
        <w:t xml:space="preserve"> Müller en </w:t>
      </w:r>
      <w:r w:rsidRPr="00E1012A">
        <w:rPr>
          <w:rFonts w:ascii="Helvetica" w:eastAsia="Times New Roman" w:hAnsi="Helvetica" w:cs="Times New Roman"/>
          <w:sz w:val="20"/>
          <w:szCs w:val="20"/>
          <w:lang w:val="es-ES"/>
        </w:rPr>
        <w:t xml:space="preserve">la </w:t>
      </w:r>
      <w:r w:rsidRPr="00880914">
        <w:rPr>
          <w:rFonts w:ascii="Helvetica" w:eastAsia="Times New Roman" w:hAnsi="Helvetica" w:cs="Times New Roman"/>
          <w:sz w:val="20"/>
          <w:szCs w:val="20"/>
          <w:lang w:val="es-ES"/>
        </w:rPr>
        <w:t xml:space="preserve">HNO-Universitätsklinik de Würzburg y manufacturado por la firma </w:t>
      </w:r>
      <w:proofErr w:type="spellStart"/>
      <w:r w:rsidRPr="00880914">
        <w:rPr>
          <w:rFonts w:ascii="Helvetica" w:eastAsia="Times New Roman" w:hAnsi="Helvetica" w:cs="Times New Roman"/>
          <w:sz w:val="20"/>
          <w:szCs w:val="20"/>
          <w:lang w:val="es-ES"/>
        </w:rPr>
        <w:t>Kurtz</w:t>
      </w:r>
      <w:proofErr w:type="spellEnd"/>
      <w:r w:rsidRPr="00880914">
        <w:rPr>
          <w:rFonts w:ascii="Helvetica" w:eastAsia="Times New Roman" w:hAnsi="Helvetica" w:cs="Times New Roman"/>
          <w:sz w:val="20"/>
          <w:szCs w:val="20"/>
          <w:lang w:val="es-ES"/>
        </w:rPr>
        <w:t>)</w:t>
      </w:r>
    </w:p>
    <w:p w14:paraId="0C75ADF5" w14:textId="77777777" w:rsidR="00880914" w:rsidRDefault="00880914" w:rsidP="00D42F35">
      <w:pPr>
        <w:jc w:val="both"/>
        <w:rPr>
          <w:rFonts w:ascii="Georgia" w:eastAsia="Tsukushi A Round Gothic" w:hAnsi="Georgia"/>
          <w:lang w:val="es-ES"/>
        </w:rPr>
      </w:pPr>
    </w:p>
    <w:p w14:paraId="1FBF28FD" w14:textId="26D8A53F" w:rsidR="00D42F35" w:rsidRPr="007A1D6C" w:rsidRDefault="00D42F35" w:rsidP="00D42F35">
      <w:pPr>
        <w:jc w:val="both"/>
      </w:pPr>
      <w:r w:rsidRPr="007A1D6C">
        <w:t xml:space="preserve">Hay autores </w:t>
      </w:r>
      <w:r w:rsidR="0074054A">
        <w:fldChar w:fldCharType="begin" w:fldLock="1"/>
      </w:r>
      <w:r w:rsidR="0074054A">
        <w:instrText>ADDIN CSL_CITATION { "citationItems" : [ { "id" : "ITEM-1", "itemData" : { "DOI" : "10.1080/00016480410018179", "ISSN" : "0001-6489", "author" : [ { "dropping-particle" : "", "family" : "Adunka", "given" : "Oliver", "non-dropping-particle" : "", "parse-names" : false, "suffix" : "" }, { "dropping-particle" : "", "family" : "Unkelbach", "given" : "Marc H.", "non-dropping-particle" : "", "parse-names" : false, "suffix" : "" }, { "dropping-particle" : "", "family" : "MacK", "given" : "Martin", "non-dropping-particle" : "", "parse-names" : false, "suffix" : "" }, { "dropping-particle" : "", "family" : "Hambek", "given" : "Markus", "non-dropping-particle" : "", "parse-names" : false, "suffix" : "" }, { "dropping-particle" : "", "family" : "Gstoettner", "given" : "Wolfgang", "non-dropping-particle" : "", "parse-names" : false, "suffix" : "" }, { "dropping-particle" : "", "family" : "Kiefer", "given" : "Jan", "non-dropping-particle" : "", "parse-names" : false, "suffix" : "" } ], "container-title" : "Acta Oto-laryngologica", "id" : "ITEM-1", "issue" : "7", "issued" : { "date-parts" : [ [ "2004" ] ] }, "page" : "807-812", "title" : "Cochlear implantation via the round window membrane minimizes trauma to cochlear structures: A histologically controlled insertion study", "type" : "article-journal", "volume" : "124" }, "uris" : [ "http://www.mendeley.com/documents/?uuid=d12bd428-94a8-4c01-85ed-ced702eb83db" ] } ], "mendeley" : { "formattedCitation" : "(O. Adunka et al., 2004)", "plainTextFormattedCitation" : "(O. Adunka et al., 2004)", "previouslyFormattedCitation" : "(O. Adunka et al., 2004)" }, "properties" : { "noteIndex" : 0 }, "schema" : "https://github.com/citation-style-language/schema/raw/master/csl-citation.json" }</w:instrText>
      </w:r>
      <w:r w:rsidR="0074054A">
        <w:fldChar w:fldCharType="separate"/>
      </w:r>
      <w:r w:rsidR="0074054A" w:rsidRPr="0074054A">
        <w:rPr>
          <w:noProof/>
        </w:rPr>
        <w:t>(O. Adunka et al., 2004)</w:t>
      </w:r>
      <w:r w:rsidR="0074054A">
        <w:fldChar w:fldCharType="end"/>
      </w:r>
      <w:r w:rsidRPr="007A1D6C">
        <w:t xml:space="preserve">que confeccionan una perforación en el escalón óseo. La mastoidectomía nos dejará apreciar el ángulo de </w:t>
      </w:r>
      <w:proofErr w:type="spellStart"/>
      <w:r w:rsidRPr="007A1D6C">
        <w:t>Citelli</w:t>
      </w:r>
      <w:proofErr w:type="spellEnd"/>
      <w:r w:rsidRPr="007A1D6C">
        <w:t>, la impronta del seno</w:t>
      </w:r>
      <w:r w:rsidRPr="006553B0">
        <w:rPr>
          <w:rFonts w:ascii="Georgia" w:eastAsia="Tsukushi A Round Gothic" w:hAnsi="Georgia"/>
          <w:lang w:val="es-ES"/>
        </w:rPr>
        <w:t xml:space="preserve"> </w:t>
      </w:r>
      <w:r w:rsidRPr="007A1D6C">
        <w:t xml:space="preserve">lateral y por delante y arriba el </w:t>
      </w:r>
      <w:proofErr w:type="spellStart"/>
      <w:r w:rsidRPr="007A1D6C">
        <w:t>aditus</w:t>
      </w:r>
      <w:proofErr w:type="spellEnd"/>
      <w:r w:rsidRPr="007A1D6C">
        <w:t xml:space="preserve"> y </w:t>
      </w:r>
      <w:r w:rsidRPr="007A1D6C">
        <w:lastRenderedPageBreak/>
        <w:t xml:space="preserve">conducto semicircular externo y parte del cuerpo del yunque. Este detalle es referente anatómico para el comienzo de la timpanotomía o entrada al receso facial si seguimos la nomenclatura de los autores sajones. La porción atical será adelgazada hasta la visualización del CSE y yunque y desde ahí hacia abajo, comenzaremos el fresado, dejando un puente óseo de aproximadamente un milímetro llamado butre. La visualización del cuerpo del yunque nos permite ver en muchas ocasiones el tronco del VII en su segunda porción. Esta referencia es fundamental. Así con una fresa diamantada iremos adelgazando en dirección descendente la pared posterior del CAE y llegar a perforarla para ver las estructuras de la caja timpánica. Previo a esto, la pared ósea será pulida con fresa diamantada. Un detalle importante es evitar el daño del ánulus timpánico. No es conveniente usar fresas de pequeño calibre; siempre el adecuado. Las fresas finas son muy cortantes y es más fácil perder el control y dañar el VII </w:t>
      </w:r>
      <w:proofErr w:type="gramStart"/>
      <w:r w:rsidRPr="007A1D6C">
        <w:t>par .</w:t>
      </w:r>
      <w:proofErr w:type="gramEnd"/>
      <w:r w:rsidRPr="007A1D6C">
        <w:t xml:space="preserve"> Sobre todo si la mastoides es ebúrnea o poco neumatizada en, cuyo caso, </w:t>
      </w:r>
      <w:r w:rsidR="00C91CFA">
        <w:t xml:space="preserve">su fresado </w:t>
      </w:r>
      <w:r w:rsidRPr="007A1D6C">
        <w:t xml:space="preserve">es más dificultoso. Hoy día esto lo conocemos previamente con la TAC preoperatoria. Además, por seguridad, es conveniente monitorizar la integridad del VII durante la cirugía. </w:t>
      </w:r>
    </w:p>
    <w:p w14:paraId="039427B6" w14:textId="77777777" w:rsidR="00D42F35" w:rsidRPr="006553B0" w:rsidRDefault="00D42F35" w:rsidP="00D42F35">
      <w:pPr>
        <w:jc w:val="both"/>
        <w:rPr>
          <w:rFonts w:ascii="Georgia" w:eastAsia="Tsukushi A Round Gothic" w:hAnsi="Georgia"/>
          <w:lang w:val="es-ES"/>
        </w:rPr>
      </w:pPr>
    </w:p>
    <w:p w14:paraId="65C434A0" w14:textId="46AAD73A" w:rsidR="00D42F35" w:rsidRPr="006553B0" w:rsidRDefault="00D42F35" w:rsidP="003C2FD5">
      <w:pPr>
        <w:pStyle w:val="Heading4"/>
      </w:pPr>
      <w:bookmarkStart w:id="52" w:name="_Toc314012928"/>
      <w:bookmarkStart w:id="53" w:name="_Toc314013054"/>
      <w:r w:rsidRPr="006553B0">
        <w:t>Cocleostomía y Ventana Redonda</w:t>
      </w:r>
      <w:bookmarkEnd w:id="52"/>
      <w:bookmarkEnd w:id="53"/>
    </w:p>
    <w:p w14:paraId="3323D137" w14:textId="77777777" w:rsidR="00D42F35" w:rsidRPr="006553B0" w:rsidRDefault="00D42F35" w:rsidP="00D42F35">
      <w:pPr>
        <w:jc w:val="both"/>
        <w:rPr>
          <w:rFonts w:ascii="Georgia" w:eastAsia="Tsukushi A Round Gothic" w:hAnsi="Georgia"/>
          <w:lang w:val="es-ES"/>
        </w:rPr>
      </w:pPr>
    </w:p>
    <w:p w14:paraId="001E04D3" w14:textId="604829BE" w:rsidR="00D42F35" w:rsidRPr="007A1D6C" w:rsidRDefault="00D42F35" w:rsidP="00D42F35">
      <w:pPr>
        <w:jc w:val="both"/>
      </w:pPr>
      <w:r w:rsidRPr="006553B0">
        <w:rPr>
          <w:rFonts w:ascii="Georgia" w:eastAsia="Tsukushi A Round Gothic" w:hAnsi="Georgia"/>
          <w:lang w:val="es-ES"/>
        </w:rPr>
        <w:tab/>
      </w:r>
      <w:r w:rsidRPr="007A1D6C">
        <w:t xml:space="preserve">Realizada la timpanotomía posterior observaremos los detalles básicos para la introducción de la guía de electrodos. Por una parte, la referencia fundamental del tendón y cabezuela del estribo y un poco más abajo el área de la ventana redonda. En los comienzos siempre se recomendó la introducción a través de la VR </w:t>
      </w:r>
      <w:r w:rsidR="0074054A">
        <w:fldChar w:fldCharType="begin" w:fldLock="1"/>
      </w:r>
      <w:r w:rsidR="00FC102B">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74054A">
        <w:fldChar w:fldCharType="separate"/>
      </w:r>
      <w:r w:rsidR="00FC102B" w:rsidRPr="00FC102B">
        <w:rPr>
          <w:noProof/>
        </w:rPr>
        <w:t>( a a Eshraghi et al., 2012)</w:t>
      </w:r>
      <w:r w:rsidR="0074054A">
        <w:fldChar w:fldCharType="end"/>
      </w:r>
      <w:r w:rsidR="00C91CFA">
        <w:t xml:space="preserve"> </w:t>
      </w:r>
      <w:r w:rsidRPr="007A1D6C">
        <w:t xml:space="preserve">como el método mejor para lograr la posición del dispositivo dentro de la cóclea. Años después aparece la descripción de la cocleostomía </w:t>
      </w:r>
      <w:r w:rsidR="0074054A">
        <w:fldChar w:fldCharType="begin" w:fldLock="1"/>
      </w:r>
      <w:r w:rsidR="008B6E94">
        <w:instrText>ADDIN CSL_CITATION { "citationItems" : [ { "id" : "ITEM-1", "itemData" : { "ISBN" : "0001-2475 (Print)\\r0001-2475 (Linking)", "ISSN" : "00012475", "PMID" : "3839130", "author" : [ { "dropping-particle" : "", "family" : "Tange", "given" : "Rinze Anthony", "non-dropping-particle" : "", "parse-names" : false, "suffix" : "" } ], "container-title" : "Asha", "id" : "ITEM-1", "issue" : "5", "issued" : { "date-parts" : [ [ "1985" ] ] }, "number-of-pages" : "27-35", "title" : "Cochlear implant.", "type" : "book", "volume" : "27" }, "uris" : [ "http://www.mendeley.com/documents/?uuid=1494b700-3ccc-4844-a5ee-f4a9eb1a66e4" ] } ], "mendeley" : { "formattedCitation" : "(Tange, 1985)", "plainTextFormattedCitation" : "(Tange, 1985)", "previouslyFormattedCitation" : "(Tange, 1985)" }, "properties" : { "noteIndex" : 0 }, "schema" : "https://github.com/citation-style-language/schema/raw/master/csl-citation.json" }</w:instrText>
      </w:r>
      <w:r w:rsidR="0074054A">
        <w:fldChar w:fldCharType="separate"/>
      </w:r>
      <w:r w:rsidR="0074054A" w:rsidRPr="0074054A">
        <w:rPr>
          <w:noProof/>
        </w:rPr>
        <w:t>(Tange, 1985)</w:t>
      </w:r>
      <w:r w:rsidR="0074054A">
        <w:fldChar w:fldCharType="end"/>
      </w:r>
      <w:r w:rsidRPr="007A1D6C">
        <w:t xml:space="preserve">con el fin de facilitar la vía de inserción. Es curioso como autores actuales propugnan la vía de la VR como novedad </w:t>
      </w:r>
      <w:r w:rsidR="008B6E94">
        <w:fldChar w:fldCharType="begin" w:fldLock="1"/>
      </w:r>
      <w:r w:rsidR="008B6E94">
        <w:instrText>ADDIN CSL_CITATION { "citationItems" : [ { "id" : "ITEM-1", "itemData" : { "ISBN" : "9788132219095", "author" : [ { "dropping-particle" : "", "family" : "Ruckenstein", "given" : "Michael J", "non-dropping-particle" : "", "parse-names" : false, "suffix" : "" } ], "id" : "ITEM-1", "issued" : { "date-parts" : [ [ "2012" ] ] }, "number-of-pages" : "86-87", "title" : "Cochlear Implants and Other Implantable Hearing Devices", "type" : "book" }, "uris" : [ "http://www.mendeley.com/documents/?uuid=594ab247-9081-4f3d-bf65-07c59ded8f1e" ] } ], "mendeley" : { "formattedCitation" : "(Ruckenstein, 2012)", "plainTextFormattedCitation" : "(Ruckenstein, 2012)", "previouslyFormattedCitation" : "(Ruckenstein, 2012)" }, "properties" : { "noteIndex" : 0 }, "schema" : "https://github.com/citation-style-language/schema/raw/master/csl-citation.json" }</w:instrText>
      </w:r>
      <w:r w:rsidR="008B6E94">
        <w:fldChar w:fldCharType="separate"/>
      </w:r>
      <w:r w:rsidR="008B6E94" w:rsidRPr="008B6E94">
        <w:rPr>
          <w:noProof/>
        </w:rPr>
        <w:t>(Ruckenstein, 2012)</w:t>
      </w:r>
      <w:r w:rsidR="008B6E94">
        <w:fldChar w:fldCharType="end"/>
      </w:r>
      <w:r w:rsidR="008B6E94">
        <w:t xml:space="preserve"> </w:t>
      </w:r>
      <w:r w:rsidRPr="007A1D6C">
        <w:t xml:space="preserve">y afirman que la lógica anatómica tiene ahora gran popularidad </w:t>
      </w:r>
      <w:r w:rsidR="008B6E94">
        <w:fldChar w:fldCharType="begin" w:fldLock="1"/>
      </w:r>
      <w:r w:rsidR="008B6E94">
        <w:instrText>ADDIN CSL_CITATION { "citationItems" : [ { "id" : "ITEM-1", "itemData" : { "DOI" : "10.1080/00016480410018179", "ISSN" : "0001-6489", "author" : [ { "dropping-particle" : "", "family" : "Adunka", "given" : "Oliver", "non-dropping-particle" : "", "parse-names" : false, "suffix" : "" }, { "dropping-particle" : "", "family" : "Unkelbach", "given" : "Marc H.", "non-dropping-particle" : "", "parse-names" : false, "suffix" : "" }, { "dropping-particle" : "", "family" : "MacK", "given" : "Martin", "non-dropping-particle" : "", "parse-names" : false, "suffix" : "" }, { "dropping-particle" : "", "family" : "Hambek", "given" : "Markus", "non-dropping-particle" : "", "parse-names" : false, "suffix" : "" }, { "dropping-particle" : "", "family" : "Gstoettner", "given" : "Wolfgang", "non-dropping-particle" : "", "parse-names" : false, "suffix" : "" }, { "dropping-particle" : "", "family" : "Kiefer", "given" : "Jan", "non-dropping-particle" : "", "parse-names" : false, "suffix" : "" } ], "container-title" : "Acta Oto-laryngologica", "id" : "ITEM-1", "issue" : "7", "issued" : { "date-parts" : [ [ "2004" ] ] }, "page" : "807-812", "title" : "Cochlear implantation via the round window membrane minimizes trauma to cochlear structures: A histologically controlled insertion study", "type" : "article-journal", "volume" : "124" }, "uris" : [ "http://www.mendeley.com/documents/?uuid=d12bd428-94a8-4c01-85ed-ced702eb83db" ] } ], "mendeley" : { "formattedCitation" : "(O. Adunka et al., 2004)", "plainTextFormattedCitation" : "(O. Adunka et al., 2004)", "previouslyFormattedCitation" : "(O. Adunka et al., 2004)" }, "properties" : { "noteIndex" : 0 }, "schema" : "https://github.com/citation-style-language/schema/raw/master/csl-citation.json" }</w:instrText>
      </w:r>
      <w:r w:rsidR="008B6E94">
        <w:fldChar w:fldCharType="separate"/>
      </w:r>
      <w:r w:rsidR="008B6E94" w:rsidRPr="008B6E94">
        <w:rPr>
          <w:noProof/>
        </w:rPr>
        <w:t>(O. Adunka et al., 2004)</w:t>
      </w:r>
      <w:r w:rsidR="008B6E94">
        <w:fldChar w:fldCharType="end"/>
      </w:r>
      <w:r w:rsidRPr="007A1D6C">
        <w:t>. También se describe que inserciones lentas y con suavidad a través de la membrana de la ventana redonda con guías de electrodos rectas y flexibles conducen a inserciones profundas y atraumáticas a través de la rampa timpánica y lo que es mejor, el grado de trauma basal es menor que el de aquellos especímenes  implantados mediante cocleostomía</w:t>
      </w:r>
      <w:r w:rsidRPr="007A1D6C">
        <w:fldChar w:fldCharType="begin" w:fldLock="1"/>
      </w:r>
      <w:r w:rsidR="0074054A">
        <w:instrText>ADDIN CSL_CITATION { "citationItems" : [ { "id" : "ITEM-1", "itemData" : { "DOI" : "10.1080/00016480410018179", "ISSN" : "0001-6489", "author" : [ { "dropping-particle" : "", "family" : "Adunka", "given" : "Oliver", "non-dropping-particle" : "", "parse-names" : false, "suffix" : "" }, { "dropping-particle" : "", "family" : "Unkelbach", "given" : "Marc H.", "non-dropping-particle" : "", "parse-names" : false, "suffix" : "" }, { "dropping-particle" : "", "family" : "MacK", "given" : "Martin", "non-dropping-particle" : "", "parse-names" : false, "suffix" : "" }, { "dropping-particle" : "", "family" : "Hambek", "given" : "Markus", "non-dropping-particle" : "", "parse-names" : false, "suffix" : "" }, { "dropping-particle" : "", "family" : "Gstoettner", "given" : "Wolfgang", "non-dropping-particle" : "", "parse-names" : false, "suffix" : "" }, { "dropping-particle" : "", "family" : "Kiefer", "given" : "Jan", "non-dropping-particle" : "", "parse-names" : false, "suffix" : "" } ], "container-title" : "Acta Oto-laryngologica", "id" : "ITEM-1", "issue" : "7", "issued" : { "date-parts" : [ [ "2004" ] ] }, "page" : "807-812", "title" : "Cochlear implantation via the round window membrane minimizes trauma to cochlear structures: A histologically controlled insertion study", "type" : "article-journal", "volume" : "124" }, "uris" : [ "http://www.mendeley.com/documents/?uuid=d12bd428-94a8-4c01-85ed-ced702eb83db" ] } ], "mendeley" : { "formattedCitation" : "(O. Adunka et al., 2004)", "plainTextFormattedCitation" : "(O. Adunka et al., 2004)", "previouslyFormattedCitation" : "(O. Adunka et al., 2004)" }, "properties" : { "noteIndex" : 0 }, "schema" : "https://github.com/citation-style-language/schema/raw/master/csl-citation.json" }</w:instrText>
      </w:r>
      <w:r w:rsidRPr="007A1D6C">
        <w:fldChar w:fldCharType="separate"/>
      </w:r>
      <w:r w:rsidR="0074054A" w:rsidRPr="0074054A">
        <w:rPr>
          <w:noProof/>
        </w:rPr>
        <w:t>(O. Adunka et al., 2004)</w:t>
      </w:r>
      <w:r w:rsidRPr="007A1D6C">
        <w:fldChar w:fldCharType="end"/>
      </w:r>
      <w:r w:rsidRPr="007A1D6C">
        <w:t xml:space="preserve">. Así se describe la implantación a través la  membrana de la ventana redonda de  como la </w:t>
      </w:r>
      <w:r w:rsidR="0066266F" w:rsidRPr="007A1D6C">
        <w:t>técnica</w:t>
      </w:r>
      <w:r w:rsidRPr="007A1D6C">
        <w:t xml:space="preserve"> más atraumática. Desde el comienzo de los </w:t>
      </w:r>
      <w:proofErr w:type="spellStart"/>
      <w:r w:rsidRPr="007A1D6C">
        <w:t>ICs</w:t>
      </w:r>
      <w:proofErr w:type="spellEnd"/>
      <w:r w:rsidRPr="007A1D6C">
        <w:t xml:space="preserve"> la vía de la VR es la más adecuada. </w:t>
      </w:r>
    </w:p>
    <w:p w14:paraId="1AABBDF7" w14:textId="77777777" w:rsidR="00D42F35" w:rsidRPr="007A1D6C" w:rsidRDefault="00D42F35" w:rsidP="00D42F35">
      <w:pPr>
        <w:jc w:val="both"/>
      </w:pPr>
    </w:p>
    <w:p w14:paraId="49A35FC2" w14:textId="4E1A907F" w:rsidR="00D42F35" w:rsidRPr="007A1D6C" w:rsidRDefault="00D42F35" w:rsidP="00D42F35">
      <w:pPr>
        <w:jc w:val="both"/>
      </w:pPr>
      <w:r w:rsidRPr="007A1D6C">
        <w:tab/>
        <w:t>Pero… ¿A que obedece la discusión? Hay un factor fundamental. La comodidad quirúrgica. Es más fácil la introducción por cocleostomía. Sin embargo, nadie duda que es más traumática</w:t>
      </w:r>
      <w:r w:rsidRPr="007A1D6C">
        <w:fldChar w:fldCharType="begin" w:fldLock="1"/>
      </w:r>
      <w:r w:rsidR="008B6E94">
        <w:instrText>ADDIN CSL_CITATION { "citationItems" : [ { "id" : "ITEM-1", "itemData" : { "DOI" : "10.1016/j.heares.2004.11.006", "ISBN" : "0378-5955 (Print)", "ISSN" : "03785955", "PMID" : "15855030", "abstract" : "In recent years, new designs of cochlear implant electrodes have been introduced in an attempt to improve efficiency and performance by locating stimulation sites closer to spiral ganglion neurons and deeper into the scala tympani. The goal of this study was to document insertion depth, intracochlear position and insertion trauma with the Nucleus Contour\u2122 electrode and to compare results to those observed with the earlier generation Nucleus banded electrode. For this comparison eight Nuclears banded electrodes and 18 Contour\u2122 electrodes were implanted in cadaver temporal bones using a realistic surgical exposure. Two experienced cochlear implant surgeons and two otology fellows with specialized training in cochlear implant surgery were selected for the study to represent a range of surgical experience similar to that of surgeons currently performing the procedure throughout the world. Following insertion of the electrodes, specimens were imaged using plain film X-ray, embedded in acrylic resin, cut in radial sections with the electrodes in place, and each cut surface was polished. Insertion depth was measured in digitized X-ray images, and trauma was assessed in each cross-section. The Contour\u2122 electrode inserted more deeply (mean depth=17.9 mm or 417\u00b0) than the banded electrode (mean depth=15.3 mm or 285\u00b0). The incidence and severity of trauma varied substantially among the temporal bones studied. However, the nature and frequency of injuries observed with the two devices were very similar. The Contour\u2122 electrode was clearly positioned closer to the modiolus than the banded model, and also appeared easier to use. Based on this difference in position and data from previous studies we conclude that the Contour\u2122 electrode may provide lower thresholds and improved channel selectivity, but the incidence of trauma remains a problem with the newer design. The relative influences of electrode positioning and neural degeneration that may result from trauma are as yet unclear.", "author" : [ { "dropping-particle" : "", "family" : "Wardrop", "given" : "Peter", "non-dropping-particle" : "", "parse-names" : false, "suffix" : "" }, { "dropping-particle" : "", "family" : "Whinney", "given" : "David", "non-dropping-particle" : "", "parse-names" : false, "suffix" : "" }, { "dropping-particle" : "", "family" : "Rebscher", "given" : "Stephen J.", "non-dropping-particle" : "", "parse-names" : false, "suffix" : "" }, { "dropping-particle" : "", "family" : "Roland", "given" : "J. Thomas", "non-dropping-particle" : "", "parse-names" : false, "suffix" : "" }, { "dropping-particle" : "", "family" : "Luxford", "given" : "William", "non-dropping-particle" : "", "parse-names" : false, "suffix" : "" }, { "dropping-particle" : "", "family" : "Leake", "given" : "Patricia A.", "non-dropping-particle" : "", "parse-names" : false, "suffix" : "" } ], "container-title" : "Hearing Research", "id" : "ITEM-1", "issue" : "1-2", "issued" : { "date-parts" : [ [ "2005" ] ] }, "page" : "54-67", "title" : "A temporal bone study of insertion trauma and intracochlear position of cochlear implant electrodes. I: Comparison of Nucleus banded and Nucleus Contour\u2122 electrodes", "type" : "article-journal", "volume" : "203" }, "uris" : [ "http://www.mendeley.com/documents/?uuid=f657660d-d8aa-44fa-9002-5d3e2d147da9" ] } ], "mendeley" : { "formattedCitation" : "(Wardrop et al., 2005)", "plainTextFormattedCitation" : "(Wardrop et al., 2005)", "previouslyFormattedCitation" : "(Wardrop et al., 2005)" }, "properties" : { "noteIndex" : 0 }, "schema" : "https://github.com/citation-style-language/schema/raw/master/csl-citation.json" }</w:instrText>
      </w:r>
      <w:r w:rsidRPr="007A1D6C">
        <w:fldChar w:fldCharType="separate"/>
      </w:r>
      <w:r w:rsidR="00F160EA" w:rsidRPr="00F160EA">
        <w:rPr>
          <w:noProof/>
        </w:rPr>
        <w:t>(Wardrop et al., 2005)</w:t>
      </w:r>
      <w:r w:rsidRPr="007A1D6C">
        <w:fldChar w:fldCharType="end"/>
      </w:r>
      <w:r w:rsidRPr="007A1D6C">
        <w:t xml:space="preserve">. Las observaciones de </w:t>
      </w:r>
      <w:proofErr w:type="spellStart"/>
      <w:r w:rsidRPr="007A1D6C">
        <w:t>Nadol</w:t>
      </w:r>
      <w:proofErr w:type="spellEnd"/>
      <w:r w:rsidRPr="007A1D6C">
        <w:t xml:space="preserve"> </w:t>
      </w:r>
      <w:r w:rsidR="003F78EC">
        <w:fldChar w:fldCharType="begin" w:fldLock="1"/>
      </w:r>
      <w:r w:rsidR="001076FA">
        <w:instrText>ADDIN CSL_CITATION { "citationItems" : [ { "id" : "ITEM-1", "itemData" : { "DOI" : "10.1177/000348940111000914", "ISBN" : "0003-4894", "ISSN" : "0003-4894", "PMID" : "11558767", "abstract" : "The insertion of an intrascalar electrode array during cochlear implantation causes immediate damage to the inner ear and may result in delayed onset of additional damage that may interfere with neuronal stimulation. To date, there have been reports on fewer than 50 temporal bone specimens from patients who had undergone implantation during life. The majority of these were single-channel implants, whereas the majority of implants inserted today are multichannel systems. This report presents the histopathologic findings in temporal bones from 8 individuals who in life had undergone multichannel cochlear implantation, with particular attention to the type and location of trauma and to long-term changes within the cochlea. The effect of these changes on spiral ganglion cell counts and the correlation between speech comprehension and spiral ganglion cell counts were calculated. In 4 of the 8 cases, the opposite, unimplanted ear was available for comparison. In 3 of the 4 cases, there was no significant difference between the spiral ganglion cell counts on the implanted and unimplanted sides. In addition, in this series of 8 cases, there was an apparent negative correlation between residual spiral ganglion cell count and hearing performance during life as measured by single-syllable word recognition. This finding suggests that abnormalities in the central auditory pathways are at least as important as spiral ganglion cell loss in limiting the performance of implant users.", "author" : [ { "dropping-particle" : "", "family" : "Nadol", "given" : "J B", "non-dropping-particle" : "", "parse-names" : false, "suffix" : "" }, { "dropping-particle" : "", "family" : "Shiao", "given" : "J Y", "non-dropping-particle" : "", "parse-names" : false, "suffix" : "" }, { "dropping-particle" : "", "family" : "Burgess", "given" : "B J", "non-dropping-particle" : "", "parse-names" : false, "suffix" : "" }, { "dropping-particle" : "", "family" : "Ketten", "given" : "D R", "non-dropping-particle" : "", "parse-names" : false, "suffix" : "" }, { "dropping-particle" : "", "family" : "Eddington", "given" : "D K", "non-dropping-particle" : "", "parse-names" : false, "suffix" : "" }, { "dropping-particle" : "", "family" : "Gantz", "given" : "B J", "non-dropping-particle" : "", "parse-names" : false, "suffix" : "" }, { "dropping-particle" : "", "family" : "Kos", "given" : "I", "non-dropping-particle" : "", "parse-names" : false, "suffix" : "" }, { "dropping-particle" : "", "family" : "Montandon", "given" : "P", "non-dropping-particle" : "", "parse-names" : false, "suffix" : "" }, { "dropping-particle" : "", "family" : "Coker", "given" : "N J", "non-dropping-particle" : "", "parse-names" : false, "suffix" : "" }, { "dropping-particle" : "", "family" : "Roland", "given" : "J T", "non-dropping-particle" : "", "parse-names" : false, "suffix" : "" }, { "dropping-particle" : "", "family" : "Shallop", "given" : "J K", "non-dropping-particle" : "", "parse-names" : false, "suffix" : "" } ], "container-title" : "The Annals of otology, rhinology, and laryngology", "id" : "ITEM-1", "issue" : "9", "issued" : { "date-parts" : [ [ "2001" ] ] }, "page" : "883-91", "title" : "Histopathology of cochlear implants in humans.", "type" : "article-journal", "volume" : "110" }, "uris" : [ "http://www.mendeley.com/documents/?uuid=7fd2e681-322d-4a82-80b6-964b1fcd498c", "http://www.mendeley.com/documents/?uuid=4abc6c19-3c24-4f72-8c65-73e4fcaa50fc" ] } ], "mendeley" : { "formattedCitation" : "(J B Nadol et al., 2001)", "plainTextFormattedCitation" : "(J B Nadol et al., 2001)", "previouslyFormattedCitation" : "(J B Nadol et al., 2001)" }, "properties" : { "noteIndex" : 0 }, "schema" : "https://github.com/citation-style-language/schema/raw/master/csl-citation.json" }</w:instrText>
      </w:r>
      <w:r w:rsidR="003F78EC">
        <w:fldChar w:fldCharType="separate"/>
      </w:r>
      <w:r w:rsidR="00FC102B" w:rsidRPr="00FC102B">
        <w:rPr>
          <w:noProof/>
        </w:rPr>
        <w:t>(J B Nadol et al., 2001)</w:t>
      </w:r>
      <w:r w:rsidR="003F78EC">
        <w:fldChar w:fldCharType="end"/>
      </w:r>
      <w:r w:rsidR="003F78EC">
        <w:t xml:space="preserve"> </w:t>
      </w:r>
      <w:r w:rsidRPr="007A1D6C">
        <w:t xml:space="preserve">pusieron de manifiesto el daño traumático sobre el membranoso. Literalmente era arrastrado y desplazado hacia arriba. Es más, se recomendaba el uso de los ITD para probar la permeabilidad del ducto coclear antes de la penetración. La </w:t>
      </w:r>
      <w:r w:rsidRPr="007A1D6C">
        <w:lastRenderedPageBreak/>
        <w:t xml:space="preserve">entrada es más directa hacia la rampa timpánica. Obviamente se debe recordar como eran los portalectrodos hace años. Mucho más gruesos y rígidos. Recordemos el modelo K de Nucleus y el provisto de un </w:t>
      </w:r>
      <w:r w:rsidR="00555D00">
        <w:t>estilete</w:t>
      </w:r>
      <w:r w:rsidRPr="007A1D6C">
        <w:t xml:space="preserve"> (Cochlear Contour_) Todos intentaban asegurar la entrada más o menos a fuerza. Advanced Bionics viene provisto de un instrumento para ello, este bloquea la visión del punto de inserción de la guía de electrodos por parte del cirujano y resta sensibilidad táctil durante la maniobra de inserción. La idea que soportaba el uso de esa tecnología era la hipoté</w:t>
      </w:r>
      <w:r w:rsidR="00555D00">
        <w:t>tica ventaja de los llamado</w:t>
      </w:r>
      <w:r w:rsidRPr="007A1D6C">
        <w:t xml:space="preserve">s </w:t>
      </w:r>
      <w:r w:rsidR="00555D00">
        <w:t>electrodos perimodiolare</w:t>
      </w:r>
      <w:r w:rsidR="00555D00" w:rsidRPr="007A1D6C">
        <w:t xml:space="preserve">s </w:t>
      </w:r>
      <w:r w:rsidR="00555D00">
        <w:t xml:space="preserve">para reducir </w:t>
      </w:r>
      <w:r w:rsidRPr="007A1D6C">
        <w:t>el consumo de</w:t>
      </w:r>
      <w:r w:rsidR="00555D00">
        <w:t>bido</w:t>
      </w:r>
      <w:r w:rsidRPr="007A1D6C">
        <w:t xml:space="preserve">  al diseño de sus sistemas elect</w:t>
      </w:r>
      <w:r w:rsidR="00555D00">
        <w:t>rónicos, consumos que necesitaban reducir si deseaban utilizar sus diseños de procesadores retroauriculares en todos los usuarios de sus implantes</w:t>
      </w:r>
      <w:r w:rsidR="003F78EC">
        <w:fldChar w:fldCharType="begin" w:fldLock="1"/>
      </w:r>
      <w:r w:rsidR="003F78EC">
        <w:instrText>ADDIN CSL_CITATION { "citationItems" : [ { "id" : "ITEM-1", "itemData" : { "DOI" : "10.1080/000164801300043569", "ISBN" : "0001-6489 (Print)\\n0001-6489 (Linking)", "ISSN" : "0001-6489", "PMID" : "11349782", "abstract" : "Perimodiolar-positioned cochlear implant electrodes have been developed in order to bring the electrode contacts as close as possible to the spiral ganglion cells, which are the target of electrostimulation. This results in lower electrical thresholds, higher dynamic ranges and less channel interaction when compared with normal implant electrodes which are usually located peripherally within the scala tympani. In this study we evaluated 4 different types of perimodiolar electrode: the Clarion Preformed electrode, the Clarion Preformed electrode with positioner, the Nucleus Contour electrode and the Med-El Perimodiolar Combi 40 electrode. These devices require different approaches to achieve a perimodiolar electrode position. The electrodes were inserted in fresh human temporal bones. After processing these bones with the electrodes in situ by employing a sawing, grinding and polishing technique, the inner ear structures as well as the electrode positions could be evaluated in detail. All electrode types studied had a more or less perimodiolar position; however, each type produced a certain amount of trauma to cochlear structures which is discussed in relation to mechanical properties. Further human temporal bone studies with improved perimodiolar cochlear implant electrodes are necessary in order to find an optimized type of electrode.", "author" : [ { "dropping-particle" : "", "family" : "Gstoettner", "given" : "W K", "non-dropping-particle" : "", "parse-names" : false, "suffix" : "" }, { "dropping-particle" : "", "family" : "Adunka", "given" : "O", "non-dropping-particle" : "", "parse-names" : false, "suffix" : "" }, { "dropping-particle" : "", "family" : "Franz", "given" : "P", "non-dropping-particle" : "", "parse-names" : false, "suffix" : "" }, { "dropping-particle" : "", "family" : "Hamzavi", "given" : "J", "non-dropping-particle" : "", "parse-names" : false, "suffix" : "" }, { "dropping-particle" : "", "family" : "Plenk", "given" : "H", "non-dropping-particle" : "", "parse-names" : false, "suffix" : "" }, { "dropping-particle" : "", "family" : "Susani", "given" : "M", "non-dropping-particle" : "", "parse-names" : false, "suffix" : "" }, { "dropping-particle" : "", "family" : "Baumgartner", "given" : "W", "non-dropping-particle" : "", "parse-names" : false, "suffix" : "" }, { "dropping-particle" : "", "family" : "Kiefer", "given" : "J", "non-dropping-particle" : "", "parse-names" : false, "suffix" : "" } ], "container-title" : "Acta oto-laryngologica", "id" : "ITEM-1", "issue" : "2", "issued" : { "date-parts" : [ [ "2001" ] ] }, "page" : "216-219", "title" : "Perimodiolar electrodes in cochlear implant surgery.", "type" : "article-journal", "volume" : "121" }, "uris" : [ "http://www.mendeley.com/documents/?uuid=aa2bbbc4-e5e8-48f8-af25-4614b2005c5e" ] } ], "mendeley" : { "formattedCitation" : "(Gstoettner et al., 2001)", "plainTextFormattedCitation" : "(Gstoettner et al., 2001)", "previouslyFormattedCitation" : "(Gstoettner et al., 2001)" }, "properties" : { "noteIndex" : 0 }, "schema" : "https://github.com/citation-style-language/schema/raw/master/csl-citation.json" }</w:instrText>
      </w:r>
      <w:r w:rsidR="003F78EC">
        <w:fldChar w:fldCharType="separate"/>
      </w:r>
      <w:r w:rsidR="003F78EC" w:rsidRPr="003F78EC">
        <w:rPr>
          <w:noProof/>
        </w:rPr>
        <w:t>(Gstoettner et al., 2001)</w:t>
      </w:r>
      <w:r w:rsidR="003F78EC">
        <w:fldChar w:fldCharType="end"/>
      </w:r>
      <w:r w:rsidRPr="007A1D6C">
        <w:t>. Su propósito fundamental es la reducción de la energía necesaria para reclutar el epitelio neural coclear produciendo esto como resultado un menor consumo de energía por parte del implante coclear</w:t>
      </w:r>
      <w:r w:rsidR="00C91CFA">
        <w:t xml:space="preserve">. Sin embargo, </w:t>
      </w:r>
      <w:r w:rsidR="00487A49">
        <w:t>no repre</w:t>
      </w:r>
      <w:r w:rsidR="003F78EC">
        <w:t>sentan ninguna mejora en la percepción del habla</w:t>
      </w:r>
      <w:r w:rsidR="00487A49">
        <w:t xml:space="preserve"> </w:t>
      </w:r>
      <w:r w:rsidR="003F78EC">
        <w:fldChar w:fldCharType="begin" w:fldLock="1"/>
      </w:r>
      <w:r w:rsidR="008A4D8A">
        <w:instrText>ADDIN CSL_CITATION { "citationItems" : [ { "id" : "ITEM-1", "itemData" : { "DOI" : "10.1080/00016480701258671", "ISBN" : "0001-6489 (Print)\\r0001-6489 (Linking)", "ISSN" : "0001-6489", "PMID" : "17453457", "abstract" : "CONCLUSION: Neither speech understanding nor frequency discrimination ability was better in Nucleus Contour users than in Nucleus 24 straight electrode users. Furthermore, perimodiolar electrode placement does not result in better frequency discrimination.\\n\\nOBJECTIVES: We addressed three questions related to perimodiolar electrode placement. First, do patients implanted with the Contour electrode understand speech better than with an otherwise identical device that has a straight electrode? Second, do these groups have different frequency discrimination abilities? Third, is the distance of the electrode from the modiolus related to frequency discrimination ability?\\n\\nSUBJECTS AND METHODS: Contour and straight electrode users were matched on four important variables. We then tested these listeners on CNC word and HINT sentence identification tasks, and on a formant frequency discrimination task. We also examined X-rays and measured the distance of the electrodes from the modiolus to determine whether there is a relationship between this factor and frequency discrimination ability.\\n\\nRESULTS: Both speech understanding and frequency discrimination abilities were similar for listeners implanted with the Contour vs a straight electrode. Furthermore, there was no linear relationship between electrode-modiolus distance and frequency discrimination ability. However, we did note a second-order relationship between these variables, suggesting that frequency discrimination is worse when the electrodes are either too close or too far away from the modiolus.", "author" : [ { "dropping-particle" : "", "family" : "Fitzgerald", "given" : "Matthew B", "non-dropping-particle" : "", "parse-names" : false, "suffix" : "" }, { "dropping-particle" : "", "family" : "Shapiro", "given" : "William H", "non-dropping-particle" : "", "parse-names" : false, "suffix" : "" }, { "dropping-particle" : "", "family" : "McDonald", "given" : "Paulette D", "non-dropping-particle" : "", "parse-names" : false, "suffix" : "" }, { "dropping-particle" : "", "family" : "Neuburger", "given" : "Heidi S", "non-dropping-particle" : "", "parse-names" : false, "suffix" : "" }, { "dropping-particle" : "", "family" : "Ashburn-Reed", "given" : "Sara", "non-dropping-particle" : "", "parse-names" : false, "suffix" : "" }, { "dropping-particle" : "", "family" : "Immerman", "given" : "Sara", "non-dropping-particle" : "", "parse-names" : false, "suffix" : "" }, { "dropping-particle" : "", "family" : "Jethanamest", "given" : "Daniel", "non-dropping-particle" : "", "parse-names" : false, "suffix" : "" }, { "dropping-particle" : "", "family" : "Roland", "given" : "J Thomas", "non-dropping-particle" : "", "parse-names" : false, "suffix" : "" }, { "dropping-particle" : "", "family" : "Svirsky", "given" : "Mario a", "non-dropping-particle" : "", "parse-names" : false, "suffix" : "" } ], "container-title" : "Acta oto-laryngologica", "id" : "ITEM-1", "issue" : "4", "issued" : { "date-parts" : [ [ "2007" ] ] }, "page" : "378-83", "title" : "The effect of perimodiolar placement on speech perception and frequency discrimination by cochlear implant users.", "type" : "article-journal", "volume" : "127" }, "uris" : [ "http://www.mendeley.com/documents/?uuid=2fa1fd1a-50f2-41ca-99c6-cfd87ff18eeb", "http://www.mendeley.com/documents/?uuid=8fff8878-2f4a-4b3a-9107-b9afdec89467" ] } ], "mendeley" : { "formattedCitation" : "(Fitzgerald et al., 2007)", "plainTextFormattedCitation" : "(Fitzgerald et al., 2007)", "previouslyFormattedCitation" : "(Fitzgerald et al., 2007)" }, "properties" : { "noteIndex" : 0 }, "schema" : "https://github.com/citation-style-language/schema/raw/master/csl-citation.json" }</w:instrText>
      </w:r>
      <w:r w:rsidR="003F78EC">
        <w:fldChar w:fldCharType="separate"/>
      </w:r>
      <w:r w:rsidR="003F78EC" w:rsidRPr="003F78EC">
        <w:rPr>
          <w:noProof/>
        </w:rPr>
        <w:t>(Fitzgerald et al., 2007)</w:t>
      </w:r>
      <w:r w:rsidR="003F78EC">
        <w:fldChar w:fldCharType="end"/>
      </w:r>
      <w:r w:rsidRPr="007A1D6C">
        <w:t>.</w:t>
      </w:r>
    </w:p>
    <w:p w14:paraId="1B9D7212" w14:textId="77777777" w:rsidR="00D42F35" w:rsidRPr="007A1D6C" w:rsidRDefault="00D42F35" w:rsidP="00D42F35">
      <w:pPr>
        <w:jc w:val="both"/>
      </w:pPr>
    </w:p>
    <w:p w14:paraId="022DEB5E" w14:textId="6C2646E1" w:rsidR="00D42F35" w:rsidRPr="007A1D6C" w:rsidRDefault="00D42F35" w:rsidP="00FA3E9E">
      <w:pPr>
        <w:jc w:val="both"/>
      </w:pPr>
      <w:r w:rsidRPr="007A1D6C">
        <w:t>La necesidad de reducir el consumo de energía del implante coclear diseñado por algunos fabricantes venía dada por los compromisos que habían adquirido en el desarrollo de sus electrónicas.  Debido a la tecnología empleada en el diseño de sus sistemas electrónicos, el consumo de energía tanto de sus sistemas implantables como de sus procesadores externos e</w:t>
      </w:r>
      <w:r w:rsidR="00955450">
        <w:t>ra</w:t>
      </w:r>
      <w:r w:rsidRPr="007A1D6C">
        <w:t xml:space="preserve"> tal que no todos sus usuarios podían hacer uso de un procesador retroauricular, de reducido tamaño Era necesario pues emplear estrategias para reducir ese consumo como, en los casos que requieren mayor cantidad de carga, estimular a menores tasas de estimulación o aproximar los contactos de los electrodos a las estructuras nerviosas a reclutar.</w:t>
      </w:r>
    </w:p>
    <w:p w14:paraId="36AB2BEC" w14:textId="77777777" w:rsidR="00D42F35" w:rsidRPr="007A1D6C" w:rsidRDefault="00D42F35" w:rsidP="00FA3E9E">
      <w:pPr>
        <w:jc w:val="both"/>
      </w:pPr>
    </w:p>
    <w:p w14:paraId="5FC0CE1B" w14:textId="137A1F0D" w:rsidR="00D42F35" w:rsidRPr="007A1D6C" w:rsidRDefault="00D42F35" w:rsidP="00FA3E9E">
      <w:pPr>
        <w:jc w:val="both"/>
      </w:pPr>
      <w:r w:rsidRPr="007A1D6C">
        <w:t xml:space="preserve"> Al encontrarse los contactos de los electrodos más cercanos a las terminaciones nerviosas  en las guías de electrodos preformadas preimodiolares que en las rectas, guías que discurren sobre la pared posterior, las necesidades de carga para reclutar suficientes fibras  nerviosas  se reducen y de esta forma los usuarios puede tener una sensación de intensidad sonora lo suficientemente elevada con un procesador retroauricular  y así poder hacer un uso más confortable de su implante. Ese tipo de estrategias para reducir el consumo a cambio de reducir prestaciones de los dispositivos aún existen. Sin embargo Otros fabricantes han optado por mejorar la tecnología de la electrónica empleada y proporcionar implantes que no requieran reducir sus prestaciones para reducir el consumo de energía y que todos los pacientes puedan hacer uso sin compromisos ni concesiones del procesador retroauricular.</w:t>
      </w:r>
    </w:p>
    <w:p w14:paraId="02AFDCB2" w14:textId="77777777" w:rsidR="00D42F35" w:rsidRPr="007A1D6C" w:rsidRDefault="00D42F35" w:rsidP="00FA3E9E">
      <w:pPr>
        <w:jc w:val="both"/>
      </w:pPr>
    </w:p>
    <w:p w14:paraId="2FB247F2" w14:textId="7F5B82F0" w:rsidR="00D42F35" w:rsidRPr="007A1D6C" w:rsidRDefault="00D42F35" w:rsidP="00FA3E9E">
      <w:pPr>
        <w:jc w:val="both"/>
      </w:pPr>
      <w:r w:rsidRPr="007A1D6C">
        <w:tab/>
        <w:t>Las observaciones de Skarschinsky</w:t>
      </w:r>
      <w:r w:rsidR="008A4D8A">
        <w:t xml:space="preserve"> </w:t>
      </w:r>
      <w:r w:rsidRPr="007A1D6C">
        <w:fldChar w:fldCharType="begin" w:fldLock="1"/>
      </w:r>
      <w:r w:rsidR="008A4D8A">
        <w:instrText>ADDIN CSL_CITATION { "citationItems" : [ { "id" : "ITEM-1", "itemData" : { "DOI" : "10.3109/00016489.2011.557780", "ISBN" : "1651-2251 (Electronic)\\r0001-6489 (Linking)", "ISSN" : "0001-6489", "PMID" : "21492068", "abstract" : "This study shows that by using the round window approach and deep insertion, it is possible to reduce electrode insertion trauma (EIT), as indicated by the results of the hearing preservation marker.", "author" : [ { "dropping-particle" : "", "family" : "Skarzynski", "given" : "Henryk", "non-dropping-particle" : "", "parse-names" : false, "suffix" : "" }, { "dropping-particle" : "", "family" : "Lorens", "given" : "Artur", "non-dropping-particle" : "", "parse-names" : false, "suffix" : "" }, { "dropping-particle" : "", "family" : "Zgoda", "given" : "Ma\u0142gorzata", "non-dropping-particle" : "", "parse-names" : false, "suffix" : "" }, { "dropping-particle" : "", "family" : "Piotrowska", "given" : "Anna", "non-dropping-particle" : "", "parse-names" : false, "suffix" : "" }, { "dropping-particle" : "", "family" : "Skarzynski", "given" : "Piotr Henryk", "non-dropping-particle" : "", "parse-names" : false, "suffix" : "" }, { "dropping-particle" : "", "family" : "Szkielkowska", "given" : "Agata", "non-dropping-particle" : "", "parse-names" : false, "suffix" : "" } ], "container-title" : "Acta oto-laryngologica", "id" : "ITEM-1", "issue" : "7", "issued" : { "date-parts" : [ [ "2011" ] ] }, "page" : "740-749", "title" : "Atraumatic round window deep insertion of cochlear electrodes.", "type" : "article-journal", "volume" : "131" }, "uris" : [ "http://www.mendeley.com/documents/?uuid=94657903-c5f1-49fe-9bdb-49beaf2b5ba7" ] } ], "mendeley" : { "formattedCitation" : "(Skarzynski et al., 2011)", "plainTextFormattedCitation" : "(Skarzynski et al., 2011)", "previouslyFormattedCitation" : "(Skarzynski et al., 2011)" }, "properties" : { "noteIndex" : 0 }, "schema" : "https://github.com/citation-style-language/schema/raw/master/csl-citation.json" }</w:instrText>
      </w:r>
      <w:r w:rsidRPr="007A1D6C">
        <w:fldChar w:fldCharType="separate"/>
      </w:r>
      <w:r w:rsidR="00F160EA" w:rsidRPr="00F160EA">
        <w:rPr>
          <w:noProof/>
        </w:rPr>
        <w:t>(Skarzynski et al., 2011)</w:t>
      </w:r>
      <w:r w:rsidRPr="007A1D6C">
        <w:fldChar w:fldCharType="end"/>
      </w:r>
      <w:r w:rsidRPr="007A1D6C">
        <w:t xml:space="preserve"> _ después de la aparición de los nuevos electrodos SoftFlex y la posibilidad de conservar los restos auditivos, abrieron una vía que coincide con las ideas de los primeros tiempos. El autor citado propugna la inserción por </w:t>
      </w:r>
      <w:r w:rsidRPr="007A1D6C">
        <w:lastRenderedPageBreak/>
        <w:t xml:space="preserve">la VR de guías de electrodos </w:t>
      </w:r>
      <w:r w:rsidR="0066266F">
        <w:t>atraumático</w:t>
      </w:r>
      <w:r w:rsidR="0066266F" w:rsidRPr="007A1D6C">
        <w:t>s</w:t>
      </w:r>
      <w:r w:rsidRPr="007A1D6C">
        <w:t xml:space="preserve">. Resucita la técnica primaria. La entrada a través de la VR conlleva su individualización y fresado de su labio superior para lograr ver su membrana. Se abre ésta y por ese lugar y sin uso de succión se introduce el dispositivo. Esta vía tiene la ventaja de ser más directa y la fuerza de empuje hacia la rampa timpánica necesaria para insertar el electrodos es menor, como bien describió </w:t>
      </w:r>
      <w:r w:rsidR="008A4D8A">
        <w:fldChar w:fldCharType="begin" w:fldLock="1"/>
      </w:r>
      <w:r w:rsidR="008A4D8A">
        <w:instrText>ADDIN CSL_CITATION { "citationItems" : [ { "id" : "ITEM-1", "itemData" : { "DOI" : "10.1097/MLG.0b013e318064e891", "ISSN" : "0023-852X", "author" : [ { "dropping-particle" : "", "family" : "Roland", "given" : "Peter S.", "non-dropping-particle" : "", "parse-names" : false, "suffix" : "" }, { "dropping-particle" : "", "family" : "Wright", "given" : "Charles G.", "non-dropping-particle" : "", "parse-names" : false, "suffix" : "" }, { "dropping-particle" : "", "family" : "Isaacson", "given" : "Brandon", "non-dropping-particle" : "", "parse-names" : false, "suffix" : "" } ], "container-title" : "The Laryngoscope", "id" : "ITEM-1", "issue" : "8", "issued" : { "date-parts" : [ [ "2007" ] ] }, "page" : "1397-1402", "title" : "Cochlear Implant Electrode Insertion: The Round Window Revisited", "type" : "article-journal", "volume" : "117" }, "uris" : [ "http://www.mendeley.com/documents/?uuid=5bcce060-9224-4c90-aa60-21a04ef5220b" ] } ], "mendeley" : { "formattedCitation" : "(Roland, Wright, &amp; Isaacson, 2007)", "plainTextFormattedCitation" : "(Roland, Wright, &amp; Isaacson, 2007)", "previouslyFormattedCitation" : "(Roland, Wright, &amp; Isaacson, 2007)" }, "properties" : { "noteIndex" : 0 }, "schema" : "https://github.com/citation-style-language/schema/raw/master/csl-citation.json" }</w:instrText>
      </w:r>
      <w:r w:rsidR="008A4D8A">
        <w:fldChar w:fldCharType="separate"/>
      </w:r>
      <w:r w:rsidR="008A4D8A" w:rsidRPr="008A4D8A">
        <w:rPr>
          <w:noProof/>
        </w:rPr>
        <w:t>(Roland, Wright, &amp; Isaacson, 2007)</w:t>
      </w:r>
      <w:r w:rsidR="008A4D8A">
        <w:fldChar w:fldCharType="end"/>
      </w:r>
      <w:r w:rsidRPr="007A1D6C">
        <w:t xml:space="preserve">Como apuntamos es la vía clásica y la menos traumática </w:t>
      </w:r>
      <w:r w:rsidR="008A4D8A">
        <w:fldChar w:fldCharType="begin" w:fldLock="1"/>
      </w:r>
      <w:r w:rsidR="008A4D8A">
        <w:instrText>ADDIN CSL_CITATION { "citationItems" : [ { "id" : "ITEM-1", "itemData" : { "DOI" : "10.1159/000095612", "ISBN" : "1420-3030 (Print)\\n1420-3030 (Linking)", "ISSN" : "14203030", "PMID" : "17063009", "abstract" : "Due to improved technology, cochlear implant (CI) candidacy has been widened towards patients with usable residual hearing in the low frequency range. These patients might benefit from additional acoustic amplification provided that residual hearing can be preserved with cochlear implantation. To provide a high probability of hearing preservation, a new electrode array was designed and developed at the Medizinische Hochschule Hannover. This 'Hybrid-L' electrode array has 22 electrodes spread over 15 mm with an overall insertion depth of 16 mm. The straight electrode with modiolus facing contacts is designed for a round window insertion. It shall provide the full range of the currently most advanced Nucleus CI system. A temporal bone study demonstrated the favorable insertion characteristics and minimized trauma to intracochlear structures. Compared to standard CI electrodes especially no basilar membrane perforation could be found. So far, 4 patients have been implanted and residual hearing could be preserved. One patient was fitted and showed a marked additional benefit from the electroacoustic stimulation compared to either acoustic or electrical stimulation alone. These results are very encouraging towards a concept of reliable hearing preservation with cochlear implantation.", "author" : [ { "dropping-particle" : "", "family" : "Lenarz", "given" : "Thomas", "non-dropping-particle" : "", "parse-names" : false, "suffix" : "" }, { "dropping-particle" : "", "family" : "St\u00f6ver", "given" : "Timo", "non-dropping-particle" : "", "parse-names" : false, "suffix" : "" }, { "dropping-particle" : "", "family" : "Buechner", "given" : "Andreas", "non-dropping-particle" : "", "parse-names" : false, "suffix" : "" }, { "dropping-particle" : "", "family" : "Paasche", "given" : "Gerrit", "non-dropping-particle" : "", "parse-names" : false, "suffix" : "" }, { "dropping-particle" : "", "family" : "Briggs", "given" : "Robert", "non-dropping-particle" : "", "parse-names" : false, "suffix" : "" }, { "dropping-particle" : "", "family" : "Risi", "given" : "Frank", "non-dropping-particle" : "", "parse-names" : false, "suffix" : "" }, { "dropping-particle" : "", "family" : "Pesch", "given" : "Joerg", "non-dropping-particle" : "", "parse-names" : false, "suffix" : "" }, { "dropping-particle" : "", "family" : "Battmer", "given" : "Rolf Dieter", "non-dropping-particle" : "", "parse-names" : false, "suffix" : "" } ], "container-title" : "Audiology and Neurotology", "id" : "ITEM-1", "issue" : "SUPPL. 1", "issued" : { "date-parts" : [ [ "2006" ] ] }, "page" : "34-41", "title" : "Temporal bone results and hearing preservation with a new straight electrode", "type" : "article-journal", "volume" : "11" }, "uris" : [ "http://www.mendeley.com/documents/?uuid=674123d7-4ed4-4753-bd59-0bb4812ad725", "http://www.mendeley.com/documents/?uuid=f0aa114e-c1f0-4db5-b6ad-53b06225b8de" ] }, { "id" : "ITEM-2", "itemData" : { "DOI" : "10.1080/00016480510031489", "ISBN" : "0001648051003", "ISSN" : "0001-6489", "author" : [ { "dropping-particle" : "", "family" : "Briggs", "given" : "Robert J. S.", "non-dropping-particle" : "", "parse-names" : false, "suffix" : "" }, { "dropping-particle" : "", "family" : "Tykocinski", "given" : "Michael", "non-dropping-particle" : "", "parse-names" : false, "suffix" : "" }, { "dropping-particle" : "", "family" : "Stidham", "given" : "Katrina", "non-dropping-particle" : "", "parse-names" : false, "suffix" : "" }, { "dropping-particle" : "", "family" : "Roberson", "given" : "Joseph B.", "non-dropping-particle" : "", "parse-names" : false, "suffix" : "" } ], "container-title" : "Acta Oto-laryngologica", "id" : "ITEM-2", "issue" : "8", "issued" : { "date-parts" : [ [ "2005" ] ] }, "page" : "870-876", "title" : "Cochleostomy site: Implications for electrode placement and hearing preservation", "type" : "article-journal", "volume" : "125" }, "uris" : [ "http://www.mendeley.com/documents/?uuid=7b5740a1-38cb-48fb-a0b5-68b38059c0d4" ] }, { "id" : "ITEM-3", "itemData" : { "DOI" : "10.1097/MAO.0b013e3182009f52", "ISBN" : "1537-4505 (Electronic)\\r1531-7129 (Linking)", "ISSN" : "1537-4505", "PMID" : "21131883", "abstract" : "HYPOTHESIS: The goal of this human temporal bone study was to assess the safety and efficacy of round window insertion of the Cochlear Contour Advance electrode and identify any anatomic obstacles that may affect its insertion. BACKGROUND: Minimizing intracochlear trauma during electrode insertion reduces the risk of losing residual hearing. The Contour Advance electrode is designed for insertion via an anteroinferior cochleostomy, in which drilling causes a degree of inner ear trauma. If consistently successful round window insertions are possible with this electrode, it would allow for better perimodiolar positioning in the basal turn and greater likelihood of hearing preservation. METHODS: A total of 16 human temporal bone round window insertions with the Contour Advance electrode were performed at the University of Melbourne and Southwestern Medical Center, Dallas. Surgeons' observations, fluoroscopy, histology and anatomic dissections were analyzed. RESULTS: Successful full insertions of the electrode with minimal resistance and good perimodiolar placement were achieved in less that 50% of cases in the Melbourne series and in two-thirds of cases in the Dallas series. A common finding by both centers was obstruction of electrode entry at the anteroinferior margin of the round window, which prevented optimal scala tympani positioning and often resulted in intracochlear trauma. CONCLUSION: The anteroinferior region of the round window bony margin influences the trajectory of insertion of the relatively large Contour Advance electrode as well as physically obstructing and distorting the array. A pure round window insertion is not predictable and reliable enough to be a recommended approach for this electrode.", "author" : [ { "dropping-particle" : "", "family" : "Souter", "given" : "Melanie A", "non-dropping-particle" : "", "parse-names" : false, "suffix" : "" }, { "dropping-particle" : "", "family" : "Briggs", "given" : "Robert J S", "non-dropping-particle" : "", "parse-names" : false, "suffix" : "" }, { "dropping-particle" : "", "family" : "Wright", "given" : "Charles G", "non-dropping-particle" : "", "parse-names" : false, "suffix" : "" }, { "dropping-particle" : "", "family" : "Roland", "given" : "Peter S", "non-dropping-particle" : "", "parse-names" : false, "suffix" : "" } ], "container-title" : "Otology &amp; neurotology : official publication of the American Otological Society, American Neurotology Society [and] European Academy of Otology and Neurotology", "id" : "ITEM-3", "issue" : "1", "issued" : { "date-parts" : [ [ "2011" ] ] }, "page" : "58-63", "title" : "Round window insertion of precurved perimodiolar electrode arrays: how successful is it?", "type" : "article-journal", "volume" : "32" }, "uris" : [ "http://www.mendeley.com/documents/?uuid=91877f8c-a20e-4621-9b11-8ab8e59c7657" ] }, { "id" : "ITEM-4", "itemData" : { "DOI" : "10.1016/j.heares.2004.11.006", "ISBN" : "0378-5955 (Print)", "ISSN" : "03785955", "PMID" : "15855030", "abstract" : "In recent years, new designs of cochlear implant electrodes have been introduced in an attempt to improve efficiency and performance by locating stimulation sites closer to spiral ganglion neurons and deeper into the scala tympani. The goal of this study was to document insertion depth, intracochlear position and insertion trauma with the Nucleus Contour\u2122 electrode and to compare results to those observed with the earlier generation Nucleus banded electrode. For this comparison eight Nuclears banded electrodes and 18 Contour\u2122 electrodes were implanted in cadaver temporal bones using a realistic surgical exposure. Two experienced cochlear implant surgeons and two otology fellows with specialized training in cochlear implant surgery were selected for the study to represent a range of surgical experience similar to that of surgeons currently performing the procedure throughout the world. Following insertion of the electrodes, specimens were imaged using plain film X-ray, embedded in acrylic resin, cut in radial sections with the electrodes in place, and each cut surface was polished. Insertion depth was measured in digitized X-ray images, and trauma was assessed in each cross-section. The Contour\u2122 electrode inserted more deeply (mean depth=17.9 mm or 417\u00b0) than the banded electrode (mean depth=15.3 mm or 285\u00b0). The incidence and severity of trauma varied substantially among the temporal bones studied. However, the nature and frequency of injuries observed with the two devices were very similar. The Contour\u2122 electrode was clearly positioned closer to the modiolus than the banded model, and also appeared easier to use. Based on this difference in position and data from previous studies we conclude that the Contour\u2122 electrode may provide lower thresholds and improved channel selectivity, but the incidence of trauma remains a problem with the newer design. The relative influences of electrode positioning and neural degeneration that may result from trauma are as yet unclear.", "author" : [ { "dropping-particle" : "", "family" : "Wardrop", "given" : "Peter", "non-dropping-particle" : "", "parse-names" : false, "suffix" : "" }, { "dropping-particle" : "", "family" : "Whinney", "given" : "David", "non-dropping-particle" : "", "parse-names" : false, "suffix" : "" }, { "dropping-particle" : "", "family" : "Rebscher", "given" : "Stephen J.", "non-dropping-particle" : "", "parse-names" : false, "suffix" : "" }, { "dropping-particle" : "", "family" : "Roland", "given" : "J. Thomas", "non-dropping-particle" : "", "parse-names" : false, "suffix" : "" }, { "dropping-particle" : "", "family" : "Luxford", "given" : "William", "non-dropping-particle" : "", "parse-names" : false, "suffix" : "" }, { "dropping-particle" : "", "family" : "Leake", "given" : "Patricia A.", "non-dropping-particle" : "", "parse-names" : false, "suffix" : "" } ], "container-title" : "Hearing Research", "id" : "ITEM-4", "issue" : "1-2", "issued" : { "date-parts" : [ [ "2005" ] ] }, "page" : "54-67", "title" : "A temporal bone study of insertion trauma and intracochlear position of cochlear implant electrodes. I: Comparison of Nucleus banded and Nucleus Contour\u2122 electrodes", "type" : "article-journal", "volume" : "203" }, "uris" : [ "http://www.mendeley.com/documents/?uuid=4edf0a7c-330b-46aa-b0a9-dc195b6678ff" ] }, { "id" : "ITEM-5", "itemData" : { "DOI" : "10.1007/s00405-014-3451-2", "ISBN" : "0040501434", "ISSN" : "0937-4477", "author" : [ { "dropping-particle" : "", "family" : "Nordfalk", "given" : "Karl Fredrik", "non-dropping-particle" : "", "parse-names" : false, "suffix" : "" }, { "dropping-particle" : "", "family" : "Rasmussen", "given" : "Kjell", "non-dropping-particle" : "", "parse-names" : false, "suffix" : "" }, { "dropping-particle" : "", "family" : "Bunne", "given" : "Marie", "non-dropping-particle" : "", "parse-names" : false, "suffix" : "" }, { "dropping-particle" : "", "family" : "Jablonski", "given" : "Greg Eigner", "non-dropping-particle" : "", "parse-names" : false, "suffix" : "" } ], "container-title" : "European Archives of Oto-Rhino-Laryngology", "id" : "ITEM-5", "issue" : "123", "issued" : { "date-parts" : [ [ "2014" ] ] }, "title" : "Deep round window insertion versus standard approach in cochlear implant surgery", "type" : "article-journal" }, "uris" : [ "http://www.mendeley.com/documents/?uuid=f9aa0b5d-17ff-403a-9a76-72bc30abcd78" ] } ], "mendeley" : { "formattedCitation" : "(Briggs, Tykocinski, Stidham, &amp; Roberson, 2005; Lenarz et al., 2006; Nordfalk, Rasmussen, Bunne, &amp; Jablonski, 2014; Souter, Briggs, Wright, &amp; Roland, 2011; Wardrop et al., 2005)", "plainTextFormattedCitation" : "(Briggs, Tykocinski, Stidham, &amp; Roberson, 2005; Lenarz et al., 2006; Nordfalk, Rasmussen, Bunne, &amp; Jablonski, 2014; Souter, Briggs, Wright, &amp; Roland, 2011; Wardrop et al., 2005)", "previouslyFormattedCitation" : "(Briggs, Tykocinski, Stidham, &amp; Roberson, 2005; Lenarz et al., 2006; Nordfalk, Rasmussen, Bunne, &amp; Jablonski, 2014; Souter, Briggs, Wright, &amp; Roland, 2011; Wardrop et al., 2005)" }, "properties" : { "noteIndex" : 0 }, "schema" : "https://github.com/citation-style-language/schema/raw/master/csl-citation.json" }</w:instrText>
      </w:r>
      <w:r w:rsidR="008A4D8A">
        <w:fldChar w:fldCharType="separate"/>
      </w:r>
      <w:r w:rsidR="008A4D8A" w:rsidRPr="008A4D8A">
        <w:rPr>
          <w:noProof/>
        </w:rPr>
        <w:t>(Briggs, Tykocinski, Stidham, &amp; Roberson, 2005; Lenarz et al., 2006; Nordfalk, Rasmussen, Bunne, &amp; Jablonski, 2014; Souter, Briggs, Wright, &amp; Roland, 2011; Wardrop et al., 2005)</w:t>
      </w:r>
      <w:r w:rsidR="008A4D8A">
        <w:fldChar w:fldCharType="end"/>
      </w:r>
    </w:p>
    <w:p w14:paraId="657ED9FE" w14:textId="77777777" w:rsidR="00D42F35" w:rsidRPr="007A1D6C" w:rsidRDefault="00D42F35" w:rsidP="00FA3E9E">
      <w:pPr>
        <w:jc w:val="both"/>
      </w:pPr>
    </w:p>
    <w:p w14:paraId="4E7DD644" w14:textId="58A28BA2" w:rsidR="00D42F35" w:rsidRPr="007A1D6C" w:rsidRDefault="00D42F35" w:rsidP="00FA3E9E">
      <w:pPr>
        <w:widowControl w:val="0"/>
        <w:autoSpaceDE w:val="0"/>
        <w:autoSpaceDN w:val="0"/>
        <w:adjustRightInd w:val="0"/>
        <w:jc w:val="both"/>
      </w:pPr>
      <w:r w:rsidRPr="007A1D6C">
        <w:t>Un factor a considerar y en nuestra opinión es que los electrodos perimod</w:t>
      </w:r>
      <w:r w:rsidR="00FA3E9E">
        <w:t xml:space="preserve">iolares </w:t>
      </w:r>
      <w:r w:rsidRPr="007A1D6C">
        <w:t>jam</w:t>
      </w:r>
      <w:r w:rsidR="008A4D8A">
        <w:t>ás son atraumáticos. Lendhardt</w:t>
      </w:r>
      <w:r w:rsidR="00FA3E9E">
        <w:fldChar w:fldCharType="begin" w:fldLock="1"/>
      </w:r>
      <w:r w:rsidR="00FA3E9E">
        <w:instrText>ADDIN CSL_CITATION { "citationItems" : [ { "id" : "ITEM-1", "itemData" : { "DOI" : "10.1159/000095612", "ISBN" : "1420-3030 (Print)\\n1420-3030 (Linking)", "ISSN" : "14203030", "PMID" : "17063009", "abstract" : "Due to improved technology, cochlear implant (CI) candidacy has been widened towards patients with usable residual hearing in the low frequency range. These patients might benefit from additional acoustic amplification provided that residual hearing can be preserved with cochlear implantation. To provide a high probability of hearing preservation, a new electrode array was designed and developed at the Medizinische Hochschule Hannover. This 'Hybrid-L' electrode array has 22 electrodes spread over 15 mm with an overall insertion depth of 16 mm. The straight electrode with modiolus facing contacts is designed for a round window insertion. It shall provide the full range of the currently most advanced Nucleus CI system. A temporal bone study demonstrated the favorable insertion characteristics and minimized trauma to intracochlear structures. Compared to standard CI electrodes especially no basilar membrane perforation could be found. So far, 4 patients have been implanted and residual hearing could be preserved. One patient was fitted and showed a marked additional benefit from the electroacoustic stimulation compared to either acoustic or electrical stimulation alone. These results are very encouraging towards a concept of reliable hearing preservation with cochlear implantation.", "author" : [ { "dropping-particle" : "", "family" : "Lenarz", "given" : "Thomas", "non-dropping-particle" : "", "parse-names" : false, "suffix" : "" }, { "dropping-particle" : "", "family" : "St\u00f6ver", "given" : "Timo", "non-dropping-particle" : "", "parse-names" : false, "suffix" : "" }, { "dropping-particle" : "", "family" : "Buechner", "given" : "Andreas", "non-dropping-particle" : "", "parse-names" : false, "suffix" : "" }, { "dropping-particle" : "", "family" : "Paasche", "given" : "Gerrit", "non-dropping-particle" : "", "parse-names" : false, "suffix" : "" }, { "dropping-particle" : "", "family" : "Briggs", "given" : "Robert", "non-dropping-particle" : "", "parse-names" : false, "suffix" : "" }, { "dropping-particle" : "", "family" : "Risi", "given" : "Frank", "non-dropping-particle" : "", "parse-names" : false, "suffix" : "" }, { "dropping-particle" : "", "family" : "Pesch", "given" : "Joerg", "non-dropping-particle" : "", "parse-names" : false, "suffix" : "" }, { "dropping-particle" : "", "family" : "Battmer", "given" : "Rolf Dieter", "non-dropping-particle" : "", "parse-names" : false, "suffix" : "" } ], "container-title" : "Audiology and Neurotology", "id" : "ITEM-1", "issue" : "SUPPL. 1", "issued" : { "date-parts" : [ [ "2006" ] ] }, "page" : "34-41", "title" : "Temporal bone results and hearing preservation with a new straight electrode", "type" : "article-journal", "volume" : "11" }, "uris" : [ "http://www.mendeley.com/documents/?uuid=f0aa114e-c1f0-4db5-b6ad-53b06225b8de" ] }, { "id" : "ITEM-2", "itemData" : { "DOI" : "10.1097/00005537-200103000-00023", "ISBN" : "0023-852X (Print)\\r0023-852X (Linking)", "ISSN" : "0023-852X", "PMID" : "11224784", "abstract" : "OBJECTIVES: To evaluate the handling and insertion trauma of the recently developed Nucleus perimodiolar Contour electrode array (Cochlear Ltd., Pty, Lane Cove, New South Wales, Australia) in human temporal bones compared with the Nucleus standard straight electrode array. STUDY DESIGN: E-perimental control group. METHODS: Twenty-nine fresh-frozen bones were implanted with different electrode arrays by an experienced cochlear implant surgeon, and evaluated both radiologically and histologically. RESULTS: Intracochlear insertion of the standard Nucleus straight electrode array was found to be atraumatic, confirming previous findings in the literature. Insertion of the Nucleus Contour electrode array resulted in instances of localized basilar membrane penetration causing the electrode array to move from the scala tympani into the scala vestibuli. However, this trauma did not result in any observable damage to the osseous spiral lamina or the modiolus. Basilar membrane penetration was observed in six of eight cochlear bones when a standard cochleostomy size (approximately 0.8 mm) and site (anterior and superior to the round window) were used. However, when the surgical technique was modified to use a slightly larger cochleostomy ( approximately 1.8 mm) situated closer to the round window and employ a partial stylet withdrawal technique during electrode insertion, the frequency of penetrations was restricted to two of seven bones. This trauma rate is comparable to that observed with other cochlear implants designs. CONCLUSIONS: Following our results, the design of the Nucleus Contour electrode appears to fulfill the safety requirements for an intracochlear electrode array, provided that the surgical insertion technique is modified in the manner outlined.", "author" : [ { "dropping-particle" : "", "family" : "Richter", "given" : "Bernhard", "non-dropping-particle" : "", "parse-names" : false, "suffix" : "" }, { "dropping-particle" : "", "family" : "Aschendorff", "given" : "Antje", "non-dropping-particle" : "", "parse-names" : false, "suffix" : "" }, { "dropping-particle" : "", "family" : "Lohnstein", "given" : "Petra", "non-dropping-particle" : "", "parse-names" : false, "suffix" : "" }, { "dropping-particle" : "", "family" : "Husstedt", "given" : "Hartmut", "non-dropping-particle" : "", "parse-names" : false, "suffix" : "" }, { "dropping-particle" : "", "family" : "Nagursky", "given" : "Heiner", "non-dropping-particle" : "", "parse-names" : false, "suffix" : "" }, { "dropping-particle" : "", "family" : "Laszig", "given" : "Roland", "non-dropping-particle" : "", "parse-names" : false, "suffix" : "" } ], "container-title" : "The Laryngoscope", "id" : "ITEM-2", "issue" : "March", "issued" : { "date-parts" : [ [ "2001" ] ] }, "page" : "508-514", "title" : "The Nucleus Contour electrode array: a radiological and histological study.", "type" : "article-journal", "volume" : "111" }, "uris" : [ "http://www.mendeley.com/documents/?uuid=a6e4b2fe-c3db-4c46-bf29-377b75e54082" ] } ], "mendeley" : { "formattedCitation" : "(Lenarz et al., 2006; Richter et al., 2001)", "plainTextFormattedCitation" : "(Lenarz et al., 2006; Richter et al., 2001)", "previouslyFormattedCitation" : "(Lenarz et al., 2006; Richter et al., 2001)" }, "properties" : { "noteIndex" : 0 }, "schema" : "https://github.com/citation-style-language/schema/raw/master/csl-citation.json" }</w:instrText>
      </w:r>
      <w:r w:rsidR="00FA3E9E">
        <w:fldChar w:fldCharType="separate"/>
      </w:r>
      <w:r w:rsidR="00FA3E9E" w:rsidRPr="00FA3E9E">
        <w:rPr>
          <w:noProof/>
        </w:rPr>
        <w:t>(Lenarz et al., 2006; Richter et al., 2001)</w:t>
      </w:r>
      <w:r w:rsidR="00FA3E9E">
        <w:fldChar w:fldCharType="end"/>
      </w:r>
      <w:r w:rsidR="008A4D8A">
        <w:t xml:space="preserve"> </w:t>
      </w:r>
      <w:r w:rsidR="00FA3E9E">
        <w:t xml:space="preserve"> y más tarde Adunka</w:t>
      </w:r>
      <w:r w:rsidR="00FA3E9E" w:rsidRPr="00FA3E9E">
        <w:t xml:space="preserve"> </w:t>
      </w:r>
      <w:r w:rsidR="00FA3E9E">
        <w:fldChar w:fldCharType="begin" w:fldLock="1"/>
      </w:r>
      <w:r w:rsidR="00FA3E9E">
        <w:instrText>ADDIN CSL_CITATION { "citationItems" : [ { "id" : "ITEM-1", "itemData" : { "DOI" : "10.1080/00016480500437393", "ISBN" : "0001-6489 (Print)\\r0001-6489 (Linking)", "ISSN" : "0001-6489", "PMID" : "16698696", "abstract" : "CONCLUSIONS: Except for basal cochlear traumatization, all specimens implanted into scala tympani showed atraumatic insertion properties and good perimodiolar electrode positioning. Cochleostomy preparation and placement can have a significant impact on levels of basal cochlear trauma. OBJECTIVE: In the past, perimodiolar cochlear implant electrodes increased the risk for intracochlear traumatization when compared to free-fitting arrays. Recently, however, clinical evidence for atraumatic perimodiolar implantations with preservation of residual hearing has been described. The aim of this paper was to histologically evaluate a perimodiolar cochlear implant array for its insertion properties in cadaver human temporal bones. Surgical and electrode factors, as well as preparation artifacts influencing intracochlear trauma, were considered in the evaluation. MATERIALS AND METHODS: Sixteen human temporal bones were harvested up to 24 hours post mortem and implanted immediately with the Nucleus 24 Contour Advance cochlear implant electrode array. Implantations were either performed using a regular caudal approach cochleostomy or through the round window membrane. After implantation, all bones underwent special histological processing, which allowed sectioning of undecalcified bone. Insertion properties were evaluated according to a grading system. RESULTS: Fourteen specimens were implanted into scala tympani and only two exhibited basal trauma attributable to electrode insertion characteristics. Two bones were implanted into scala vestibuli after causing trauma in the region of the cochleostomy. Insertion depths ranged from 180 degrees to 400 degrees. All bones showed good perimodiolar electrode positioning. Basal trauma due to surgical issues and histological artifacts was present in 10 of 16 bones.", "author" : [ { "dropping-particle" : "", "family" : "Adunka", "given" : "Oliver F", "non-dropping-particle" : "", "parse-names" : false, "suffix" : "" }, { "dropping-particle" : "", "family" : "Pillsbury", "given" : "Harold C", "non-dropping-particle" : "", "parse-names" : false, "suffix" : "" }, { "dropping-particle" : "", "family" : "Kiefer", "given" : "Jan", "non-dropping-particle" : "", "parse-names" : false, "suffix" : "" } ], "container-title" : "Acta oto-laryngologica", "id" : "ITEM-1", "issue" : "5", "issued" : { "date-parts" : [ [ "2006" ] ] }, "page" : "475-82", "title" : "Combining perimodiolar electrode placement and atraumatic insertion properties in cochlear implantation -- fact or fantasy?", "type" : "article-journal", "volume" : "126" }, "uris" : [ "http://www.mendeley.com/documents/?uuid=69390ac7-ea9d-4926-9df6-61604f359aeb", "http://www.mendeley.com/documents/?uuid=4e138081-2785-4cbb-a34d-5c37d1bd879f" ] } ], "mendeley" : { "formattedCitation" : "(O. F. Adunka, Pillsbury, &amp; Kiefer, 2006)", "plainTextFormattedCitation" : "(O. F. Adunka, Pillsbury, &amp; Kiefer, 2006)", "previouslyFormattedCitation" : "(O. F. Adunka, Pillsbury, &amp; Kiefer, 2006)" }, "properties" : { "noteIndex" : 0 }, "schema" : "https://github.com/citation-style-language/schema/raw/master/csl-citation.json" }</w:instrText>
      </w:r>
      <w:r w:rsidR="00FA3E9E">
        <w:fldChar w:fldCharType="separate"/>
      </w:r>
      <w:r w:rsidR="00FA3E9E" w:rsidRPr="00FA3E9E">
        <w:rPr>
          <w:noProof/>
        </w:rPr>
        <w:t>(O. F. Adunka, Pillsbury, &amp; Kiefer, 2006)</w:t>
      </w:r>
      <w:r w:rsidR="00FA3E9E">
        <w:fldChar w:fldCharType="end"/>
      </w:r>
      <w:r w:rsidRPr="007A1D6C">
        <w:t xml:space="preserve"> apuntaron este hecho. La causa es su conformación. Su propia estructura y diseño</w:t>
      </w:r>
      <w:r w:rsidR="00955450">
        <w:t xml:space="preserve"> y más si tenemos en cuenta que las cócleas no tienen todas las mismas dimensiones</w:t>
      </w:r>
      <w:r w:rsidRPr="007A1D6C">
        <w:t>. El cirujano debe conocer este hecho y desterrar la idea de ‘prefiero éste; entra siempre muy bien’. Este razonamiento puede obedecer a una falta de habilidad, pero los cordones precurvados y los que disponen de guía (stylet) son los peores en relación al traumatismo intracoclear</w:t>
      </w:r>
      <w:r w:rsidR="00FA3E9E">
        <w:t xml:space="preserve">. Recordemos la idea de Hochmair </w:t>
      </w:r>
      <w:r w:rsidR="00FA3E9E">
        <w:fldChar w:fldCharType="begin" w:fldLock="1"/>
      </w:r>
      <w:r w:rsidR="00FA3E9E">
        <w:instrText>ADDIN CSL_CITATION { "citationItems" : [ { "id" : "ITEM-1", "itemData" : { "DOI" : "10.1038/nm.3341", "ISSN" : "1078-8956", "author" : [ { "dropping-particle" : "", "family" : "Hochmair", "given" : "Ingeborg", "non-dropping-particle" : "", "parse-names" : false, "suffix" : "" } ], "container-title" : "Nature Publishing Group", "id" : "ITEM-1", "issue" : "10", "issued" : { "date-parts" : [ [ "2013" ] ] }, "page" : "1240-1244", "publisher" : "Nature Publishing Group", "title" : "The importance of being flexible", "type" : "article-journal", "volume" : "19" }, "uris" : [ "http://www.mendeley.com/documents/?uuid=981c88aa-7d59-4f39-8a91-9089312818c6" ] } ], "mendeley" : { "formattedCitation" : "(Hochmair, 2013)", "plainTextFormattedCitation" : "(Hochmair, 2013)", "previouslyFormattedCitation" : "(Hochmair, 2013)" }, "properties" : { "noteIndex" : 0 }, "schema" : "https://github.com/citation-style-language/schema/raw/master/csl-citation.json" }</w:instrText>
      </w:r>
      <w:r w:rsidR="00FA3E9E">
        <w:fldChar w:fldCharType="separate"/>
      </w:r>
      <w:r w:rsidR="00FA3E9E" w:rsidRPr="00FA3E9E">
        <w:rPr>
          <w:noProof/>
        </w:rPr>
        <w:t>(Hochmair, 2013)</w:t>
      </w:r>
      <w:r w:rsidR="00FA3E9E">
        <w:fldChar w:fldCharType="end"/>
      </w:r>
      <w:r w:rsidRPr="007A1D6C">
        <w:t xml:space="preserve"> </w:t>
      </w:r>
      <w:r w:rsidR="008A4D8A">
        <w:t>‘La importancia de ser flexible</w:t>
      </w:r>
      <w:r w:rsidR="00FA3E9E">
        <w:t>”.</w:t>
      </w:r>
      <w:r w:rsidR="0066266F">
        <w:t xml:space="preserve"> </w:t>
      </w:r>
      <w:r w:rsidRPr="007A1D6C">
        <w:t xml:space="preserve">Una cuestión más es la profundidad de inserción. Razón de esta TD. </w:t>
      </w:r>
    </w:p>
    <w:p w14:paraId="0F48D3DD" w14:textId="77777777" w:rsidR="00D42F35" w:rsidRPr="007A1D6C" w:rsidRDefault="00D42F35" w:rsidP="00D42F35">
      <w:pPr>
        <w:jc w:val="both"/>
      </w:pPr>
    </w:p>
    <w:p w14:paraId="77F46DD1" w14:textId="3433774D" w:rsidR="00D42F35" w:rsidRPr="007A1D6C" w:rsidRDefault="00D42F35" w:rsidP="00D42F35">
      <w:pPr>
        <w:jc w:val="both"/>
      </w:pPr>
      <w:r w:rsidRPr="007A1D6C">
        <w:t xml:space="preserve">Actualmente nadie duda este hecho. Sin embargo, no todos los oídos son iguales y muchas veces la visión de la VR no es fácil. Entonces nos decidiremos por la cocleostomía. Dejemos aparte las ideas como el trauma del fresado e ideas similares. Cuanto menor sea la manipulación menores son las posibilidades de provocar trauma y eso es general en todas las técnicas sobre el oído. El cirujano debe procurar el menor daño en el logro de la introducción. </w:t>
      </w:r>
    </w:p>
    <w:p w14:paraId="7725F564" w14:textId="77777777" w:rsidR="00D42F35" w:rsidRPr="007A1D6C" w:rsidRDefault="00D42F35" w:rsidP="00D42F35">
      <w:pPr>
        <w:jc w:val="both"/>
      </w:pPr>
    </w:p>
    <w:p w14:paraId="0643F0F2" w14:textId="7D4E0240" w:rsidR="00D42F35" w:rsidRDefault="00D42F35" w:rsidP="00D42F35">
      <w:pPr>
        <w:jc w:val="both"/>
      </w:pPr>
      <w:r w:rsidRPr="007A1D6C">
        <w:t>Debemos hacer mención sobre la manipulación del dispositivo para su introducción. El aparato es delicado</w:t>
      </w:r>
      <w:r w:rsidR="00FA3E9E">
        <w:t xml:space="preserve"> y de alto valor</w:t>
      </w:r>
      <w:r w:rsidRPr="007A1D6C">
        <w:t xml:space="preserve">. Es conveniente colocar el receptor y fijarlo en su nicho antes introducirlo; ya sea por cocleostomía o VR. El trato de la guía de electrodos  ha de ser exquisito pues podemos dañar algún contacto durante su </w:t>
      </w:r>
      <w:proofErr w:type="gramStart"/>
      <w:r w:rsidRPr="007A1D6C">
        <w:t>manipulación .</w:t>
      </w:r>
      <w:proofErr w:type="gramEnd"/>
      <w:r w:rsidRPr="007A1D6C">
        <w:t xml:space="preserve"> Nosotros recomendaremos el manejo con la mayor </w:t>
      </w:r>
      <w:r w:rsidR="00FA3E9E" w:rsidRPr="007A1D6C">
        <w:t>suavidad</w:t>
      </w:r>
      <w:r w:rsidRPr="007A1D6C">
        <w:t xml:space="preserve"> y dirigirlo al orificio de entrada de la VR o promontorio en el caso de cocleostomía. Es útil el uso de lubricante Healon® (ácido hialurónico)  impregnando la parte más distal de la guía. Facilita la introducción pero más, disminuye el temblor, consecuencia del pulso, de la parte última del portaelectrodos. Una vez colocado en el orificio este tremolar cesa y entonces, con la horquita, desde la parte más distal iremos empujando el sistema sin hacer fuerza. </w:t>
      </w:r>
    </w:p>
    <w:p w14:paraId="170FB334" w14:textId="77777777" w:rsidR="00746D69" w:rsidRPr="007A1D6C" w:rsidRDefault="00746D69" w:rsidP="00D42F35">
      <w:pPr>
        <w:jc w:val="both"/>
      </w:pPr>
    </w:p>
    <w:p w14:paraId="777F31E0" w14:textId="6ED3A682" w:rsidR="00D42F35" w:rsidRPr="007A1D6C" w:rsidRDefault="00D42F35" w:rsidP="00D42F35">
      <w:pPr>
        <w:jc w:val="both"/>
      </w:pPr>
      <w:r w:rsidRPr="007A1D6C">
        <w:t>No debemos usar pinzas que cierren completamente, de esta forma prevenimos el estrangulamiento de la guía de electrodos, lo que podría provocar daños irreversibles</w:t>
      </w:r>
      <w:r w:rsidR="00955450">
        <w:t xml:space="preserve"> en esta</w:t>
      </w:r>
      <w:r w:rsidRPr="007A1D6C">
        <w:t xml:space="preserve">. </w:t>
      </w:r>
    </w:p>
    <w:p w14:paraId="65A966E4" w14:textId="77777777" w:rsidR="00D42F35" w:rsidRPr="007A1D6C" w:rsidRDefault="00D42F35" w:rsidP="00D42F35">
      <w:pPr>
        <w:jc w:val="both"/>
      </w:pPr>
    </w:p>
    <w:p w14:paraId="2EDD373C" w14:textId="45739582" w:rsidR="00D42F35" w:rsidRPr="007A1D6C" w:rsidRDefault="00D42F35" w:rsidP="00D42F35">
      <w:pPr>
        <w:jc w:val="both"/>
      </w:pPr>
      <w:r w:rsidRPr="007A1D6C">
        <w:t>Para evitar destruir los posibles restos auditivos que  conserve nuestro paciente debemos evitar la succión, sobre todo en la proximidad de la ventana redonda abierta o en la cocleostomía, dependiendo de la técnica empleada, y menos empujar con la cureta o el gancho. Se trata de hacer el menor daño posible. Puede impregnarse el lubricante en el área de la VR pero nunca dentro de ella. En ocasiones y si fue necesario el labio o cresta de la VR hay esquirlas óseas dentro. Éstas deben ser retiradas mediante lavado y aspiración a distancia. Es decir, sin usar la succión cercano al orificio pues en ese caso destruiremos parte del membranoso y extraeremos los líquidos endolaberínticos provocando el co</w:t>
      </w:r>
      <w:r w:rsidR="00FA3E9E">
        <w:t>lapso de las estructuras intra</w:t>
      </w:r>
      <w:r w:rsidRPr="007A1D6C">
        <w:t xml:space="preserve">coleares y la pérdida de los restos auditivos que pudieran conservarse. </w:t>
      </w:r>
    </w:p>
    <w:p w14:paraId="779CBCAE" w14:textId="77777777" w:rsidR="00D42F35" w:rsidRPr="007A1D6C" w:rsidRDefault="00D42F35" w:rsidP="00D42F35">
      <w:pPr>
        <w:jc w:val="both"/>
      </w:pPr>
    </w:p>
    <w:p w14:paraId="52FF4EC7" w14:textId="77777777" w:rsidR="00D42F35" w:rsidRDefault="00D42F35" w:rsidP="001076FA">
      <w:pPr>
        <w:jc w:val="both"/>
      </w:pPr>
      <w:r w:rsidRPr="007A1D6C">
        <w:tab/>
        <w:t xml:space="preserve">En el caso de una cóclea normal la maniobra deberá ser lenta para no provocar sobrepresión en el interior coclear durante la inserción de la guía de electrodos. El dispositivo entrará hasta el tope y sin gran resistencia. </w:t>
      </w:r>
    </w:p>
    <w:p w14:paraId="0E9C23A2" w14:textId="77777777" w:rsidR="00746D69" w:rsidRPr="007A1D6C" w:rsidRDefault="00746D69" w:rsidP="001076FA">
      <w:pPr>
        <w:jc w:val="both"/>
      </w:pPr>
    </w:p>
    <w:p w14:paraId="277E13F7" w14:textId="5A0D3F66" w:rsidR="00D42F35" w:rsidRPr="00D04DB3" w:rsidRDefault="00D42F35" w:rsidP="001076FA">
      <w:pPr>
        <w:jc w:val="both"/>
        <w:rPr>
          <w:lang w:val="en-US"/>
        </w:rPr>
      </w:pPr>
      <w:r w:rsidRPr="007A1D6C">
        <w:t xml:space="preserve"> Una vez introducido en la cóclea se procede a su sellado.  Para el sellado se debe emplear fascia y / o músculo. Previamente extraído del temporal. Nunca cementos, cera o pegamento. El cierre de la brecha es importante para evitar vía de diseminación de infecciones. En relación a esto es conveniente la vacunación previa con </w:t>
      </w:r>
      <w:proofErr w:type="spellStart"/>
      <w:r w:rsidRPr="007A1D6C">
        <w:t>antineumocócica</w:t>
      </w:r>
      <w:proofErr w:type="spellEnd"/>
      <w:r w:rsidRPr="007A1D6C">
        <w:t xml:space="preserve"> y </w:t>
      </w:r>
      <w:proofErr w:type="spellStart"/>
      <w:r w:rsidRPr="007A1D6C">
        <w:t>hemophilus</w:t>
      </w:r>
      <w:proofErr w:type="spellEnd"/>
      <w:r w:rsidR="00FC102B">
        <w:t xml:space="preserve"> </w:t>
      </w:r>
      <w:r w:rsidR="00FA3E9E">
        <w:fldChar w:fldCharType="begin" w:fldLock="1"/>
      </w:r>
      <w:r w:rsidR="00FC102B">
        <w:instrText>ADDIN CSL_CITATION { "citationItems" : [ { "id" : "ITEM-1", "itemData" : { "DOI" : "10.1053/S1043-1810(03)00062-9", "ISBN" : "1043-1810", "ISSN" : "10431810", "abstract" : "Cochlear implants have an excellent safety record and serious complications occur rarely. However, in recent years, we have become aware of an increase in the reported cases of meningitis in cochlear implant recipients. The cause of meningitis has not been established, but government agencies, device manufacturers, and cochlear implant teams across the world have taken significant actions to determine risk factors and to identify strategies for management and prevention. In the US, the CDC and the FDA have issued public warnings and are presently conducting an investigation into the apparent association between meningitis and cochlear implantation. The cause of meningitis in cochlear implant patients has not been conclusively determined, but some risk factors have been recognized: young age (&lt;5 years), otitis media, history of pre-implantation meningitis, inner ear dysplasia, and device-specific factors. We discuss specific preventative strategies such as pre- and post-implantation identification of risk factors, surgical considerations, vaccination against most common organisms (ie, Streptococcus pneumoniae), prompt diagnosis and treatment of otitis media, and close auditing of cochlear implant practices.", "author" : [ { "dropping-particle" : "", "family" : "Angeli", "given" : "Simon", "non-dropping-particle" : "", "parse-names" : false, "suffix" : "" }, { "dropping-particle" : "", "family" : "Balkany", "given" : "Thomas", "non-dropping-particle" : "", "parse-names" : false, "suffix" : "" } ], "container-title" : "Operative Techniques in Otolaryngology-Head and Neck Surgery", "id" : "ITEM-1", "issue" : "4", "issued" : { "date-parts" : [ [ "2003" ] ] }, "page" : "293-296", "title" : "Post-cochlear implant meningitis", "type" : "article-journal", "volume" : "14" }, "uris" : [ "http://www.mendeley.com/documents/?uuid=e8796845-f5d3-4ff9-b9b0-ca2542fff8a6", "http://www.mendeley.com/documents/?uuid=8559fe92-c730-42da-8cc2-426be7b6b979" ] }, { "id" : "ITEM-2", "itemData" : { "DOI" : "10.1016/j.ijporl.2003.12.003", "ISBN" : "0165-5876 (Print)\\r0165-5876 (Linking)", "ISSN" : "0165-5876 (Print)", "PMID" : "15081226", "abstract" : "OBJECTIVE: Study clinical presentation, diagnosis and treatment of cochlear implant patients diagnosed with bacterial meningitis. BACKGROUND: Cochlear implantation in children is necessary for the optimal development of speech in the developing child diagnosed with profound sensorineural hearing loss. Approximately 60,000 devices have been inserted in adults and children worldwide to date. SETTING: The Department of Pediatric Otolaryngology of a tertiary care children's hospital. METHODS: All patients undergoing cochlear implantation from April 1997 were identified. Patients diagnosed with bacterial meningitis after implantation were selected for study. RESULTS: Of 30 children, two developed bacterial meningitis after cochlear implantation. One patient developed Streptococcus pneumoniae meningitis. One patient developed nontypable Haemophilus influenzae bacterial meningitis. Both patients made a complete recovery. CONCLUSIONS: Prompt diagnosis and treatment of meningitis is essential to optimize outcome.", "author" : [ { "dropping-particle" : "", "family" : "Callanan", "given" : "Vincent", "non-dropping-particle" : "", "parse-names" : false, "suffix" : "" }, { "dropping-particle" : "", "family" : "Poje", "given" : "Christopher", "non-dropping-particle" : "", "parse-names" : false, "suffix" : "" } ], "container-title" : "International journal of pediatric otorhinolaryngology", "id" : "ITEM-2", "issue" : "5", "issued" : { "date-parts" : [ [ "2004" ] ] }, "page" : "545-550", "title" : "Cochlear implantation and meningitis.", "type" : "article-journal", "volume" : "68" }, "uris" : [ "http://www.mendeley.com/documents/?uuid=6e3f2fcd-78b0-4597-a290-38148698a38c", "http://www.mendeley.com/documents/?uuid=47c80ad1-4c77-4080-981a-9e8bc35a4c7f" ] }, { "id" : "ITEM-3", "itemData" : { "ISBN" : "0370-8179 (Print)\\r0370-8179 (Linking)", "ISSN" : "0370-8179 (Print)", "PMID" : "19459569", "abstract" : "Over the last several decades, cochlear implantation has been fully proven as the treatment for profound hearing losses. The direct electrical stimulation of the spiral ganglion hair cells through the electrode inserted in the cochlear scala tympani is the essence of the cochlear implant (CI) functioning. Modern technological development has introduced unexpected technical quality possibilities of the device itself, as well as coding strategies, which further enable improved patients' rehabilitation results. Nevertheless, in spite of cochlear implantation becoming a routine surgical procedure, which has been changing lives of thousands of profoundly deaf adults and children, it has possible complications. Though rare, these complications could lead to severe, even fatal consequences. Bacterial meningitis represents one of the most severe postoperative complications. In this article, our five-year experience with cochlear implantation is shown, compared to other, much bigger, experiences. Despite severity and a potentially fatal outcome of meningitis, it has rarely been seen, and the precise connection between surgical procedure and this complication is not yet clear. Do cochlear implants increase the risk of bacterial meningitis? Are deafness-associated factors predisposing the bacterial meningitis occurrence, independently from the implant? These are the questions that the Centers for Disease Control and Prevention (CDC), the Food and Drug Administration (FDA) and the CI surgeons have been facing, as well as manufacturers and patients with their families.", "author" : [ { "dropping-particle" : "", "family" : "Kosanovic", "given" : "Rade", "non-dropping-particle" : "", "parse-names" : false, "suffix" : "" }, { "dropping-particle" : "", "family" : "Ivankovic", "given" : "Zoran", "non-dropping-particle" : "", "parse-names" : false, "suffix" : "" }, { "dropping-particle" : "", "family" : "Babac", "given" : "Snezana", "non-dropping-particle" : "", "parse-names" : false, "suffix" : "" }, { "dropping-particle" : "", "family" : "Stojanovic", "given" : "Sandra", "non-dropping-particle" : "", "parse-names" : false, "suffix" : "" }, { "dropping-particle" : "", "family" : "Petrovic-Lazic", "given" : "Mirjana", "non-dropping-particle" : "", "parse-names" : false, "suffix" : "" }, { "dropping-particle" : "", "family" : "Jecmenica", "given" : "Jovana", "non-dropping-particle" : "", "parse-names" : false, "suffix" : "" } ], "container-title" : "Srpski arhiv za celokupno lekarstvo", "id" : "ITEM-3", "issue" : "3-4", "issued" : { "date-parts" : [ [ "2009" ] ] }, "page" : "194-198", "title" : "[Meningitis as cochlear implant complication].", "type" : "article-journal", "volume" : "137" }, "uris" : [ "http://www.mendeley.com/documents/?uuid=c41d7ee2-b3da-4474-8912-9b5320fb4e74", "http://www.mendeley.com/documents/?uuid=372f91a4-a946-4601-bc04-1128b604bcf4" ] }, { "id" : "ITEM-4", "itemData" : { "DOI" : "10.1097/MAO.0b013e31823dbb08", "ISBN" : "1537-4505", "ISSN" : "1537-4505", "PMID" : "22143298", "abstract" : "OBJECTIVE: There have been 283 cases of meningitis after cochlear implantation reported since 2002 to the CDC Database Manufacturer and User Facility Device Experience, resulting in 30 fatalities. This is the latest of a number of reports to track the continuing problem of meningitis occurring in cochlear implant users, mainly children.\\n\\nRESULTS: Although a number of these patients had received a device with a 2-piece electrode, the withdrawal of that particular device has not prevented further cases from occurring. There are many potential etiologic factors potentially involved in postimplantation bacterial meningitis; although some can be managed or eliminated, vaccination against the most prevalent causal organism, the streptococcus pneumoniae, seems to be a powerful tool against this uncommon but serious complication of cochlear implantation.\\n\\nCONCLUSION: Although up to 20 new cases of post-cochlear implantation meningitis continue to occur annually worldwide, considering the number of new devices implanted each year, it is expected that the incidence of this complication seems to be diminishing.", "author" : [ { "dropping-particle" : "", "family" : "Lalwani", "given" : "Anil K", "non-dropping-particle" : "", "parse-names" : false, "suffix" : "" }, { "dropping-particle" : "", "family" : "Cohen", "given" : "Noel L", "non-dropping-particle" : "", "parse-names" : false, "suffix" : "" } ], "container-title" : "Otology &amp; neurotology : official publication of the American Otological Society, American Neurotology Society [and] European Academy of Otology and Neurotology", "id" : "ITEM-4", "issue" : "1", "issued" : { "date-parts" : [ [ "2012" ] ] }, "page" : "93-5", "title" : "Does meningitis after cochlear implantation remain a concern in 2011?", "type" : "article-journal", "volume" : "33" }, "uris" : [ "http://www.mendeley.com/documents/?uuid=6b3b873d-5322-40c8-81a7-0a2547307122", "http://www.mendeley.com/documents/?uuid=45500670-9765-4489-9a25-d6a3f8f98c50" ] }, { "id" : "ITEM-5", "itemData" : { "DOI" : "10.1016/j.otohns.2010.08.010", "ISBN" : "1097-6817 (Electronic)\\r0194-5998 (Linking)", "ISSN" : "1097-6817", "PMID" : "20970686", "abstract" : "OBJECTIVE: This review describes the current concept of pneumococcal meningitis in cochlear implant recipients based on recent laboratory studies. It examines possible routes of Streptococcus pneumoniae infection to the meninges in cochlear implant recipients. It also provides insights into fundamental questions concerning the pathophysiology of pneumococcal meningitis in implant recipients. DATA SOURCES: Medline/PubMed database; English articles after 1960. Search terms: cochlear implants, meningitis, pneumococcus, streptococcus pneumonia. REVIEW METHODS: Narrative review. All articles relating to post-implant meningitis without any restriction in study designs were assessed and information extracted. RESULTS: The incidence of pneumococcal meningitis in cochlear implant recipients is greater than that of an age-matched cohort in the general population. Based on the current clinical literature, it is difficult to determine whether cochlear implantation per se increases the risk of meningitis in subjects with no existing risk factors for acquiring the disease. As this question cannot be answered in humans, the study of implant-related infection must involve the use of laboratory animals in order for the research findings to be applicable to a clinical situation. The laboratory research demonstrated the routes of infection and the effects of the cochlear implant in lowering the threshold for pneumococcal meningitis. CONCLUSION: The laboratory data complement the existing clinical data on the risk of pneumococcal meningitis post-cochlear implantation.", "author" : [ { "dropping-particle" : "", "family" : "Wei", "given" : "Benjamin P C", "non-dropping-particle" : "", "parse-names" : false, "suffix" : "" }, { "dropping-particle" : "", "family" : "Shepherd", "given" : "Robert K", "non-dropping-particle" : "", "parse-names" : false, "suffix" : "" }, { "dropping-particle" : "", "family" : "Robins-Browne", "given" : "Roy M", "non-dropping-particle" : "", "parse-names" : false, "suffix" : "" }, { "dropping-particle" : "", "family" : "Clark", "gi</w:instrText>
      </w:r>
      <w:r w:rsidR="00FC102B" w:rsidRPr="00D04DB3">
        <w:rPr>
          <w:lang w:val="en-US"/>
        </w:rPr>
        <w:instrText>ven" : "Graeme M", "non-dropping-particle" : "", "parse-names" : false, "suffix" : "" }, { "dropping-particle" : "", "family" : "O'Leary", "given" : "Stephen J", "non-dropping-particle" : "", "parse-names" : false, "suffix" : "" } ], "container-title" : "Otolaryngology--head and neck surgery : official journal of American Academy of Otolaryngology-Head and Neck Surgery", "id" : "ITEM-5", "issued" : { "date-parts" : [ [ "2010" ] ] }, "page" : "S15-23", "title" : "Pneumococcal meningitis post-cochlear implantation: potential routes of infection and pathophysiology.", "type" : "article-journal", "volume" : "143" }, "uris" : [ "http://www.mendeley.com/documents/?uuid=ae265e68-4584-47c4-883c-31db818f894c", "http://www.mendeley.com/documents/?uuid=eed1aafd-6653-4e15-bfd3-f3080742e067" ] } ], "mendeley" : { "formattedCitation" : "(Angeli &amp; Balkany, 2003; Callanan &amp; Poje, 2004; Kosanovic et al., 2009; Lalwani &amp; Cohen, 2012; Wei, Shepherd, Robins-Browne, Clark, &amp; O\u2019Leary, 2010)", "plainTextFormattedCitation" : "(Angeli &amp; Balkany, 2003; Callanan &amp; Poje, 2004; Kosanovic et al., 2009; Lalwani &amp; Cohen, 2012; Wei, Shepherd, Robins-Browne, Clark, &amp; O\u2019Leary, 2010)", "previouslyFormattedCitation" : "(Angeli &amp; Balkany, 2003; Callanan &amp; Poje, 2004; Kosanovic et al., 2009; Lalwani &amp; Cohen, 2012; Wei, Shepherd, Robins-Browne, Clark, &amp; O\u2019Leary, 2010)" }, "properties" : { "noteIndex" : 0 }, "schema" : "https://github.com/citation-style-language/schema/raw/master/csl-citation.json" }</w:instrText>
      </w:r>
      <w:r w:rsidR="00FA3E9E">
        <w:fldChar w:fldCharType="separate"/>
      </w:r>
      <w:r w:rsidR="00FA3E9E" w:rsidRPr="00D04DB3">
        <w:rPr>
          <w:noProof/>
          <w:lang w:val="en-US"/>
        </w:rPr>
        <w:t>(Angeli &amp; Balkany, 2003; Callanan &amp; Poje, 2004; Kosanovic et al., 2009; Lalwani &amp; Cohen, 2012; Wei, Shepherd, Robins-Browne, Clark, &amp; O’Leary, 2010)</w:t>
      </w:r>
      <w:r w:rsidR="00FA3E9E">
        <w:fldChar w:fldCharType="end"/>
      </w:r>
      <w:r w:rsidRPr="00D04DB3">
        <w:rPr>
          <w:lang w:val="en-US"/>
        </w:rPr>
        <w:t xml:space="preserve">. </w:t>
      </w:r>
    </w:p>
    <w:p w14:paraId="2AD0C53F" w14:textId="77777777" w:rsidR="00D42F35" w:rsidRPr="00D04DB3" w:rsidRDefault="00D42F35" w:rsidP="001076FA">
      <w:pPr>
        <w:jc w:val="both"/>
        <w:rPr>
          <w:lang w:val="en-US"/>
        </w:rPr>
      </w:pPr>
    </w:p>
    <w:p w14:paraId="262BC58D" w14:textId="63ACDC41" w:rsidR="00D42F35" w:rsidRPr="007A1D6C" w:rsidRDefault="00D42F35" w:rsidP="001076FA">
      <w:pPr>
        <w:widowControl w:val="0"/>
        <w:autoSpaceDE w:val="0"/>
        <w:autoSpaceDN w:val="0"/>
        <w:adjustRightInd w:val="0"/>
        <w:jc w:val="both"/>
      </w:pPr>
      <w:r w:rsidRPr="007A1D6C">
        <w:t>Muchos cirujanos usan esteroides ya sea de forma sistémica, tópica o ambas. Casi siempre dexametasona o triamcinolona</w:t>
      </w:r>
      <w:r w:rsidR="00FC102B">
        <w:fldChar w:fldCharType="begin" w:fldLock="1"/>
      </w:r>
      <w:r w:rsidR="00FC102B">
        <w:instrText>ADDIN CSL_CITATION { "citationItems" : [ { "id" : "ITEM-1", "itemData" : { "DOI" : "10.1097/MAO.0b013e31805778fc", "ISBN" : "1531-7129 (Print)\\r1531-7129 (Linking)", "ISSN" : "1531-7129", "PMID" : "17471110", "abstract" : "HYPOTHESIS: The progressive loss of hearing that develops after electrode insertion trauma (EIT) can be attenuated by local dexamethasone (DXM) therapy. BACKGROUND: Hearing loss (HL) that develops after cochlear implant EIT occurs in two stages in laboratory animals, that is, an immediate loss followed by a progressive loss. Direct infusion of DXM into the guinea pig cochlea can attenuate both ototoxin- and noise-induced HL. MATERIALS AND METHODS: Auditory-evoked brainstem responses (ABRs) of guinea pigs were measured for 4 frequencies (i.e., 0.5, 1, 4, and 16 kHz) before, immediately after, and more than 30 days post-EIT for experimental (EIT,EIT + artificial perilymph, and EIT + DXM) and for the contralateral unoperated cochleae of each group. An electrode analog of 0.14-mm diameter was inserted through a basal turn cochleostomy for a depth of 3 mm and withdrawn. DXM in artificial perilymph was delivered immediately post-EIT into the scala tympani via a miniosmotic pump for 8 days. RESULTS: The ABR thresholds of EIT animals increased progressively post-EIT. Contralateral unoperated cochleae had no significant changes in ABR thresholds. Immediately post-EIT, that is, Day 0, the DXM-treated animals exhibited a significant HL at 1, 4, and 16 kHz, but this HL was no longer significant by Day 30 compared with contralateral control ears. CONCLUSION: The results from immediate local treatment of the cochlea with DXM in an animal model of EIT-induced HL suggest a novel therapeutic strategy for hearing conservation by attenuating the progressive HL that can result from the process of electrode array insertion during cochlear implantation.", "author" : [ { "dropping-particle" : "", "family" : "Eshraghi", "given" : "Adrien a", "non-dropping-particle" : "", "parse-names" : false, "suffix" : "" }, { "dropping-particle" : "", "family" : "Adil", "given" : "Eelam", "non-dropping-particle" : "", "parse-names" : false, "suffix" : "" }, { "dropping-particle" : "", "family" : "He", "given" : "Jiao", "non-dropping-particle" : "", "parse-names" : false, "suffix" : "" }, { "dropping-particle" : "", "family" : "Graves", "given" : "Reid", "non-dropping-particle" : "", "parse-names" : false, "suffix" : "" }, { "dropping-particle" : "", "family" : "Balkany", "given" : "Thomas J", "non-dropping-particle" : "", "parse-names" : false, "suffix" : "" }, { "dropping-particle" : "", "family" : "Water", "given" : "Thomas R", "non-dropping-particle" : "Van De", "parse-names" : false, "suffix" : "" } ], "container-title" : "Otology &amp; neurotology : official publication of the American Otological Society, American Neurotology Society [and] European Academy of Otology and Neurotology", "id" : "ITEM-1", "issued" : { "date-parts" : [ [ "2007" ] ] }, "page" : "842-849", "title" : "Local dexamethasone therapy conserves hearing in an animal model of electrode insertion trauma-induced hearing loss.", "type" : "article-journal", "volume" : "28" }, "uris" : [ "http://www.mendeley.com/documents/?uuid=38a62c73-b4d4-4b77-b371-a5ec8b299639" ] }, { "id" : "ITEM-2", "itemData" : { "DOI" : "10.1007/s00405-014-3451-2", "ISBN" : "0040501434", "ISSN" : "0937-4477", "author" : [ { "dropping-particle" : "", "family" : "Nordfalk", "given" : "Karl Fredrik", "non-dropping-particle" : "", "parse-names" : false, "suffix" : "" }, { "dropping-particle" : "", "family" : "Rasmussen", "given" : "Kjell", "non-dropping-particle" : "", "parse-names" : false, "suffix" : "" }, { "dropping-particle" : "", "family" : "Bunne", "given" : "Marie", "non-dropping-particle" : "", "parse-names" : false, "suffix" : "" }, { "dropping-particle" : "", "family" : "Jablonski", "given" : "Greg Eigner", "non-dropping-particle" : "", "parse-names" : false, "suffix" : "" } ], "container-title" : "European Archives of Oto-Rhino-Laryngology", "id" : "ITEM-2", "issue" : "123", "issued" : { "date-parts" : [ [ "2014" ] ] }, "title" : "Deep round window insertion versus standard approach in cochlear implant surgery", "type" : "article-journal" }, "uris" : [ "http://www.mendeley.com/documents/?uuid=f9aa0b5d-17ff-403a-9a76-72bc30abcd78" ] }, { "id" : "ITEM-3", "itemData" : { "DOI" : "10.1097/MAO.0b013e3182204526", "ISBN" : "1537-4505 (Electronic)\\r1531-7129 (Linking)", "ISSN" : "1531-7129", "PMID" : "21659922", "abstract" : "To describe the relationship between implantation-associated trauma and postoperative speech perception scores among adult and pediatric patients undergoing cochlear implantation using conventional length electrodes and minimally traumatic surgical techniques.", "author" : [ { "dropping-particle" : "", "family" : "Carlson", "given" : "Matthew L", "non-dropping-particle" : "", "parse-names" : false, "suffix" : "" }, { "dropping-particle" : "", "family" : "Driscoll", "given" : "Colin L W", "non-dropping-particle" : "", "parse-names" : false, "suffix" : "" }, { "dropping-particle" : "", "family" : "Gifford", "given" : "Ren\u00e9 H", "non-dropping-particle" : "", "parse-names" : false, "suffix" : "" }, { "dropping-particle" : "", "family" : "Service", "given" : "Geoffrey J", "non-dropping-particle" : "", "parse-names" : false, "suffix" : "" }, { "dropping-particle" : "", "family" : "Tombers", "given" : "Nicole M", "non-dropping-particle" : "", "parse-names" : false, "suffix" : "" }, { "dropping-particle" : "", "family" : "Hughes-Borst", "given" : "Becky J", "non-dropping-particle" : "", "parse-names" : false, "suffix" : "" }, { "dropping-particle" : "", "family" : "Neff", "given" : "Brian a", "non-dropping-particle" : "", "parse-names" : false, "suffix" : "" }, { "dropping-particle" : "", "family" : "Beatty", "given" : "Charles W", "non-dropping-particle" : "", "parse-names" : false, "suffix" : "" } ], "container-title" : "Otology &amp; neurotology : official publication of the American Otological Society, American Neurotology Society [and] European Academy of Otology and Neurotology", "id" : "ITEM-3", "issue" : "6", "issued" : { "date-parts" : [ [ "2011" ] ] }, "page" : "962-968", "title" : "Implications of minimizing trauma during conventional cochlear implantation.", "type" : "article-journal", "volume" : "32" }, "uris" : [ "http://www.mendeley.com/documents/?uuid=143c8479-a3c7-41df-870a-aa00f7c9e278" ] } ], "mendeley" : { "formattedCitation" : "(Carlson et al., 2011; A. a Eshraghi et al., 2007; Nordfalk et al., 2014)", "plainTextFormattedCitation" : "(Carlson et al., 2011; A. a Eshraghi et al., 2007; Nordfalk et al., 2014)", "previouslyFormattedCitation" : "(Carlson et al., 2011; A. a Eshraghi et al., 2007; Nordfalk et al., 2014)" }, "properties" : { "noteIndex" : 0 }, "schema" : "https://github.com/citation-style-language/schema/raw/master/csl-citation.json" }</w:instrText>
      </w:r>
      <w:r w:rsidR="00FC102B">
        <w:fldChar w:fldCharType="separate"/>
      </w:r>
      <w:r w:rsidR="00FC102B" w:rsidRPr="00FC102B">
        <w:rPr>
          <w:noProof/>
        </w:rPr>
        <w:t>(Carlson et al., 2011; A. a Eshraghi et al., 2007; Nordfalk et al., 2014)</w:t>
      </w:r>
      <w:r w:rsidR="00FC102B">
        <w:fldChar w:fldCharType="end"/>
      </w:r>
      <w:r w:rsidRPr="007A1D6C">
        <w:t>. Recordemos que el empleo de estas sustancias comenzó en los albores de la estapedectomía con la finalidad de paliar o disminuir la laberintitis traumática. Entonces se empleó la prednisona. Actualmente se piensa que el uso de estas sustancias interfiere en la producción del protocolágeno y la fibrosis consecuente, a la posible reacción de cuerpo extraño sería menor Ya sea con el uso de esteroides o de lubricantes, no cabe la menor duda que la introducción del cordón en la cóclea tiene consecuencias histológicas. Todos lo hemos visto en las explantaciones por recambio y como se encuentran, sobre todo, a nivel de la espir</w:t>
      </w:r>
      <w:r w:rsidR="00FC102B">
        <w:t>al basal; cercanas a la entrada</w:t>
      </w:r>
      <w:r w:rsidRPr="007A1D6C">
        <w:t xml:space="preserve"> </w:t>
      </w:r>
      <w:r w:rsidR="00FC102B">
        <w:fldChar w:fldCharType="begin" w:fldLock="1"/>
      </w:r>
      <w:r w:rsidR="00FC102B">
        <w:instrText>ADDIN CSL_CITATION { "citationItems" : [ { "id" : "ITEM-1", "itemData" : { "DOI" : "10.1016/j.heares.2004.11.006", "ISBN" : "0378-5955 (Print)", "ISSN" : "03785955", "PMID" : "15855030", "abstract" : "In recent years, new designs of cochlear implant electrodes have been introduced in an attempt to improve efficiency and performance by locating stimulation sites closer to spiral ganglion neurons and deeper into the scala tympani. The goal of this study was to document insertion depth, intracochlear position and insertion trauma with the Nucleus Contour\u2122 electrode and to compare results to those observed with the earlier generation Nucleus banded electrode. For this comparison eight Nuclears banded electrodes and 18 Contour\u2122 electrodes were implanted in cadaver temporal bones using a realistic surgical exposure. Two experienced cochlear implant surgeons and two otology fellows with specialized training in cochlear implant surgery were selected for the study to represent a range of surgical experience similar to that of surgeons currently performing the procedure throughout the world. Following insertion of the electrodes, specimens were imaged using plain film X-ray, embedded in acrylic resin, cut in radial sections with the electrodes in place, and each cut surface was polished. Insertion depth was measured in digitized X-ray images, and trauma was assessed in each cross-section. The Contour\u2122 electrode inserted more deeply (mean depth=17.9 mm or 417\u00b0) than the banded electrode (mean depth=15.3 mm or 285\u00b0). The incidence and severity of trauma varied substantially among the temporal bones studied. However, the nature and frequency of injuries observed with the two devices were very similar. The Contour\u2122 electrode was clearly positioned closer to the modiolus than the banded model, and also appeared easier to use. Based on this difference in position and data from previous studies we conclude that the Contour\u2122 electrode may provide lower thresholds and improved channel selectivity, but the incidence of trauma remains a problem with the newer design. The relative influences of electrode positioning and neural degeneration that may result from trauma are as yet unclear.", "author" : [ { "dropping-particle" : "", "family" : "Wardrop", "given" : "Peter", "non-dropping-particle" : "", "parse-names" : false, "suffix" : "" }, { "dropping-particle" : "", "family" : "Whinney", "given" : "David", "non-dropping-particle" : "", "parse-names" : false, "suffix" : "" }, { "dropping-particle" : "", "family" : "Rebscher", "given" : "Stephen J.", "non-dropping-particle" : "", "parse-names" : false, "suffix" : "" }, { "dropping-particle" : "", "family" : "Roland", "given" : "J. Thomas", "non-dropping-particle" : "", "parse-names" : false, "suffix" : "" }, { "dropping-particle" : "", "family" : "Luxford", "given" : "William", "non-dropping-particle" : "", "parse-names" : false, "suffix" : "" }, { "dropping-particle" : "", "family" : "Leake", "given" : "Patricia A.", "non-dropping-particle" : "", "parse-names" : false, "suffix" : "" } ], "container-title" : "Hearing Research", "id" : "ITEM-1", "issue" : "1-2", "issued" : { "date-parts" : [ [ "2005" ] ] }, "page" : "54-67", "title" : "A temporal bone study of insertion trauma and intracochlear position of cochlear implant electrodes. I: Comparison of Nucleus banded and Nucleus Contour\u2122 electrodes", "type" : "article-journal", "volume" : "203" }, "uris" : [ "http://www.mendeley.com/documents/?uuid=9b111f77-1b94-498a-a7dc-dd28b2aa6bfc" ] } ], "mendeley" : { "formattedCitation" : "(Wardrop et al., 2005)", "plainTextFormattedCitation" : "(Wardrop et al., 2005)", "previouslyFormattedCitation" : "(Wardrop et al., 2005)" }, "properties" : { "noteIndex" : 0 }, "schema" : "https://github.com/citation-style-language/schema/raw/master/csl-citation.json" }</w:instrText>
      </w:r>
      <w:r w:rsidR="00FC102B">
        <w:fldChar w:fldCharType="separate"/>
      </w:r>
      <w:r w:rsidR="00FC102B" w:rsidRPr="00FC102B">
        <w:rPr>
          <w:noProof/>
        </w:rPr>
        <w:t>(Wardrop et al., 2005)</w:t>
      </w:r>
      <w:r w:rsidR="00FC102B">
        <w:fldChar w:fldCharType="end"/>
      </w:r>
      <w:r w:rsidR="00FC102B">
        <w:t xml:space="preserve">. </w:t>
      </w:r>
      <w:r w:rsidRPr="007A1D6C">
        <w:t xml:space="preserve">Este hecho es mucho más frecuente con la cocleostomía </w:t>
      </w:r>
      <w:r w:rsidR="00FC102B">
        <w:fldChar w:fldCharType="begin" w:fldLock="1"/>
      </w:r>
      <w:r w:rsidR="001076FA">
        <w:instrText>ADDIN CSL_CITATION { "citationItems" : [ { "id" : "ITEM-1", "itemData" : { "DOI" : "10.1159/000094643", "ISBN" : "0065-3071 (Print)\\r0065-3071 (Linking)", "ISSN" : "0065-3071", "PMID" : "16891835", "abstract" : "The most common forms of severe hearing loss and deafness are related to morphological changes in the cochlea. Many individuals with such forms of hearing disorders have received cochlear implants. It has been assumed that preservation of spiral ganglion cells is important for success of cochlear implants. Preservation of ganglion cells is negatively correlated with the duration of the hearing loss. It has, however, not been possible to reveal a relationship between the degree of survival of spiral ganglion cells and performance of cochlear implants. It is important to understand the histopathological changes that follow cochlear implantation. Insertion of cochlear implants may cause trauma to the basilar membrane, the spiral lamina, and the spiral ligament. Rupture of the basilar membrane may occur. Over time, new bone forms at the cochleostomy and along the implant track. Further investigation is necessary to evaluate the causes of variability of behavioral measures of performance.", "author" : [ { "dropping-particle" : "", "family" : "Nadol", "given" : "Joseph B", "non-dropping-particle" : "", "parse-names" : false, "suffix" : "" }, { "dropping-particle" : "", "family" : "Eddington", "given" : "Donald K", "non-dropping-particle" : "", "parse-names" : false, "suffix" : "" } ], "container-title" : "Advances in oto-rhino-laryngology", "id" : "ITEM-1", "issued" : { "date-parts" : [ [ "2006" ] ] }, "page" : "31-49", "title" : "Histopathology of the inner ear relevant to cochlear implantation.", "type" : "article-journal", "volume" : "64" }, "uris" : [ "http://www.mendeley.com/documents/?uuid=3fe394e8-cb74-4e43-b8d1-8e7b82d4c5ac", "http://www.mendeley.com/documents/?uuid=787ddbea-49ac-4ab8-ab1b-ee837b7559ca" ] } ], "mendeley" : { "formattedCitation" : "(Joseph B Nadol &amp; Eddington, 2006)", "plainTextFormattedCitation" : "(Joseph B Nadol &amp; Eddington, 2006)", "previouslyFormattedCitation" : "(Joseph B Nadol &amp; Eddington, 2006)" }, "properties" : { "noteIndex" : 0 }, "schema" : "https://github.com/citation-style-language/schema/raw/master/csl-citation.json" }</w:instrText>
      </w:r>
      <w:r w:rsidR="00FC102B">
        <w:fldChar w:fldCharType="separate"/>
      </w:r>
      <w:r w:rsidR="00FC102B" w:rsidRPr="00FC102B">
        <w:rPr>
          <w:noProof/>
        </w:rPr>
        <w:t>(Joseph B Nadol &amp; Eddington, 2006)</w:t>
      </w:r>
      <w:r w:rsidR="00FC102B">
        <w:fldChar w:fldCharType="end"/>
      </w:r>
      <w:r w:rsidRPr="007A1D6C">
        <w:t>y la fibrosis abraza el cordón en el área basal de la cóclea. Esto siempre dificultó el cambio del dispositivo.</w:t>
      </w:r>
    </w:p>
    <w:p w14:paraId="78466685" w14:textId="77777777" w:rsidR="00D42F35" w:rsidRPr="007A1D6C" w:rsidRDefault="00D42F35" w:rsidP="001076FA">
      <w:pPr>
        <w:jc w:val="both"/>
      </w:pPr>
    </w:p>
    <w:p w14:paraId="3FD7F447" w14:textId="15E91D5F" w:rsidR="00D42F35" w:rsidRPr="007A1D6C" w:rsidRDefault="00D42F35" w:rsidP="001076FA">
      <w:pPr>
        <w:jc w:val="both"/>
      </w:pPr>
      <w:r w:rsidRPr="007A1D6C">
        <w:t xml:space="preserve">Cada una de las </w:t>
      </w:r>
      <w:r w:rsidR="00D27422">
        <w:t>firmas</w:t>
      </w:r>
      <w:r w:rsidR="00D27422" w:rsidRPr="007A1D6C">
        <w:t xml:space="preserve"> </w:t>
      </w:r>
      <w:r w:rsidRPr="007A1D6C">
        <w:t xml:space="preserve">dispone de un </w:t>
      </w:r>
      <w:r w:rsidR="00D27422">
        <w:t xml:space="preserve">diseño de </w:t>
      </w:r>
      <w:r w:rsidRPr="007A1D6C">
        <w:t>portaelectrodos que difiere</w:t>
      </w:r>
      <w:r w:rsidR="00D27422">
        <w:t xml:space="preserve"> de las demás</w:t>
      </w:r>
      <w:r w:rsidRPr="007A1D6C">
        <w:t xml:space="preserve">. Además ofrecen una instrumentación diseñada al efecto con la finalidad de facilitar la introducción. La realidad es que el </w:t>
      </w:r>
      <w:r w:rsidRPr="007A1D6C">
        <w:lastRenderedPageBreak/>
        <w:t xml:space="preserve">uso de ese instrumental es limitado y la maniobra digital con la horquita es casi siempre suficiente y menos </w:t>
      </w:r>
      <w:proofErr w:type="gramStart"/>
      <w:r w:rsidRPr="007A1D6C">
        <w:t>traumático</w:t>
      </w:r>
      <w:proofErr w:type="gramEnd"/>
      <w:r w:rsidRPr="007A1D6C">
        <w:t>.</w:t>
      </w:r>
    </w:p>
    <w:p w14:paraId="5AC31A4A" w14:textId="77777777" w:rsidR="00D42F35" w:rsidRPr="007A1D6C" w:rsidRDefault="00D42F35" w:rsidP="001076FA">
      <w:pPr>
        <w:jc w:val="both"/>
      </w:pPr>
    </w:p>
    <w:p w14:paraId="09D46233" w14:textId="31431607" w:rsidR="00D42F35" w:rsidRPr="007A1D6C" w:rsidRDefault="00D42F35" w:rsidP="001076FA">
      <w:pPr>
        <w:jc w:val="both"/>
      </w:pPr>
      <w:r w:rsidRPr="007A1D6C">
        <w:t xml:space="preserve">Una vez introducido el implante, </w:t>
      </w:r>
      <w:r w:rsidR="00955450">
        <w:t xml:space="preserve">algunos </w:t>
      </w:r>
      <w:r w:rsidR="001076FA">
        <w:t>cirujanos</w:t>
      </w:r>
      <w:r w:rsidRPr="007A1D6C">
        <w:t xml:space="preserve"> llenan la cavidad con esponja de gelita®, espongostán® o surgicel®, mezclados con cola de fibrina (Tissucol®). Otros, después del sellado, no emplean nada En el primer caso, aseguramos mejor el cordón sobrante y en teoría, evitamos su desplazamiento. Hecho esto, revisaremos la situación del receptor en el nicho y cerraremos por planos. Antes se dejaba un drenaje. Ahora, con la incisión mínima no se precisa</w:t>
      </w:r>
      <w:r w:rsidR="001076FA">
        <w:fldChar w:fldCharType="begin" w:fldLock="1"/>
      </w:r>
      <w:r w:rsidR="001858F8">
        <w:instrText>ADDIN CSL_CITATION { "citationItems" : [ { "id" : "ITEM-1", "itemData" : { "DOI" : "10.1097/MAO.0b013e318271bb2f", "ISBN" : "1537-4505 (Electronic)\\r1531-7129 (Linking)", "ISSN" : "1531-7129", "PMID" : "23064385", "abstract" : "OBJECTIVE: Minimal access approaches for cochlear implants have recently gained popularity, offering a smaller incision and minimal hair shave. The current generation of thinner internal receiver stimulators is adaptable for these approaches. However, conventional bony fixation of the internal receiver stimulator is difficult through this limited exposure, and some minimal access techniques rely on soft tissue fixation only. Inadequate fixation can result in device migration, extrusion, and electrode migration. We compare wound complications and electrode migration for a group undergoing conventional exposure and device fixation using a bone well and sutures with a group undergoing minimal access with plate fixation. STUDY DESIGN: Retrospective case review. SETTING: Tertiary referral center. PATIENTS: Adults and children undergoing primary cochlear implant surgery using either technique. INTERVENTION(S): Therapeutic. MAIN OUTCOME MEASURE(S): Wound complications including device exposure or extrusion, electrode migration, wound breakdown, abscess, or cellulitis. RESULTS: There were 193 implants in the conventional group and 103 in the minimal access with plate group. The conventional group experienced an overall complication rate of 3.6%, and the minimal access with plate group experienced an overall complication rate of 2%. Major complications occurred in 1% of patients in either group. There were no incidents of device migration, extrusion, or electrode migration in either group. CONCLUSION: Cochlear implant surgery using the minimal access with plate fixation results in a similar wound complication rate as the conventional approach.", "author" : [ { "dropping-particle" : "", "family" : "Shelton", "given" : "Clough", "non-dropping-particle" : "", "parse-names" : false, "suffix" : "" }, { "dropping-particle" : "", "family" : "Warren", "given" : "Frank M.", "non-dropping-particle" : "", "parse-names" : false, "suffix" : "" } ], "container-title" : "Otology &amp; Neurotology", "id" : "ITEM-1", "issued" : { "date-parts" : [ [ "2012" ] ] }, "page" : "1", "title" : "Minimal Access Cochlear Implant Fixation", "type" : "article-journal" }, "uris" : [ "http://www.mendeley.com/documents/?uuid=0534667a-58cc-4e48-bd4a-3637d95d38fc", "http://www.mendeley.com/documents/?uuid=66ee6b1a-57f2-4b6a-8c05-740ca95a249f" ] } ], "mendeley" : { "formattedCitation" : "(Shelton &amp; Warren, 2012)", "plainTextFormattedCitation" : "(Shelton &amp; Warren, 2012)", "previouslyFormattedCitation" : "(Shelton &amp; Warren, 2012)" }, "properties" : { "noteIndex" : 0 }, "schema" : "https://github.com/citation-style-language/schema/raw/master/csl-citation.json" }</w:instrText>
      </w:r>
      <w:r w:rsidR="001076FA">
        <w:fldChar w:fldCharType="separate"/>
      </w:r>
      <w:r w:rsidR="001076FA" w:rsidRPr="001076FA">
        <w:rPr>
          <w:noProof/>
        </w:rPr>
        <w:t>(Shelton &amp; Warren, 2012)</w:t>
      </w:r>
      <w:r w:rsidR="001076FA">
        <w:fldChar w:fldCharType="end"/>
      </w:r>
      <w:r w:rsidRPr="007A1D6C">
        <w:t xml:space="preserve">. Basta con vendaje compresivo. Siempre, se ha realizar antes de despertar al paciente las medidas telemétricas objetivas  del dispositivo, a elección, como telemetría de estado, campo, </w:t>
      </w:r>
      <w:r w:rsidR="00955450">
        <w:t>d</w:t>
      </w:r>
      <w:r w:rsidRPr="007A1D6C">
        <w:t>e respuesta de Potenciales de acción compuestos del nervio auditivo   evocados eléctricamente, test de reflejo estapedial y sería también recomendable  realizar una placa transorbitaria para comprobar y documentar la inserción intracoclear de la guía de electrodos  .</w:t>
      </w:r>
    </w:p>
    <w:p w14:paraId="33C805C9" w14:textId="77777777" w:rsidR="00D42F35" w:rsidRPr="007A1D6C" w:rsidRDefault="00D42F35" w:rsidP="00D42F35">
      <w:pPr>
        <w:jc w:val="both"/>
      </w:pPr>
    </w:p>
    <w:p w14:paraId="57AD3AE1" w14:textId="712F8EB8" w:rsidR="002743AC" w:rsidRPr="001858F8" w:rsidRDefault="00D42F35" w:rsidP="002743AC">
      <w:pPr>
        <w:jc w:val="both"/>
      </w:pPr>
      <w:r w:rsidRPr="007A1D6C">
        <w:t>Una cuestión a añadir a los conceptos precedentes es la conveniencia de usar sangre y polvo de hueso para cierre</w:t>
      </w:r>
      <w:r w:rsidR="001076FA">
        <w:t>.</w:t>
      </w:r>
      <w:r w:rsidRPr="007A1D6C">
        <w:t xml:space="preserve"> No estamos de acuerdo y desde hace más de 40 años se describió como nocivo en la estapedectomía </w:t>
      </w:r>
      <w:r w:rsidR="001858F8">
        <w:fldChar w:fldCharType="begin" w:fldLock="1"/>
      </w:r>
      <w:r w:rsidR="001858F8">
        <w:instrText>ADDIN CSL_CITATION { "citationItems" : [ { "id" : "ITEM-1", "itemData" : { "ISSN" : "0192-9763", "PMID" : "3631231", "abstract" : "This article recalls the technique described by Georges Portmann in 1926 for the opening of the endolymphatic sac in cases of Meniere's disease. Criteria of indication used at the time are critically analyzed. Modifications of the original operation proposed by various authors, particularly those of T. Naito, W. House, A.W. Morrison, and I.K. Arenberg, are then described. Finally, the current technique and indication criteria implemented in Bordeaux are analyzed, with stress on electrocochleographic determination of the summation potential and its disappearance under the effect of glycerol. According to the author, these latest examination techniques contribute to improving results by providing a better selection of cases likely to be treated by the opening of the endolymphatic sac.", "author" : [ { "dropping-particle" : "", "family" : "Portmann", "given" : "M", "non-dropping-particle" : "", "parse-names" : false, "suffix" : "" } ], "container-title" : "The American journal of otology", "id" : "ITEM-1", "issue" : "4", "issued" : { "date-parts" : [ [ "1987" ] ] }, "page" : "271-4", "title" : "The Portmann procedure after sixty years.", "type" : "article-journal", "volume" : "8" }, "uris" : [ "http://www.mendeley.com/documents/?uuid=56616b8e-a811-4cad-9899-aefc70c6fee0", "http://www.mendeley.com/documents/?uuid=438ee0b1-ef9a-478d-abad-ffec8a52754f" ] } ], "mendeley" : { "formattedCitation" : "(Portmann, 1987)", "plainTextFormattedCitation" : "(Portmann, 1987)", "previouslyFormattedCitation" : "(Portmann, 1987)" }, "properties" : { "noteIndex" : 0 }, "schema" : "https://github.com/citation-style-language/schema/raw/master/csl-citation.json" }</w:instrText>
      </w:r>
      <w:r w:rsidR="001858F8">
        <w:fldChar w:fldCharType="separate"/>
      </w:r>
      <w:r w:rsidR="001858F8" w:rsidRPr="001858F8">
        <w:rPr>
          <w:noProof/>
        </w:rPr>
        <w:t>(Portmann, 1987)</w:t>
      </w:r>
      <w:r w:rsidR="001858F8">
        <w:fldChar w:fldCharType="end"/>
      </w:r>
      <w:r w:rsidR="001858F8">
        <w:t xml:space="preserve"> </w:t>
      </w:r>
      <w:r w:rsidR="001858F8">
        <w:fldChar w:fldCharType="begin" w:fldLock="1"/>
      </w:r>
      <w:r w:rsidR="00806075">
        <w:instrText>ADDIN CSL_CITATION { "citationItems" : [ { "id" : "ITEM-1", "itemData" : { "ISSN" : "0192-9763", "PMID" : "8109635", "abstract" : "Localized anterior otosclerosis is found in about 80 percent of primary stapedectomy operations. For these patients, partial stapedectomy with vein graft is recommended. Obliterative otosclerosis is the pathology found in the remaining 20 percent of primary stapedectomy operations. In these cases, stapedectomy with lining membrane of the middle ear or vein graft is the procedure of choice. Revision stapedectomy may improve conductive hearing loss caused by (1) migration and/or dislocation of the prosthesis, (2) eversion of the lining membrane of the vestibule with resulting dislocation of the prosthesis and possible erosion of the lower incus, (3) bony closure of the oval window, or (4) epitympanic fixation of the incus and/or malleus. Successful operative techniques used in primary and revision stapedectomy are described.", "author" : [ { "dropping-particle" : "", "family" : "Shea", "given" : "J J", "non-dropping-particle" : "", "parse-names" : false, "suffix" : "" } ], "container-title" : "The American journal of otology", "id" : "ITEM-1", "issue" : "1", "issued" : { "date-parts" : [ [ "1994" ] ] }, "page" : "71-3", "title" : "How I do primary and revision stapedectomy.", "type" : "article-journal", "volume" : "15" }, "uris" : [ "http://www.mendeley.com/documents/?uuid=10879dba-9ff0-45fc-a110-f87147a378c8", "http://www.mendeley.com/documents/?uuid=5329e5fd-f947-435d-a0d6-6fff2cbf3e1f" ] } ], "mendeley" : { "formattedCitation" : "(Shea, 1994)", "plainTextFormattedCitation" : "(Shea, 1994)", "previouslyFormattedCitation" : "(Shea, 1994)" }, "properties" : { "noteIndex" : 0 }, "schema" : "https://github.com/citation-style-language/schema/raw/master/csl-citation.json" }</w:instrText>
      </w:r>
      <w:r w:rsidR="001858F8">
        <w:fldChar w:fldCharType="separate"/>
      </w:r>
      <w:r w:rsidR="001858F8" w:rsidRPr="001858F8">
        <w:rPr>
          <w:noProof/>
        </w:rPr>
        <w:t>(Shea, 1994)</w:t>
      </w:r>
      <w:r w:rsidR="001858F8">
        <w:fldChar w:fldCharType="end"/>
      </w:r>
      <w:r w:rsidRPr="007A1D6C">
        <w:t>pues la fibrosis es mayor</w:t>
      </w:r>
      <w:r w:rsidR="001858F8">
        <w:t>.</w:t>
      </w:r>
      <w:r w:rsidRPr="007A1D6C">
        <w:t xml:space="preserve"> </w:t>
      </w:r>
    </w:p>
    <w:p w14:paraId="37BB48A8" w14:textId="77777777" w:rsidR="002743AC" w:rsidRPr="00F707A1" w:rsidRDefault="002743AC" w:rsidP="002743AC">
      <w:pPr>
        <w:jc w:val="both"/>
        <w:rPr>
          <w:lang w:val="es-ES"/>
        </w:rPr>
      </w:pPr>
    </w:p>
    <w:p w14:paraId="05195E81" w14:textId="77777777" w:rsidR="002743AC" w:rsidRDefault="002743AC" w:rsidP="002743AC">
      <w:pPr>
        <w:jc w:val="both"/>
        <w:rPr>
          <w:rFonts w:ascii="Garamond" w:eastAsia="Times New Roman" w:hAnsi="Garamond" w:cs="Times New Roman"/>
          <w:b/>
          <w:spacing w:val="2"/>
          <w:kern w:val="28"/>
          <w:lang w:eastAsia="en-US"/>
        </w:rPr>
      </w:pPr>
    </w:p>
    <w:p w14:paraId="187FE259" w14:textId="6C180461" w:rsidR="00072D77" w:rsidRPr="00A23B2E" w:rsidRDefault="00955450" w:rsidP="00A23B2E">
      <w:pPr>
        <w:pStyle w:val="Heading1"/>
        <w:spacing w:line="276" w:lineRule="auto"/>
      </w:pPr>
      <w:bookmarkStart w:id="54" w:name="_Toc314012929"/>
      <w:bookmarkStart w:id="55" w:name="_Toc314013055"/>
      <w:bookmarkStart w:id="56" w:name="_Toc314051577"/>
      <w:bookmarkStart w:id="57" w:name="_Toc314052466"/>
      <w:bookmarkStart w:id="58" w:name="_Toc314052728"/>
      <w:r>
        <w:br w:type="page"/>
      </w:r>
      <w:bookmarkStart w:id="59" w:name="_Toc314059924"/>
      <w:bookmarkStart w:id="60" w:name="_Toc440222047"/>
      <w:bookmarkStart w:id="61" w:name="_Toc440222145"/>
      <w:r w:rsidR="007A1D6C" w:rsidRPr="00A23B2E">
        <w:lastRenderedPageBreak/>
        <w:t>ESTRATEGIAS DEL PROCESAMIENTO DEL SONIDO EN IMPLANTES COCLEARES.</w:t>
      </w:r>
      <w:bookmarkEnd w:id="54"/>
      <w:bookmarkEnd w:id="55"/>
      <w:bookmarkEnd w:id="56"/>
      <w:bookmarkEnd w:id="57"/>
      <w:bookmarkEnd w:id="58"/>
      <w:bookmarkEnd w:id="59"/>
      <w:bookmarkEnd w:id="60"/>
      <w:bookmarkEnd w:id="61"/>
    </w:p>
    <w:p w14:paraId="685AA108" w14:textId="77777777" w:rsidR="009B313E" w:rsidRDefault="009B313E" w:rsidP="002743AC">
      <w:pPr>
        <w:jc w:val="both"/>
        <w:rPr>
          <w:rFonts w:ascii="Garamond" w:eastAsia="Times New Roman" w:hAnsi="Garamond" w:cs="Times New Roman"/>
          <w:b/>
          <w:spacing w:val="2"/>
          <w:kern w:val="28"/>
          <w:lang w:eastAsia="en-US"/>
        </w:rPr>
      </w:pPr>
    </w:p>
    <w:p w14:paraId="359F081A" w14:textId="0C500815" w:rsidR="009B313E" w:rsidRPr="007A1D6C" w:rsidRDefault="007A1D6C" w:rsidP="00A23B2E">
      <w:pPr>
        <w:pStyle w:val="Heading2"/>
      </w:pPr>
      <w:r>
        <w:t xml:space="preserve"> </w:t>
      </w:r>
      <w:bookmarkStart w:id="62" w:name="_Toc314012930"/>
      <w:bookmarkStart w:id="63" w:name="_Toc314013056"/>
      <w:bookmarkStart w:id="64" w:name="_Toc314051578"/>
      <w:bookmarkStart w:id="65" w:name="_Toc314052467"/>
      <w:bookmarkStart w:id="66" w:name="_Toc314052729"/>
      <w:bookmarkStart w:id="67" w:name="_Toc314059925"/>
      <w:bookmarkStart w:id="68" w:name="_Toc440222048"/>
      <w:bookmarkStart w:id="69" w:name="_Toc440222146"/>
      <w:r w:rsidR="009B313E" w:rsidRPr="007A1D6C">
        <w:t>Breve reseña histórica del desarrollo del implante coclear</w:t>
      </w:r>
      <w:bookmarkEnd w:id="62"/>
      <w:bookmarkEnd w:id="63"/>
      <w:bookmarkEnd w:id="64"/>
      <w:bookmarkEnd w:id="65"/>
      <w:bookmarkEnd w:id="66"/>
      <w:bookmarkEnd w:id="67"/>
      <w:bookmarkEnd w:id="68"/>
      <w:bookmarkEnd w:id="69"/>
    </w:p>
    <w:p w14:paraId="6816CBF4" w14:textId="77777777" w:rsidR="001F6A07" w:rsidRPr="00B3693B" w:rsidRDefault="001F6A07" w:rsidP="002743AC">
      <w:pPr>
        <w:jc w:val="both"/>
      </w:pPr>
    </w:p>
    <w:p w14:paraId="2A290EDA" w14:textId="4D4C4785" w:rsidR="00A67776" w:rsidRDefault="00A67776" w:rsidP="002743AC">
      <w:pPr>
        <w:jc w:val="both"/>
      </w:pPr>
      <w:r w:rsidRPr="007A1D6C">
        <w:t>Durante siglos se creyó que tan solo un milagro podía devolver la audició</w:t>
      </w:r>
      <w:r w:rsidR="001F6A07" w:rsidRPr="007A1D6C">
        <w:t>n a los sordos. Y no fue hasta 1957</w:t>
      </w:r>
      <w:r w:rsidR="00806075">
        <w:fldChar w:fldCharType="begin" w:fldLock="1"/>
      </w:r>
      <w:r w:rsidR="0098157F">
        <w:instrText>ADDIN CSL_CITATION { "citationItems" : [ { "id" : "ITEM-1", "itemData" : { "DOI" : "10.1038/nm.3341", "ISSN" : "1078-8956", "author" : [ { "dropping-particle" : "", "family" : "Hochmair", "given" : "Ingeborg", "non-dropping-particle" : "", "parse-names" : false, "suffix" : "" } ], "container-title" : "Nature Publishing Group", "id" : "ITEM-1", "issue" : "10", "issued" : { "date-parts" : [ [ "2013" ] ] }, "page" : "1240-1244", "publisher" : "Nature Publishing Group", "title" : "The importance of being flexible", "type" : "article-journal", "volume" : "19" }, "uris" : [ "http://www.mendeley.com/documents/?uuid=981c88aa-7d59-4f39-8a91-9089312818c6" ] }, { "id" : "ITEM-2",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"ITEM-2",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Hochmair, 2013)", "plainTextFormattedCitation" : "( a a Eshraghi et al., 2012; Hochmair, 2013)", "previouslyFormattedCitation" : "( a a Eshraghi et al., 2012; Hochmair, 2013)" }, "properties" : { "noteIndex" : 0 }, "schema" : "https://github.com/citation-style-language/schema/raw/master/csl-citation.json" }</w:instrText>
      </w:r>
      <w:r w:rsidR="00806075">
        <w:fldChar w:fldCharType="separate"/>
      </w:r>
      <w:r w:rsidR="00806075" w:rsidRPr="00806075">
        <w:rPr>
          <w:noProof/>
        </w:rPr>
        <w:t>( a a Eshraghi et al., 2012; Hochmair, 2013)</w:t>
      </w:r>
      <w:r w:rsidR="00806075">
        <w:fldChar w:fldCharType="end"/>
      </w:r>
      <w:r w:rsidRPr="007A1D6C">
        <w:t xml:space="preserve"> </w:t>
      </w:r>
      <w:r w:rsidR="001F6A07" w:rsidRPr="007A1D6C">
        <w:t>con</w:t>
      </w:r>
      <w:r w:rsidR="00113E37" w:rsidRPr="007A1D6C">
        <w:t xml:space="preserve"> las primeras experiencias de </w:t>
      </w:r>
      <w:r w:rsidR="009641CC" w:rsidRPr="007A1D6C">
        <w:t xml:space="preserve">André </w:t>
      </w:r>
      <w:proofErr w:type="spellStart"/>
      <w:r w:rsidR="00113E37" w:rsidRPr="007A1D6C">
        <w:t>D</w:t>
      </w:r>
      <w:r w:rsidR="001F6A07" w:rsidRPr="007A1D6C">
        <w:t>j</w:t>
      </w:r>
      <w:r w:rsidR="00113E37" w:rsidRPr="007A1D6C">
        <w:t>o</w:t>
      </w:r>
      <w:r w:rsidR="001F6A07" w:rsidRPr="007A1D6C">
        <w:t>urno</w:t>
      </w:r>
      <w:proofErr w:type="spellEnd"/>
      <w:r w:rsidR="001F6A07" w:rsidRPr="007A1D6C">
        <w:t xml:space="preserve"> y </w:t>
      </w:r>
      <w:r w:rsidR="009641CC" w:rsidRPr="007A1D6C">
        <w:t xml:space="preserve"> Charles </w:t>
      </w:r>
      <w:proofErr w:type="spellStart"/>
      <w:r w:rsidR="009641CC" w:rsidRPr="007A1D6C">
        <w:t>E</w:t>
      </w:r>
      <w:r w:rsidR="00C604CC">
        <w:t>y</w:t>
      </w:r>
      <w:r w:rsidR="009641CC" w:rsidRPr="007A1D6C">
        <w:t>rè</w:t>
      </w:r>
      <w:r w:rsidR="001F6A07" w:rsidRPr="007A1D6C">
        <w:t>s</w:t>
      </w:r>
      <w:proofErr w:type="spellEnd"/>
      <w:r w:rsidR="001F6A07" w:rsidRPr="007A1D6C">
        <w:t xml:space="preserve">  que demostraron que se podía restablecer la sensación auditiva en un paciente sordo mediante estimulación eléctrica  de la cóclea, a partir de ahí </w:t>
      </w:r>
      <w:r w:rsidR="00EC6428" w:rsidRPr="007A1D6C">
        <w:t>que se inició,</w:t>
      </w:r>
      <w:r w:rsidRPr="007A1D6C">
        <w:t xml:space="preserve"> </w:t>
      </w:r>
      <w:r w:rsidR="00EC6428" w:rsidRPr="007A1D6C">
        <w:t>por diversos grupos de investigación en todo el mundo, el desarrollo de diversos dispositivos experimentales</w:t>
      </w:r>
      <w:r w:rsidR="00113E37" w:rsidRPr="007A1D6C">
        <w:t xml:space="preserve"> </w:t>
      </w:r>
      <w:r w:rsidRPr="007A1D6C">
        <w:t>para restablecer  la audición normal  en los sordos profundos mediante la estimulación eléctrica del nervio auditivo.</w:t>
      </w:r>
    </w:p>
    <w:p w14:paraId="5880E71A" w14:textId="77777777" w:rsidR="00C604CC" w:rsidRPr="007A1D6C" w:rsidRDefault="00C604CC" w:rsidP="002743AC">
      <w:pPr>
        <w:jc w:val="both"/>
      </w:pPr>
    </w:p>
    <w:p w14:paraId="3A62026D" w14:textId="1C7029B6" w:rsidR="009A3253" w:rsidRDefault="00312627" w:rsidP="002743AC">
      <w:pPr>
        <w:jc w:val="both"/>
      </w:pPr>
      <w:r w:rsidRPr="007A1D6C">
        <w:t>Así en</w:t>
      </w:r>
      <w:r w:rsidR="0030061C" w:rsidRPr="007A1D6C">
        <w:t xml:space="preserve"> </w:t>
      </w:r>
      <w:r w:rsidRPr="007A1D6C">
        <w:t>1961 el otólogo Dr. Willliam House y el neurocirujano Dr. John Doyle im</w:t>
      </w:r>
      <w:r w:rsidR="00806075">
        <w:t>plant</w:t>
      </w:r>
      <w:r w:rsidR="00955450">
        <w:t>aron</w:t>
      </w:r>
      <w:r w:rsidR="00806075">
        <w:t xml:space="preserve"> su</w:t>
      </w:r>
      <w:r w:rsidRPr="007A1D6C">
        <w:t xml:space="preserve"> primer implante monocanal en la rampa timpánica a través de la membrana de la ventana redon</w:t>
      </w:r>
      <w:r w:rsidR="0098157F">
        <w:t>da  con resultados prometedores</w:t>
      </w:r>
      <w:r w:rsidR="00955450">
        <w:t xml:space="preserve"> </w:t>
      </w:r>
      <w:r w:rsidR="0098157F">
        <w:fldChar w:fldCharType="begin" w:fldLock="1"/>
      </w:r>
      <w:r w:rsidR="0098157F">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"id" : "ITEM-2", "itemData" : { "DOI" : "10.1016/j.heares.2014.08.003", "ISBN" : "0378-5955", "ISSN" : "1878-5891", "PMID" : "25159272", "abstract" : "William F. House was a pioneer in the evolving field of cochlear implants and auditory brainstem implants. Because of his vision, innovation and perseverance, the way was paved for future clinicians and researchers to carry on the work and advance a field that has been dedicated to serving adults and children with severe to profound hearing loss. Several of William House's contributions are highlighted in this prestigious volume to honor the recipients of the 2013 Lasker-Debakey Clinical Medical Research Award. Discussed are the early inventive years, clinical trials with the single-channel cochlear implant, the team approach, pediatric cochlear implantation, and the auditory brainstem implant. Readers may be surprised to learn that those early contributions continue to have relevance today. This article is part of a Special Issue entitled &lt;Lasker Award&gt;.", "author" : [ { "dropping-particle" : "", "family" : "Eisenberg", "given" : "Laurie S", "non-dropping-particle" : "", "parse-names" : false, "suffix" : "" } ], "container-title" : "Hearing research", "id" : "ITEM-2", "issued" : { "date-parts" : [ [ "2015" ] ] }, "page" : "52-56", "title" : "The contributions of William F. House to the field of implantable auditory devices.", "type" : "article-journal", "volume" : "322" }, "uris" : [ "http://www.mendeley.com/documents/?uuid=85fe1416-67fd-4621-896d-19cf5dbdb274" ] } ], "mendeley" : { "formattedCitation" : "(Eisenberg, 2015;  a a Eshraghi et al., 2012)", "plainTextFormattedCitation" : "(Eisenberg, 2015;  a a Eshraghi et al., 2012)", "previouslyFormattedCitation" : "(Eisenberg, 2015;  a a Eshraghi et al., 2012)" }, "properties" : { "noteIndex" : 0 }, "schema" : "https://github.com/citation-style-language/schema/raw/master/csl-citation.json" }</w:instrText>
      </w:r>
      <w:r w:rsidR="0098157F">
        <w:fldChar w:fldCharType="separate"/>
      </w:r>
      <w:r w:rsidR="0098157F" w:rsidRPr="0098157F">
        <w:rPr>
          <w:noProof/>
        </w:rPr>
        <w:t>(Eisenberg, 2015;  a a Eshraghi et al., 2012)</w:t>
      </w:r>
      <w:r w:rsidR="0098157F">
        <w:fldChar w:fldCharType="end"/>
      </w:r>
      <w:r w:rsidR="00955450">
        <w:t xml:space="preserve"> </w:t>
      </w:r>
      <w:r w:rsidRPr="007A1D6C">
        <w:t xml:space="preserve">el paciente presentaba alguna discriminación frecuencial básica y  podía identificar palabras en una corta lista cerrada de palabras. Después de detener su trabajo por problemas de biocompatibilidades de los materiales empleados, </w:t>
      </w:r>
      <w:r w:rsidR="00553915">
        <w:t>dado</w:t>
      </w:r>
      <w:r w:rsidR="00553915" w:rsidRPr="007A1D6C">
        <w:t xml:space="preserve"> </w:t>
      </w:r>
      <w:r w:rsidRPr="007A1D6C">
        <w:t xml:space="preserve">el éxito de los marcapasos y </w:t>
      </w:r>
      <w:r w:rsidR="009A3253" w:rsidRPr="007A1D6C">
        <w:t xml:space="preserve">los shunts ventriculoperitoneales </w:t>
      </w:r>
      <w:r w:rsidRPr="007A1D6C">
        <w:t>decidió volver a intentarlo en 1967 en colaboración con el ingeniero Jack Urban dando lugar a su primer implante monocanal que pudo utilizarse fuera del laboratorio</w:t>
      </w:r>
      <w:r w:rsidR="009A3253" w:rsidRPr="007A1D6C">
        <w:t xml:space="preserve">. </w:t>
      </w:r>
    </w:p>
    <w:p w14:paraId="65CE7139" w14:textId="77777777" w:rsidR="00553915" w:rsidRPr="007A1D6C" w:rsidRDefault="00553915" w:rsidP="002743AC">
      <w:pPr>
        <w:jc w:val="both"/>
      </w:pPr>
    </w:p>
    <w:p w14:paraId="5EC43AF1" w14:textId="7BEC4E05" w:rsidR="00312627" w:rsidRDefault="009A3253" w:rsidP="002743AC">
      <w:pPr>
        <w:jc w:val="both"/>
      </w:pPr>
      <w:r w:rsidRPr="007A1D6C">
        <w:t>En 1966</w:t>
      </w:r>
      <w:r w:rsidR="0098157F">
        <w:fldChar w:fldCharType="begin" w:fldLock="1"/>
      </w:r>
      <w:r w:rsidR="0098157F">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98157F">
        <w:fldChar w:fldCharType="separate"/>
      </w:r>
      <w:r w:rsidR="0098157F" w:rsidRPr="0098157F">
        <w:rPr>
          <w:noProof/>
        </w:rPr>
        <w:t>( a a Eshraghi et al., 2012)</w:t>
      </w:r>
      <w:r w:rsidR="0098157F">
        <w:fldChar w:fldCharType="end"/>
      </w:r>
      <w:r w:rsidRPr="007A1D6C">
        <w:t xml:space="preserve"> el Dr. Simmons intentó insertar electrodos a través del modiolo en un abordaje totalmente diferente al de la rampa timpánica empleado por House, aunque el paciente percibía algo que describía como lenguaje  no le era posible discriminar una sola palabra</w:t>
      </w:r>
      <w:r w:rsidR="004D45FA" w:rsidRPr="007A1D6C">
        <w:t xml:space="preserve"> lo que desanimó a Simmons decidió cesar en su trabajo de desarrollo</w:t>
      </w:r>
      <w:r w:rsidRPr="007A1D6C">
        <w:t>.</w:t>
      </w:r>
    </w:p>
    <w:p w14:paraId="12A82ADC" w14:textId="77777777" w:rsidR="00C604CC" w:rsidRPr="007A1D6C" w:rsidRDefault="00C604CC" w:rsidP="002743AC">
      <w:pPr>
        <w:jc w:val="both"/>
      </w:pPr>
    </w:p>
    <w:p w14:paraId="0A252C89" w14:textId="54674B20" w:rsidR="009B313E" w:rsidRDefault="009A3253" w:rsidP="007A1D6C">
      <w:pPr>
        <w:jc w:val="both"/>
      </w:pPr>
      <w:r w:rsidRPr="007A1D6C">
        <w:t>En 197</w:t>
      </w:r>
      <w:r w:rsidR="004D45FA" w:rsidRPr="007A1D6C">
        <w:t>3</w:t>
      </w:r>
      <w:r w:rsidR="0098157F">
        <w:fldChar w:fldCharType="begin" w:fldLock="1"/>
      </w:r>
      <w:r w:rsidR="0098157F">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98157F">
        <w:fldChar w:fldCharType="separate"/>
      </w:r>
      <w:r w:rsidR="0098157F" w:rsidRPr="0098157F">
        <w:rPr>
          <w:noProof/>
        </w:rPr>
        <w:t>( a a Eshraghi et al., 2012)</w:t>
      </w:r>
      <w:r w:rsidR="0098157F">
        <w:fldChar w:fldCharType="end"/>
      </w:r>
      <w:r w:rsidR="004D45FA" w:rsidRPr="007A1D6C">
        <w:t xml:space="preserve"> </w:t>
      </w:r>
      <w:r w:rsidRPr="007A1D6C">
        <w:t xml:space="preserve">el equipo de la </w:t>
      </w:r>
      <w:proofErr w:type="spellStart"/>
      <w:r w:rsidRPr="007A1D6C">
        <w:t>University</w:t>
      </w:r>
      <w:proofErr w:type="spellEnd"/>
      <w:r w:rsidRPr="007A1D6C">
        <w:t xml:space="preserve"> of California at San Francisco compuesto por el otólogo</w:t>
      </w:r>
      <w:r w:rsidR="003747DC">
        <w:t xml:space="preserve"> </w:t>
      </w:r>
      <w:proofErr w:type="spellStart"/>
      <w:r w:rsidRPr="007A1D6C">
        <w:t>Robin</w:t>
      </w:r>
      <w:proofErr w:type="spellEnd"/>
      <w:r w:rsidRPr="007A1D6C">
        <w:t xml:space="preserve"> </w:t>
      </w:r>
      <w:proofErr w:type="spellStart"/>
      <w:r w:rsidRPr="007A1D6C">
        <w:t>Michelson</w:t>
      </w:r>
      <w:proofErr w:type="spellEnd"/>
      <w:r w:rsidRPr="007A1D6C">
        <w:t xml:space="preserve"> y el neurofisiólogo Michael Merzenich desarrollaron un sistema monocanal con múltiples electrodos,</w:t>
      </w:r>
      <w:r w:rsidR="00553915">
        <w:t xml:space="preserve"> </w:t>
      </w:r>
      <w:r w:rsidRPr="007A1D6C">
        <w:t xml:space="preserve">4,  que se podían seleccionar </w:t>
      </w:r>
      <w:r w:rsidR="004D45FA" w:rsidRPr="007A1D6C">
        <w:t>para estimular la cóclea de forma individual los subsecuentes estudios en la UCSF se dirigieron a desarrollar sistemas de CI que pudieran estimular en múltiples posiciones dentro de la cóclea.</w:t>
      </w:r>
      <w:r w:rsidR="00FE661E" w:rsidRPr="007A1D6C">
        <w:t xml:space="preserve"> A principio de los 90 el equipo de la UCSF  necesita</w:t>
      </w:r>
      <w:r w:rsidR="00553915">
        <w:t>ba</w:t>
      </w:r>
      <w:r w:rsidR="00FE661E" w:rsidRPr="007A1D6C">
        <w:t xml:space="preserve"> más soporte económico para desarrollar un </w:t>
      </w:r>
      <w:r w:rsidR="00FE661E" w:rsidRPr="007A1D6C">
        <w:lastRenderedPageBreak/>
        <w:t xml:space="preserve">implante coclear multicanal, es ahí donde se inicia la colaboración con Alfred E. Mann, y lo que terminará dando lugar a la compañía </w:t>
      </w:r>
      <w:proofErr w:type="spellStart"/>
      <w:r w:rsidR="00FE661E" w:rsidRPr="007A1D6C">
        <w:t>Advanced</w:t>
      </w:r>
      <w:proofErr w:type="spellEnd"/>
      <w:r w:rsidR="00FE661E" w:rsidRPr="007A1D6C">
        <w:t xml:space="preserve"> </w:t>
      </w:r>
      <w:proofErr w:type="spellStart"/>
      <w:r w:rsidR="00FE661E" w:rsidRPr="007A1D6C">
        <w:t>Bionics</w:t>
      </w:r>
      <w:proofErr w:type="spellEnd"/>
      <w:r w:rsidR="00FE661E" w:rsidRPr="007A1D6C">
        <w:t xml:space="preserve"> </w:t>
      </w:r>
      <w:proofErr w:type="spellStart"/>
      <w:r w:rsidR="00C604CC" w:rsidRPr="007A1D6C">
        <w:t>Co</w:t>
      </w:r>
      <w:r w:rsidR="00C604CC">
        <w:t>rporation</w:t>
      </w:r>
      <w:proofErr w:type="spellEnd"/>
      <w:r w:rsidR="00C604CC" w:rsidRPr="007A1D6C">
        <w:t xml:space="preserve"> </w:t>
      </w:r>
      <w:r w:rsidR="00FE661E" w:rsidRPr="007A1D6C">
        <w:t xml:space="preserve">recibiendo la aprobación de su sistema </w:t>
      </w:r>
      <w:proofErr w:type="spellStart"/>
      <w:r w:rsidR="00FE661E" w:rsidRPr="007A1D6C">
        <w:t>Clarion</w:t>
      </w:r>
      <w:proofErr w:type="spellEnd"/>
      <w:r w:rsidR="009B313E" w:rsidRPr="007A1D6C">
        <w:t xml:space="preserve">  por la FDA e</w:t>
      </w:r>
      <w:r w:rsidR="00FE661E" w:rsidRPr="007A1D6C">
        <w:t>n 1996</w:t>
      </w:r>
      <w:r w:rsidR="009B313E" w:rsidRPr="007A1D6C">
        <w:t xml:space="preserve">, esta compañía fue vendida  a principio de los años 2000 a Boston </w:t>
      </w:r>
      <w:proofErr w:type="spellStart"/>
      <w:r w:rsidR="009B313E" w:rsidRPr="007A1D6C">
        <w:t>Scientific</w:t>
      </w:r>
      <w:proofErr w:type="spellEnd"/>
      <w:r w:rsidR="009B313E" w:rsidRPr="007A1D6C">
        <w:t xml:space="preserve">, recomprada </w:t>
      </w:r>
      <w:r w:rsidR="00553915">
        <w:t xml:space="preserve">por Mann </w:t>
      </w:r>
      <w:r w:rsidR="009B313E" w:rsidRPr="007A1D6C">
        <w:t>al poco tiempo y vuelta a vender de nuevo al grupo inversor SONOVA propietario a su vez, entre otras, de la firma de audífonos  PHONAK</w:t>
      </w:r>
      <w:r w:rsidR="00FE661E" w:rsidRPr="007A1D6C">
        <w:t xml:space="preserve">. </w:t>
      </w:r>
    </w:p>
    <w:p w14:paraId="50E59594" w14:textId="77777777" w:rsidR="00C604CC" w:rsidRPr="007A1D6C" w:rsidRDefault="00C604CC" w:rsidP="007A1D6C">
      <w:pPr>
        <w:jc w:val="both"/>
      </w:pPr>
    </w:p>
    <w:p w14:paraId="2D92BA1A" w14:textId="18CBA6AA" w:rsidR="004D45FA" w:rsidRDefault="009B313E" w:rsidP="0098157F">
      <w:pPr>
        <w:widowControl w:val="0"/>
        <w:autoSpaceDE w:val="0"/>
        <w:autoSpaceDN w:val="0"/>
        <w:adjustRightInd w:val="0"/>
        <w:jc w:val="both"/>
      </w:pPr>
      <w:r w:rsidRPr="007A1D6C">
        <w:t>En 1973</w:t>
      </w:r>
      <w:r w:rsidR="0098157F">
        <w:fldChar w:fldCharType="begin" w:fldLock="1"/>
      </w:r>
      <w:r w:rsidR="0098157F">
        <w:instrText>ADDIN CSL_CITATION { "citationItems" : [ { "id" : "ITEM-1", "itemData" : { "DOI" : "10.1016/j.heares.2014.11.007", "ISBN" : "0378-5955", "ISSN" : "1878-5891", "PMID" : "25499127", "abstract" : "On September 10th 2013, the clinical medical research Lasker award winners were rewarded for their work on multichannel cochlear implant. It has been my pleasure to see that such a major topic had caught the attention of the Members of the Jury for this prestigious award. That is why I accepted an invitation to participate in a special issue of Hearing Research devoted to the three winners. Here I highlight four scientific contributions made by the French team in late 1970s and early 1980s to modern multichannel cochlear implant development. 1) Chouard and MacLeod plotted an approximate frequency map of the whole length of the human cochlea, including its \"hidden face\" corresponding to speech frequencies. Moreover MacLeod suggested a sequential display of electrical stimulation as a function of each electrode, a precursor to today's electrodogram and interleaved stimulation. 2) Chouard performed total cochlear implantation in a deaf adult male with 8 electrically independent electrodes that were evenly distributed along the cochlea. 3) Chouard and MacLeod described in a patent detailed sound signal processing for a functional multichannel cochlear implant and reported speech discrimination without help of lip reading in some totally deafened patients. 4) Chouard experimentally demonstrated in the guinea pig the advantage of early cochlear implantation in treating profound neonatal deafness. This article is part of a Special Issue entitled &lt;Lasker Award&gt;.", "author" : [ { "dropping-particle" : "", "family" : "Chouard", "given" : "C H", "non-dropping-particle" : "", "parse-names" : false, "suffix" : "" } ], "container-title" : "Hearing research", "id" : "ITEM-1", "issued" : { "date-parts" : [ [ "2015" ] ] }, "page" : "47-51", "publisher" : "Elsevier B.V", "title" : "The early days of the multi channel cochlear implant: Efforts and achievement in France.", "type" : "article-journal", "volume" : "322" }, "uris" : [ "http://www.mendeley.com/documents/?uuid=8722ee3d-779b-4e82-83c7-646dcfd68b2d" ] }, { "id" : "ITEM-2", "itemData" : { "DOI" : "10.1016/j.anorl.2014.01.002", "ISBN" : "1879-7296 (Electronic)", "ISSN" : "1879-730X", "PMID" : "24657188", "author" : [ { "dropping-particle" : "", "family" : "Chouard", "given" : "C-H", "non-dropping-particle" : "", "parse-names" : false, "suffix" : "" } ], "container-title" : "European annals of otorhinolaryngology, head and neck diseases", "id" : "ITEM-2", "issue" : "2", "issued" : { "date-parts" : [ [ "2014" ] ] }, "page" : "79-80", "publisher" : "Elsevier Masson SAS", "title" : "The 2013 Lasker-DeBakey Clinical Medicine Research Award and cochlear implants: France unjustly overlooked\u2026!", "type" : "article-journal", "volume" : "131" }, "uris" : [ "http://www.mendeley.com/documents/?uuid=68478325-6979-4215-9461-78dfc52fa1e4" ] }, { "id" : "ITEM-3",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"ITEM-3", "issue" : "October", "issued" : { "date-parts" : [ [ "2012" ] ] }, "page" : "1967-1980", "title" : "The Cochlear Implant: Historical Aspects and Future Prospects", "type" : "article-journal", "volume" : "1980" }, "uris" : [ "http://www.mendeley.com/documents/?uuid=6bb6bfff-7b33-43ef-abe9-ab1a1726bc2d" ] } ], "mendeley" : { "formattedCitation" : "(C. H. Chouard, 2015; C.-H. Chouard, 2014;  a a Eshraghi et al., 2012)", "plainTextFormattedCitation" : "(C. H. Chouard, 2015; C.-H. Chouard, 2014;  a a Eshraghi et al., 2012)", "previouslyFormattedCitation" : "(C. H. Chouard, 2015; C.-H. Chouard, 2014;  a a Eshraghi et al., 2012)" }, "properties" : { "noteIndex" : 0 }, "schema" : "https://github.com/citation-style-language/schema/raw/master/csl-citation.json" }</w:instrText>
      </w:r>
      <w:r w:rsidR="0098157F">
        <w:fldChar w:fldCharType="separate"/>
      </w:r>
      <w:r w:rsidR="0098157F" w:rsidRPr="0098157F">
        <w:rPr>
          <w:noProof/>
        </w:rPr>
        <w:t>(C. H. Chouard, 2015; C.-H. Chouard, 2014;  a a Eshraghi et al., 2012)</w:t>
      </w:r>
      <w:r w:rsidR="0098157F">
        <w:fldChar w:fldCharType="end"/>
      </w:r>
      <w:r w:rsidR="004D45FA" w:rsidRPr="007A1D6C">
        <w:t xml:space="preserve">Un alumno de </w:t>
      </w:r>
      <w:proofErr w:type="gramStart"/>
      <w:r w:rsidR="00C604CC" w:rsidRPr="007A1D6C">
        <w:t>Eyriès</w:t>
      </w:r>
      <w:r w:rsidR="004D45FA" w:rsidRPr="007A1D6C">
        <w:t xml:space="preserve"> ,</w:t>
      </w:r>
      <w:proofErr w:type="gramEnd"/>
      <w:r w:rsidR="004D45FA" w:rsidRPr="007A1D6C">
        <w:t xml:space="preserve"> el otólogo Henri </w:t>
      </w:r>
      <w:r w:rsidRPr="007A1D6C">
        <w:t xml:space="preserve">Chouard inició sus trabajos </w:t>
      </w:r>
      <w:r w:rsidR="004D45FA" w:rsidRPr="007A1D6C">
        <w:t>en colaboración con el INSERM (</w:t>
      </w:r>
      <w:proofErr w:type="spellStart"/>
      <w:r w:rsidR="004D45FA" w:rsidRPr="007A1D6C">
        <w:t>Institut</w:t>
      </w:r>
      <w:proofErr w:type="spellEnd"/>
      <w:r w:rsidR="004D45FA" w:rsidRPr="007A1D6C">
        <w:t xml:space="preserve"> </w:t>
      </w:r>
      <w:proofErr w:type="spellStart"/>
      <w:r w:rsidR="004D45FA" w:rsidRPr="007A1D6C">
        <w:t>National</w:t>
      </w:r>
      <w:proofErr w:type="spellEnd"/>
      <w:r w:rsidR="004D45FA" w:rsidRPr="007A1D6C">
        <w:t xml:space="preserve"> de la </w:t>
      </w:r>
      <w:proofErr w:type="spellStart"/>
      <w:r w:rsidR="004D45FA" w:rsidRPr="007A1D6C">
        <w:t>Santé</w:t>
      </w:r>
      <w:proofErr w:type="spellEnd"/>
      <w:r w:rsidR="004D45FA" w:rsidRPr="007A1D6C">
        <w:t xml:space="preserve"> et de la </w:t>
      </w:r>
      <w:proofErr w:type="spellStart"/>
      <w:r w:rsidR="004D45FA" w:rsidRPr="007A1D6C">
        <w:t>Recherche</w:t>
      </w:r>
      <w:proofErr w:type="spellEnd"/>
      <w:r w:rsidR="004D45FA" w:rsidRPr="007A1D6C">
        <w:t xml:space="preserve"> </w:t>
      </w:r>
      <w:proofErr w:type="spellStart"/>
      <w:r w:rsidR="004D45FA" w:rsidRPr="007A1D6C">
        <w:t>Scientifique</w:t>
      </w:r>
      <w:proofErr w:type="spellEnd"/>
      <w:r w:rsidR="004D45FA" w:rsidRPr="007A1D6C">
        <w:t xml:space="preserve">) y la compañía </w:t>
      </w:r>
      <w:proofErr w:type="spellStart"/>
      <w:r w:rsidR="004D45FA" w:rsidRPr="007A1D6C">
        <w:t>Bertin</w:t>
      </w:r>
      <w:proofErr w:type="spellEnd"/>
      <w:r w:rsidR="004D45FA" w:rsidRPr="007A1D6C">
        <w:t xml:space="preserve">, resultado de esta colaboración fue el primer implante </w:t>
      </w:r>
      <w:proofErr w:type="spellStart"/>
      <w:r w:rsidR="004D45FA" w:rsidRPr="007A1D6C">
        <w:t>monocanal</w:t>
      </w:r>
      <w:proofErr w:type="spellEnd"/>
      <w:r w:rsidR="004D45FA" w:rsidRPr="007A1D6C">
        <w:t xml:space="preserve"> </w:t>
      </w:r>
      <w:proofErr w:type="spellStart"/>
      <w:r w:rsidR="004D45FA" w:rsidRPr="007A1D6C">
        <w:t>extracoclear</w:t>
      </w:r>
      <w:proofErr w:type="spellEnd"/>
      <w:r w:rsidR="004D45FA" w:rsidRPr="007A1D6C">
        <w:t xml:space="preserve"> “</w:t>
      </w:r>
      <w:proofErr w:type="spellStart"/>
      <w:r w:rsidR="004D45FA" w:rsidRPr="007A1D6C">
        <w:t>Monomac</w:t>
      </w:r>
      <w:proofErr w:type="spellEnd"/>
      <w:r w:rsidR="004D45FA" w:rsidRPr="007A1D6C">
        <w:t>”</w:t>
      </w:r>
      <w:r w:rsidR="00833B62" w:rsidRPr="007A1D6C">
        <w:t>. Chouard implantó el 22 de septiembre de 1976 el primer “Corimad-8”  a través de 8   arduas cocleostomías que labraba a lo largo de toda la cóclea. Su estrategia de codificación derivaba de una versión de 8 filtros de la estrategia de codificación del “</w:t>
      </w:r>
      <w:proofErr w:type="spellStart"/>
      <w:r w:rsidR="00833B62" w:rsidRPr="007A1D6C">
        <w:t>Monomac</w:t>
      </w:r>
      <w:proofErr w:type="spellEnd"/>
      <w:r w:rsidR="00833B62" w:rsidRPr="007A1D6C">
        <w:t>”, donde la señal era dividida en bandas frecuenciales y la energía suministrada en cada banda frecuencial estaba codificada con una variación de la tasa de estimulación a una amplitud fija. Posteriormente este desarrollo se amplió a doce canales implantándose en1982 a través de 12 trabajosas cocleostomías  y aportando unos resultados muy variables</w:t>
      </w:r>
      <w:r w:rsidR="00151676" w:rsidRPr="007A1D6C">
        <w:t xml:space="preserve"> y poco consistentes. En 1986 las patentes de </w:t>
      </w:r>
      <w:proofErr w:type="spellStart"/>
      <w:r w:rsidR="00151676" w:rsidRPr="007A1D6C">
        <w:t>Bertin</w:t>
      </w:r>
      <w:proofErr w:type="spellEnd"/>
      <w:r w:rsidR="00151676" w:rsidRPr="007A1D6C">
        <w:t xml:space="preserve"> fueron adquiridas por la compañía  MXM, que posterior mente separó su negocio de </w:t>
      </w:r>
      <w:proofErr w:type="spellStart"/>
      <w:r w:rsidR="00151676" w:rsidRPr="007A1D6C">
        <w:t>ICs</w:t>
      </w:r>
      <w:proofErr w:type="spellEnd"/>
      <w:r w:rsidR="00151676" w:rsidRPr="007A1D6C">
        <w:t xml:space="preserve"> como </w:t>
      </w:r>
      <w:proofErr w:type="spellStart"/>
      <w:r w:rsidR="00151676" w:rsidRPr="007A1D6C">
        <w:t>Neurelec</w:t>
      </w:r>
      <w:proofErr w:type="spellEnd"/>
      <w:r w:rsidR="00151676" w:rsidRPr="007A1D6C">
        <w:t xml:space="preserve"> y finalmente vendió sus activos a la división OTICON Medical del grupo </w:t>
      </w:r>
      <w:proofErr w:type="spellStart"/>
      <w:r w:rsidR="00151676" w:rsidRPr="007A1D6C">
        <w:t>Oticon</w:t>
      </w:r>
      <w:proofErr w:type="spellEnd"/>
      <w:r w:rsidR="00151676" w:rsidRPr="007A1D6C">
        <w:t>.</w:t>
      </w:r>
    </w:p>
    <w:p w14:paraId="0260A6A4" w14:textId="77777777" w:rsidR="00C604CC" w:rsidRPr="007A1D6C" w:rsidRDefault="00C604CC" w:rsidP="0098157F">
      <w:pPr>
        <w:widowControl w:val="0"/>
        <w:autoSpaceDE w:val="0"/>
        <w:autoSpaceDN w:val="0"/>
        <w:adjustRightInd w:val="0"/>
        <w:jc w:val="both"/>
      </w:pPr>
    </w:p>
    <w:p w14:paraId="3655CDF0" w14:textId="2C1283C6" w:rsidR="00151676" w:rsidRPr="007A1D6C" w:rsidRDefault="00151676" w:rsidP="0098157F">
      <w:pPr>
        <w:jc w:val="both"/>
      </w:pPr>
      <w:r w:rsidRPr="007A1D6C">
        <w:t xml:space="preserve">Fue en 1975 </w:t>
      </w:r>
      <w:r w:rsidR="0098157F">
        <w:fldChar w:fldCharType="begin" w:fldLock="1"/>
      </w:r>
      <w:r w:rsidR="00992481">
        <w:instrText>ADDIN CSL_CITATION { "citationItems" : [ { "id" : "ITEM-1", "itemData" : { "DOI" : "10.1038/nm.3341", "ISSN" : "1078-8956", "author" : [ { "dropping-particle" : "", "family" : "Hochmair", "given" : "Ingeborg", "non-dropping-particle" : "", "parse-names" : false, "suffix" : "" } ], "container-title" : "Nature Publishing Group", "id" : "ITEM-1", "issue" : "10", "issued" : { "date-parts" : [ [ "2013" ] ] }, "page" : "1240-1244", "publisher" : "Nature Publishing Group", "title" : "The importance of being flexible", "type" : "article-journal", "volume" : "19" }, "uris" : [ "http://www.mendeley.com/documents/?uuid=981c88aa-7d59-4f39-8a91-9089312818c6" ] }, { "id" : "ITEM-2",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"ITEM-2",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Hochmair, 2013)", "plainTextFormattedCitation" : "( a a Eshraghi et al., 2012; Hochmair, 2013)", "previouslyFormattedCitation" : "( a a Eshraghi et al., 2012; Hochmair, 2013)" }, "properties" : { "noteIndex" : 0 }, "schema" : "https://github.com/citation-style-language/schema/raw/master/csl-citation.json" }</w:instrText>
      </w:r>
      <w:r w:rsidR="0098157F">
        <w:fldChar w:fldCharType="separate"/>
      </w:r>
      <w:r w:rsidR="0098157F" w:rsidRPr="0098157F">
        <w:rPr>
          <w:noProof/>
        </w:rPr>
        <w:t>( a a Eshraghi et al., 2012; Hochmair, 2013)</w:t>
      </w:r>
      <w:r w:rsidR="0098157F">
        <w:fldChar w:fldCharType="end"/>
      </w:r>
      <w:r w:rsidRPr="007A1D6C">
        <w:t xml:space="preserve">cuando se inicia el desarrollo del primer implante coclear multicanal intracoclear  en la Universidad Técnica de Viena por Erwin Hochmair como respuesta a la petición del otólogo Karl Burian para desarrollar el concepto de un implante coclear que debía constar de dos componentes  una unidad externa y un receptor estimulador. La unidad externa debía contener el procesador de sonido y los parámetros para generar la estimulación, el </w:t>
      </w:r>
      <w:r w:rsidR="006867A2" w:rsidRPr="007A1D6C">
        <w:t xml:space="preserve">receptor </w:t>
      </w:r>
      <w:r w:rsidRPr="007A1D6C">
        <w:t>estimulador</w:t>
      </w:r>
      <w:r w:rsidR="006867A2" w:rsidRPr="007A1D6C">
        <w:t xml:space="preserve"> implantado recibía del procesador externo la alimentación y la información acústica codificada para regenerar la corriente de estimulación en diferentes contactos  de electrodos distribuidos a lo largo de una guía de electrodos que se insertaba en la cóclea. La conexión entre ambos componentes se efectuaba a través de un juego de dos bobinas una conectada al procesador externo y otra integrada en el receptor estimulador interno de forma que la conexión se producía por modulación de inducción magnética de una bobina sobre la otra a través de la piel intacta. </w:t>
      </w:r>
      <w:r w:rsidR="006867A2" w:rsidRPr="007A1D6C">
        <w:tab/>
        <w:t>Este primer implante coclear multicanal, manufacturado por Ingeborg Hochmair,  fue implantado en Viena por el Dr. Karl Burian el 16 de  diciembre de 1977, el Grupo  de Investigación prosiguió</w:t>
      </w:r>
      <w:r w:rsidR="00E926C0" w:rsidRPr="007A1D6C">
        <w:t xml:space="preserve"> sus trabajos y colaboraciones hasta que fundó su compañía MED-EL en Innsbruck en 1986, contratando sus primero empleados en 1990.</w:t>
      </w:r>
    </w:p>
    <w:p w14:paraId="7897379B" w14:textId="77777777" w:rsidR="00E926C0" w:rsidRPr="007A1D6C" w:rsidRDefault="00E926C0" w:rsidP="002743AC">
      <w:pPr>
        <w:jc w:val="both"/>
      </w:pPr>
    </w:p>
    <w:p w14:paraId="31F5E307" w14:textId="19B9EFB5" w:rsidR="00E926C0" w:rsidRPr="007A1D6C" w:rsidRDefault="00E926C0" w:rsidP="002743AC">
      <w:pPr>
        <w:jc w:val="both"/>
      </w:pPr>
      <w:r w:rsidRPr="007A1D6C">
        <w:lastRenderedPageBreak/>
        <w:t>En 1973</w:t>
      </w:r>
      <w:r w:rsidR="00553915">
        <w:t xml:space="preserve"> </w:t>
      </w:r>
      <w:r w:rsidR="0098157F">
        <w:fldChar w:fldCharType="begin" w:fldLock="1"/>
      </w:r>
      <w:r w:rsidR="0098157F">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"id" : "ITEM-2",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"ITEM-2", "issue" : "October", "issued" : { "date-parts" : [ [ "2012" ] ] }, "page" : "1967-1980", "title" : "The Cochlear Implant: Historical Aspects and Future Prospects", "type" : "article-journal", "volume" : "1980" }, "uris" : [ "http://www.mendeley.com/documents/?uuid=6bb6bfff-7b33-43ef-abe9-ab1a1726bc2d" ] } ], "mendeley" : { "formattedCitation" : "(Clark, 2003;  a a Eshraghi et al., 2012)", "plainTextFormattedCitation" : "(Clark, 2003;  a a Eshraghi et al., 2012)", "previouslyFormattedCitation" : "(Clark, 2003;  a a Eshraghi et al., 2012)" }, "properties" : { "noteIndex" : 0 }, "schema" : "https://github.com/citation-style-language/schema/raw/master/csl-citation.json" }</w:instrText>
      </w:r>
      <w:r w:rsidR="0098157F">
        <w:fldChar w:fldCharType="separate"/>
      </w:r>
      <w:r w:rsidR="0098157F" w:rsidRPr="0098157F">
        <w:rPr>
          <w:noProof/>
        </w:rPr>
        <w:t>(Clark, 2003;  a a Eshraghi et al., 2012)</w:t>
      </w:r>
      <w:r w:rsidR="0098157F">
        <w:fldChar w:fldCharType="end"/>
      </w:r>
      <w:r w:rsidRPr="007A1D6C">
        <w:t xml:space="preserve"> </w:t>
      </w:r>
      <w:proofErr w:type="spellStart"/>
      <w:r w:rsidRPr="007A1D6C">
        <w:t>Graem</w:t>
      </w:r>
      <w:proofErr w:type="spellEnd"/>
      <w:r w:rsidRPr="007A1D6C">
        <w:t xml:space="preserve"> </w:t>
      </w:r>
      <w:r w:rsidR="00C604CC" w:rsidRPr="007A1D6C">
        <w:t>Clark</w:t>
      </w:r>
      <w:r w:rsidRPr="007A1D6C">
        <w:t xml:space="preserve"> inició sus estudios en la Universidad de </w:t>
      </w:r>
      <w:r w:rsidR="00C604CC" w:rsidRPr="007A1D6C">
        <w:t>Melbourne</w:t>
      </w:r>
      <w:r w:rsidRPr="007A1D6C">
        <w:t xml:space="preserve"> investigando las limitaciones  de utilizar la tasa de estimulación eléctrica para codificar la palabra y otros sonidos  El resultado de sus investigaciones sugería que la posición de la estimulación dominaba sobre la tasa de estimulación. Esto le animó a continuar con el desarrollo de su dispositivo multicanal que fue im</w:t>
      </w:r>
      <w:r w:rsidR="00FE661E" w:rsidRPr="007A1D6C">
        <w:t xml:space="preserve">plantado el 1 de agosto de 1978. La </w:t>
      </w:r>
      <w:proofErr w:type="gramStart"/>
      <w:r w:rsidR="00FE661E" w:rsidRPr="007A1D6C">
        <w:t xml:space="preserve">aprobación de la tratamiento de sorderas postlocutivas en adultos mediante </w:t>
      </w:r>
      <w:proofErr w:type="gramEnd"/>
      <w:r w:rsidR="00FE661E" w:rsidRPr="007A1D6C">
        <w:t xml:space="preserve"> de este dispositivo en Octubre de 1985 permitió la capitalización de este grupo m</w:t>
      </w:r>
      <w:r w:rsidR="00490E02" w:rsidRPr="007A1D6C">
        <w:t>ediante una compañía inversora de capital riesgo y la expansión</w:t>
      </w:r>
      <w:r w:rsidR="00FE661E" w:rsidRPr="007A1D6C">
        <w:t xml:space="preserve"> de la compañía Cochlear</w:t>
      </w:r>
      <w:r w:rsidR="00490E02" w:rsidRPr="007A1D6C">
        <w:t xml:space="preserve"> fundada en 1981</w:t>
      </w:r>
      <w:r w:rsidR="00FE661E" w:rsidRPr="007A1D6C">
        <w:t xml:space="preserve">. </w:t>
      </w:r>
    </w:p>
    <w:p w14:paraId="777E996D" w14:textId="77777777" w:rsidR="009641CC" w:rsidRPr="007A1D6C" w:rsidRDefault="009641CC" w:rsidP="002743AC">
      <w:pPr>
        <w:jc w:val="both"/>
      </w:pPr>
    </w:p>
    <w:p w14:paraId="1AFB3C09" w14:textId="4F55366A" w:rsidR="009B313E" w:rsidRPr="007A1D6C" w:rsidRDefault="009B313E" w:rsidP="002743AC">
      <w:pPr>
        <w:jc w:val="both"/>
      </w:pPr>
      <w:r w:rsidRPr="007A1D6C">
        <w:t xml:space="preserve">A día de hoy solamente el grupo de los Hochmair siguen al frente </w:t>
      </w:r>
      <w:r w:rsidR="00C47C4A" w:rsidRPr="007A1D6C">
        <w:t xml:space="preserve">directo </w:t>
      </w:r>
      <w:r w:rsidRPr="007A1D6C">
        <w:t>del desarrollo de</w:t>
      </w:r>
      <w:r w:rsidR="00490E02" w:rsidRPr="007A1D6C">
        <w:t xml:space="preserve"> sus dispositivos y su compañía. </w:t>
      </w:r>
    </w:p>
    <w:p w14:paraId="2876AC6D" w14:textId="570E5D78" w:rsidR="00C47C4A" w:rsidRPr="007A1D6C" w:rsidRDefault="00C47C4A" w:rsidP="002743AC">
      <w:pPr>
        <w:jc w:val="both"/>
      </w:pPr>
      <w:r w:rsidRPr="007A1D6C">
        <w:t xml:space="preserve"> Tan solo otro de los pioneros del grupo de Clark , </w:t>
      </w:r>
      <w:proofErr w:type="spellStart"/>
      <w:r w:rsidRPr="007A1D6C">
        <w:t>Jim</w:t>
      </w:r>
      <w:proofErr w:type="spellEnd"/>
      <w:r w:rsidRPr="007A1D6C">
        <w:t xml:space="preserve"> Patrick ostenta hoy día una posición como </w:t>
      </w:r>
      <w:proofErr w:type="spellStart"/>
      <w:r w:rsidRPr="007A1D6C">
        <w:t>Ejetutivo</w:t>
      </w:r>
      <w:proofErr w:type="spellEnd"/>
      <w:r w:rsidRPr="007A1D6C">
        <w:t xml:space="preserve"> Senior en </w:t>
      </w:r>
      <w:proofErr w:type="spellStart"/>
      <w:r w:rsidRPr="007A1D6C">
        <w:t>Cochlear</w:t>
      </w:r>
      <w:proofErr w:type="spellEnd"/>
      <w:r w:rsidRPr="007A1D6C">
        <w:t xml:space="preserve">, Senior Vice </w:t>
      </w:r>
      <w:proofErr w:type="spellStart"/>
      <w:r w:rsidRPr="007A1D6C">
        <w:t>President</w:t>
      </w:r>
      <w:proofErr w:type="spellEnd"/>
      <w:r w:rsidRPr="007A1D6C">
        <w:t xml:space="preserve">, </w:t>
      </w:r>
      <w:proofErr w:type="spellStart"/>
      <w:r w:rsidRPr="007A1D6C">
        <w:t>Chief</w:t>
      </w:r>
      <w:proofErr w:type="spellEnd"/>
      <w:r w:rsidRPr="007A1D6C">
        <w:t xml:space="preserve"> </w:t>
      </w:r>
      <w:proofErr w:type="spellStart"/>
      <w:r w:rsidRPr="007A1D6C">
        <w:t>Scientist</w:t>
      </w:r>
      <w:proofErr w:type="spellEnd"/>
      <w:r w:rsidRPr="007A1D6C">
        <w:t xml:space="preserve"> </w:t>
      </w:r>
      <w:proofErr w:type="spellStart"/>
      <w:r w:rsidRPr="007A1D6C">
        <w:t>MSc</w:t>
      </w:r>
      <w:proofErr w:type="spellEnd"/>
      <w:r w:rsidRPr="007A1D6C">
        <w:t xml:space="preserve">, </w:t>
      </w:r>
      <w:proofErr w:type="spellStart"/>
      <w:r w:rsidRPr="007A1D6C">
        <w:t>Hon</w:t>
      </w:r>
      <w:proofErr w:type="spellEnd"/>
      <w:r w:rsidRPr="007A1D6C">
        <w:t xml:space="preserve"> </w:t>
      </w:r>
      <w:proofErr w:type="spellStart"/>
      <w:r w:rsidRPr="007A1D6C">
        <w:t>D.Eng</w:t>
      </w:r>
      <w:proofErr w:type="spellEnd"/>
      <w:r w:rsidRPr="007A1D6C">
        <w:t xml:space="preserve"> (Melbourne </w:t>
      </w:r>
      <w:proofErr w:type="spellStart"/>
      <w:r w:rsidRPr="007A1D6C">
        <w:t>University</w:t>
      </w:r>
      <w:proofErr w:type="spellEnd"/>
      <w:r w:rsidRPr="007A1D6C">
        <w:t>)</w:t>
      </w:r>
    </w:p>
    <w:p w14:paraId="6E1CB1AF" w14:textId="77777777" w:rsidR="009B313E" w:rsidRPr="001F6A07" w:rsidRDefault="009B313E" w:rsidP="002743AC">
      <w:pPr>
        <w:jc w:val="both"/>
        <w:rPr>
          <w:rFonts w:ascii="Garamond" w:eastAsia="Times New Roman" w:hAnsi="Garamond" w:cs="Garamond"/>
          <w:spacing w:val="-2"/>
          <w:lang w:eastAsia="en-US"/>
        </w:rPr>
      </w:pPr>
    </w:p>
    <w:p w14:paraId="6D47A827" w14:textId="17D341CA" w:rsidR="00C47C4A" w:rsidRPr="007A1D6C" w:rsidRDefault="00A67776" w:rsidP="002743AC">
      <w:pPr>
        <w:jc w:val="both"/>
      </w:pPr>
      <w:r w:rsidRPr="007A1D6C">
        <w:t xml:space="preserve">Los primeros experimentos fueron descorazonadores ya que los pacientes manifestaban que la palabra era completamente ininteligible. Lejos de desanimarse los investigadores continuaron trabajando </w:t>
      </w:r>
      <w:r w:rsidR="0030061C" w:rsidRPr="007A1D6C">
        <w:t>en</w:t>
      </w:r>
      <w:r w:rsidR="005765DB" w:rsidRPr="007A1D6C">
        <w:t>tre otras cosas en el desarrollo de las estrategias de codificación o estrategias de procesamiento del sonido, esto es,</w:t>
      </w:r>
      <w:r w:rsidRPr="007A1D6C">
        <w:t xml:space="preserve"> </w:t>
      </w:r>
      <w:r w:rsidR="0030061C" w:rsidRPr="007A1D6C">
        <w:t>una serie de</w:t>
      </w:r>
      <w:r w:rsidR="005765DB" w:rsidRPr="007A1D6C">
        <w:t xml:space="preserve"> técnicas y algoritmos </w:t>
      </w:r>
      <w:r w:rsidR="0030061C" w:rsidRPr="007A1D6C">
        <w:t>que con la tecnología electrónica del momento</w:t>
      </w:r>
      <w:r w:rsidRPr="007A1D6C">
        <w:t xml:space="preserve"> </w:t>
      </w:r>
      <w:r w:rsidR="0030061C" w:rsidRPr="007A1D6C">
        <w:t>re</w:t>
      </w:r>
      <w:r w:rsidR="005765DB" w:rsidRPr="007A1D6C">
        <w:t>produje</w:t>
      </w:r>
      <w:r w:rsidRPr="007A1D6C">
        <w:t>r</w:t>
      </w:r>
      <w:r w:rsidR="005765DB" w:rsidRPr="007A1D6C">
        <w:t>a</w:t>
      </w:r>
      <w:r w:rsidRPr="007A1D6C">
        <w:t xml:space="preserve"> </w:t>
      </w:r>
      <w:r w:rsidR="0030061C" w:rsidRPr="007A1D6C">
        <w:t xml:space="preserve">un </w:t>
      </w:r>
      <w:r w:rsidR="005765DB" w:rsidRPr="007A1D6C">
        <w:t xml:space="preserve">determinado </w:t>
      </w:r>
      <w:r w:rsidR="0030061C" w:rsidRPr="007A1D6C">
        <w:t xml:space="preserve">patrón de </w:t>
      </w:r>
      <w:r w:rsidRPr="007A1D6C">
        <w:t xml:space="preserve">estímulos eléctricos </w:t>
      </w:r>
      <w:r w:rsidR="0030061C" w:rsidRPr="007A1D6C">
        <w:t xml:space="preserve">sobre el nervio auditivo </w:t>
      </w:r>
      <w:r w:rsidR="005765DB" w:rsidRPr="007A1D6C">
        <w:t>que provocara</w:t>
      </w:r>
      <w:r w:rsidRPr="007A1D6C">
        <w:t xml:space="preserve"> una sensación auditiva útil</w:t>
      </w:r>
      <w:r w:rsidR="00C47C4A" w:rsidRPr="007A1D6C">
        <w:t xml:space="preserve"> </w:t>
      </w:r>
      <w:r w:rsidR="0030061C" w:rsidRPr="007A1D6C">
        <w:t xml:space="preserve"> y de calidad </w:t>
      </w:r>
      <w:r w:rsidR="00C47C4A" w:rsidRPr="007A1D6C">
        <w:t>que permitiera la discriminación del lenguaje cotidiano</w:t>
      </w:r>
      <w:r w:rsidRPr="007A1D6C">
        <w:t xml:space="preserve">. Gradualmente se obtuvieron mejores resultados, de esta manera los implantes actuales </w:t>
      </w:r>
      <w:r w:rsidR="00C47C4A" w:rsidRPr="007A1D6C">
        <w:t xml:space="preserve"> proporcionan </w:t>
      </w:r>
      <w:r w:rsidR="0030061C" w:rsidRPr="007A1D6C">
        <w:t xml:space="preserve">resultados </w:t>
      </w:r>
      <w:r w:rsidR="00C47C4A" w:rsidRPr="007A1D6C">
        <w:t xml:space="preserve">remarcables, </w:t>
      </w:r>
      <w:r w:rsidRPr="007A1D6C">
        <w:t xml:space="preserve">permiten a </w:t>
      </w:r>
      <w:r w:rsidR="00C47C4A" w:rsidRPr="007A1D6C">
        <w:t>la mayor parte de sus</w:t>
      </w:r>
      <w:r w:rsidRPr="007A1D6C">
        <w:t xml:space="preserve"> usuarios comunicarse sin ayuda de la lectura labial o el lenguaje de signos,</w:t>
      </w:r>
      <w:r w:rsidR="0030061C" w:rsidRPr="007A1D6C">
        <w:t xml:space="preserve"> e</w:t>
      </w:r>
      <w:r w:rsidRPr="007A1D6C">
        <w:t xml:space="preserve"> incluso a comunicarse por teléfono. </w:t>
      </w:r>
    </w:p>
    <w:p w14:paraId="45F464E6" w14:textId="77777777" w:rsidR="00C47C4A" w:rsidRPr="007A1D6C" w:rsidRDefault="00C47C4A" w:rsidP="002743AC">
      <w:pPr>
        <w:jc w:val="both"/>
      </w:pPr>
    </w:p>
    <w:p w14:paraId="042B7A72" w14:textId="28F0236C" w:rsidR="00A67776" w:rsidRPr="007A1D6C" w:rsidRDefault="00A67776" w:rsidP="002743AC">
      <w:pPr>
        <w:jc w:val="both"/>
      </w:pPr>
      <w:r w:rsidRPr="007A1D6C">
        <w:t>El desarrollo de las nuevas tecnologías se está orientando a la mejora de la calidad del sonido percibido</w:t>
      </w:r>
      <w:r w:rsidR="0030061C" w:rsidRPr="007A1D6C">
        <w:t xml:space="preserve"> a través del implante coclear. Esto resulta necesario</w:t>
      </w:r>
      <w:r w:rsidRPr="007A1D6C">
        <w:t xml:space="preserve"> para la mejora de la discriminación en entornos ruidosos, la música  y la discriminación en lenguas tonales</w:t>
      </w:r>
      <w:r w:rsidR="00992481">
        <w:fldChar w:fldCharType="begin" w:fldLock="1"/>
      </w:r>
      <w:r w:rsidR="00992481">
        <w:instrText>ADDIN CSL_CITATION { "citationItems" : [ { "id" : "ITEM-1", "itemData" : { "DOI" : "10.3109/00016489.2010.506652", "ISBN" : "1651-2251 (Electronic)\\n0001-6489 (Linking)", "ISSN" : "1651-2251", "PMID" : "20863152", "abstract" : "Not stimulating the apical cochlear region in tonal language speaking cochlear implantees significantly reduces discrimination of Mandarin vowels. The data presented here suggest that electrode arrays that allow complete cochlear coverage with stimulation pulses seem to be preferable over shorter arrays for use in cochlear implant (CI) indications.", "author" : [ { "dropping-particle" : "", "family" : "Qi", "given" : "Beier", "non-dropping-particle" : "", "parse-names" : false, "suffix" : "" }, { "dropping-particle" : "", "family" : "Liu", "given" : "Bo", "non-dropping-particle" : "", "parse-names" : false, "suffix" : "" }, { "dropping-particle" : "", "family" : "Krenmayr", "given" : "Andreas", "non-dropping-particle" : "", "parse-names" : false, "suffix" : "" }, { "dropping-particle" : "", "family" : "Liu", "given" : "Sha", "non-dropping-particle" : "", "parse-names" : false, "suffix" : "" }, { "dropping-particle" : "", "family" : "Gong", "given" : "Shusheng", "non-dropping-particle" : "", "parse-names" : false, "suffix" : "" }, { "dropping-particle" : "", "family" : "Liu", "given" : "Haihong", "non-dropping-particle" : "", "parse-names" : false, "suffix" : "" }, { "dropping-particle" : "", "family" : "Zhang", "given" : "Ning", "non-dropping-particle" : "", "parse-names" : false, "suffix" : "" }, { "dropping-particle" : "", "family" : "Han", "given" : "Demin", "non-dropping-particle" : "", "parse-names" : false, "suffix" : "" } ], "container-title" : "Acta oto-laryngologica", "id" : "ITEM-1", "issue" : "1", "issued" : { "date-parts" : [ [ "2011" ] ] }, "page" : "52-8", "title" : "The contribution of apical stimulation to Mandarin speech perception in users of the MED-EL COMBI 40+ cochlear implant.", "type" : "article-journal", "volume" : "131" }, "uris" : [ "http://www.mendeley.com/documents/?uuid=2a815a3b-d57e-4040-838f-84a7d24c81a2" ] } ], "mendeley" : { "formattedCitation" : "(Qi et al., 2011)", "plainTextFormattedCitation" : "(Qi et al., 2011)", "previouslyFormattedCitation" : "(Qi et al., 2011)" }, "properties" : { "noteIndex" : 0 }, "schema" : "https://github.com/citation-style-language/schema/raw/master/csl-citation.json" }</w:instrText>
      </w:r>
      <w:r w:rsidR="00992481">
        <w:fldChar w:fldCharType="separate"/>
      </w:r>
      <w:r w:rsidR="00992481" w:rsidRPr="00992481">
        <w:rPr>
          <w:noProof/>
        </w:rPr>
        <w:t>(Qi et al., 2011)</w:t>
      </w:r>
      <w:r w:rsidR="00992481">
        <w:fldChar w:fldCharType="end"/>
      </w:r>
      <w:r w:rsidRPr="007A1D6C">
        <w:t>.</w:t>
      </w:r>
    </w:p>
    <w:p w14:paraId="13051234" w14:textId="77777777" w:rsidR="00A67776" w:rsidRPr="007A1D6C" w:rsidRDefault="00A67776" w:rsidP="002743AC">
      <w:pPr>
        <w:jc w:val="both"/>
      </w:pPr>
    </w:p>
    <w:p w14:paraId="4497FD80" w14:textId="26C24960" w:rsidR="00A67776" w:rsidRDefault="00A67776" w:rsidP="002743AC">
      <w:pPr>
        <w:jc w:val="both"/>
      </w:pPr>
      <w:r w:rsidRPr="007A1D6C">
        <w:t xml:space="preserve">Como ya sabemos, la </w:t>
      </w:r>
      <w:r w:rsidR="00B3693B" w:rsidRPr="007A1D6C">
        <w:t>cóclea</w:t>
      </w:r>
      <w:r w:rsidRPr="007A1D6C">
        <w:t xml:space="preserve"> es </w:t>
      </w:r>
      <w:proofErr w:type="gramStart"/>
      <w:r w:rsidRPr="007A1D6C">
        <w:t>el órgano transductor que transforma las ondas de presión sonora en impulsos nerviosos que viajan a través del nervio auditivo hasta los centros cerebrales superiores, donde estos son analizados e interpretados</w:t>
      </w:r>
      <w:proofErr w:type="gramEnd"/>
      <w:r w:rsidRPr="007A1D6C">
        <w:t xml:space="preserve"> como sonido.</w:t>
      </w:r>
    </w:p>
    <w:p w14:paraId="0B531D6A" w14:textId="77777777" w:rsidR="00746D69" w:rsidRPr="007A1D6C" w:rsidRDefault="00746D69" w:rsidP="002743AC">
      <w:pPr>
        <w:jc w:val="both"/>
      </w:pPr>
    </w:p>
    <w:p w14:paraId="15E50293" w14:textId="2F1104AA" w:rsidR="00A67776" w:rsidRPr="007A1D6C" w:rsidRDefault="00A67776" w:rsidP="002743AC">
      <w:pPr>
        <w:jc w:val="both"/>
      </w:pPr>
      <w:r w:rsidRPr="007A1D6C">
        <w:t xml:space="preserve">Las componentes </w:t>
      </w:r>
      <w:r w:rsidR="00C47C4A" w:rsidRPr="007A1D6C">
        <w:t xml:space="preserve">de esta onda de presión </w:t>
      </w:r>
      <w:r w:rsidRPr="007A1D6C">
        <w:t xml:space="preserve">de mayor frecuencia </w:t>
      </w:r>
      <w:r w:rsidR="00C47C4A" w:rsidRPr="007A1D6C">
        <w:t>inciden</w:t>
      </w:r>
      <w:r w:rsidRPr="007A1D6C">
        <w:t xml:space="preserve"> principalmente en la región basal de la </w:t>
      </w:r>
      <w:r w:rsidR="00B3693B" w:rsidRPr="007A1D6C">
        <w:t>cóclea</w:t>
      </w:r>
      <w:r w:rsidRPr="007A1D6C">
        <w:t xml:space="preserve"> </w:t>
      </w:r>
      <w:r w:rsidR="00C47C4A" w:rsidRPr="007A1D6C">
        <w:t xml:space="preserve">donde debido a la mecánica coclear son absorbidas </w:t>
      </w:r>
      <w:r w:rsidRPr="007A1D6C">
        <w:t xml:space="preserve">mientras que las componentes de menor frecuencia pueden viajar a mayor profundidad antes de ser sensiblemente absorbidas por las deflexiones de la lámina </w:t>
      </w:r>
      <w:r w:rsidR="007B4D4A" w:rsidRPr="007A1D6C">
        <w:t>basil</w:t>
      </w:r>
      <w:r w:rsidR="00992481">
        <w:t>ar, y las estructuras asociadas</w:t>
      </w:r>
      <w:r w:rsidR="00992481">
        <w:fldChar w:fldCharType="begin" w:fldLock="1"/>
      </w:r>
      <w:r w:rsidR="00992481">
        <w:instrText>ADDIN CSL_CITATION { "citationItems" : [ { "id" : "ITEM-1", "itemData" : { "DOI" : "10.1121/1.399656", "ISBN" : "0883186306", "ISSN" : "00014966", "PMID" : "1520683", "abstract" : "\"This book brings together the chief results of a series of experimental studies on hearing and related problems extending over a period of 34 years. Part 1 is introductory. The remainder of the book consists of experimental articles . The German articles have been translated into English, and all have been edited . Part 2 is concerned with the process of sound conduction in the ear, Part 3 with several aspects of the psychology of hearing, and Part 4 with the mechanical and physiological processes of the cochlea and its associated nervous system.\" (43 ref).", "author" : [ { "dropping-particle" : "", "family" : "Be\u0301ke\u0301sy", "given" : "Gerog", "non-dropping-particle" : "von", "parse-names" : false, "suffix" : "" } ], "container-title" : "The Journal of the Acoustical Society of America", "id" : "ITEM-1", "issued" : { "date-parts" : [ [ "1960" ] ] }, "number-of-pages" : "2905", "title" : "Experiments in Hearing", "type" : "book", "volume" : "88" }, "uris" : [ "http://www.mendeley.com/documents/?uuid=e39cd326-9ddf-40ac-8700-1b9ea5f86248" ] } ], "mendeley" : { "formattedCitation" : "(von Be\u0301ke\u0301sy, 1960)", "plainTextFormattedCitation" : "(von Be\u0301ke\u0301sy, 1960)", "previouslyFormattedCitation" : "(von Be\u0301ke\u0301sy, 1960)" }, "properties" : { "noteIndex" : 0 }, "schema" : "https://github.com/citation-style-language/schema/raw/master/csl-citation.json" }</w:instrText>
      </w:r>
      <w:r w:rsidR="00992481">
        <w:fldChar w:fldCharType="separate"/>
      </w:r>
      <w:r w:rsidR="00992481" w:rsidRPr="00992481">
        <w:rPr>
          <w:noProof/>
        </w:rPr>
        <w:t>(von Békésy, 1960)</w:t>
      </w:r>
      <w:r w:rsidR="00992481">
        <w:fldChar w:fldCharType="end"/>
      </w:r>
      <w:r w:rsidR="00992481">
        <w:t>.</w:t>
      </w:r>
    </w:p>
    <w:p w14:paraId="1576F8F0" w14:textId="77777777" w:rsidR="00A67776" w:rsidRPr="00B3693B" w:rsidRDefault="00A67776" w:rsidP="002743AC">
      <w:pPr>
        <w:jc w:val="both"/>
      </w:pPr>
    </w:p>
    <w:p w14:paraId="6F8D6307" w14:textId="7E7E2368" w:rsidR="00A67776" w:rsidRPr="007A1D6C" w:rsidRDefault="00A67776" w:rsidP="00992481">
      <w:pPr>
        <w:widowControl w:val="0"/>
        <w:autoSpaceDE w:val="0"/>
        <w:autoSpaceDN w:val="0"/>
        <w:adjustRightInd w:val="0"/>
        <w:jc w:val="both"/>
      </w:pPr>
      <w:r w:rsidRPr="007A1D6C">
        <w:lastRenderedPageBreak/>
        <w:t>Si consideramos los modelos teóricos más aceptados actualmente y en virtud de las propiedades físicas de la transmisión de una onda de presión a través de un fluido i</w:t>
      </w:r>
      <w:r w:rsidR="007B4D4A" w:rsidRPr="007A1D6C">
        <w:t>ncompresible</w:t>
      </w:r>
      <w:r w:rsidRPr="007A1D6C">
        <w:t xml:space="preserve">, como son los diferentes fluidos cocleares, y consideramos además las propiedades amortiguadoras mecánicas de las estructuras internas cocleares, se produce un fenómeno curioso y que es responsable de que podamos utilizar los implantes cocleares como una solución clínica. La </w:t>
      </w:r>
      <w:r w:rsidR="00B3693B" w:rsidRPr="007A1D6C">
        <w:t>cóclea</w:t>
      </w:r>
      <w:r w:rsidR="007B4D4A" w:rsidRPr="007A1D6C">
        <w:t xml:space="preserve"> tiene una estructura tonotópica</w:t>
      </w:r>
      <w:r w:rsidR="00992481">
        <w:t>,</w:t>
      </w:r>
      <w:r w:rsidR="00992481">
        <w:fldChar w:fldCharType="begin" w:fldLock="1"/>
      </w:r>
      <w:r w:rsidR="00CD5E5A">
        <w:instrText>ADDIN CSL_CITATION { "citationItems" : [ { "id" : "ITEM-1", "itemData" : { "ISBN" : "0031-9333 (Print)", "ISSN" : "0031-9333", "PMID" : "11427697", "abstract" : "In mammals, environmental sounds stimulate the auditory receptor, the cochlea, via vibrations of the stapes, the innermost of the middle ear ossicles. These vibrations produce displacement waves that travel on the elongated and spirally wound basilar membrane (BM). As they travel, waves grow in amplitude, reaching a maximum and then dying out. The location of maximum BM motion is a function of stimulus frequency, with high-frequency waves being localized to the \"base\" of the cochlea (near the stapes) and low-frequency waves approaching the \"apex\" of the cochlea. Thus each cochlear site has a characteristic frequency (CF), to which it responds maximally. BM vibrations produce motion of hair cell stereocilia, which gates stereociliar transduction channels leading to the generation of hair cell receptor potentials and the excitation of afferent auditory nerve fibers. At the base of the cochlea, BM motion exhibits a CF-specific and level-dependent compressive nonlinearity such that responses to low-level, near-CF stimuli are sensitive and sharply frequency-tuned and responses to intense stimuli are insensitive and poorly tuned. The high sensitivity and sharp-frequency tuning, as well as compression and other nonlinearities (two-tone suppression and intermodulation distortion), are highly labile, indicating the presence in normal cochleae of a positive feedback from the organ of Corti, the \"cochlear amplifier.\" This mechanism involves forces generated by the outer hair cells and controlled, directly or indirectly, by their transduction currents. At the apex of the cochlea, nonlinearities appear to be less prominent than at the base, perhaps implying that the cochlear amplifier plays a lesser role in determining apical mechanical responses to sound. Whether at the base or the apex, the properties of BM vibration adequately account for most frequency-specific properties of the responses to sound of auditory nerve fibers.", "author" : [ { "dropping-particle" : "", "family" : "Robles", "given" : "L", "non-dropping-particle" : "", "parse-names" : false, "suffix" : "" }, { "dropping-particle" : "", "family" : "Ruggero", "given" : "M a", "non-dropping-particle" : "", "parse-names" : false, "suffix" : "" } ], "container-title" : "Physiological reviews", "id" : "ITEM-1", "issue" : "3", "issued" : { "date-parts" : [ [ "2001" ] ] }, "page" : "1305-1352", "title" : "Mechanics of the mammalian cochlea.", "type" : "article-journal", "volume" : "81" }, "uris" : [ "http://www.mendeley.com/documents/?uuid=6613beb3-0f8e-4b27-8a31-6537d462aaf0" ] } ], "mendeley" : { "formattedCitation" : "(Robles &amp; Ruggero, 2001)", "plainTextFormattedCitation" : "(Robles &amp; Ruggero, 2001)", "previouslyFormattedCitation" : "(Robles &amp; Ruggero, 2001)" }, "properties" : { "noteIndex" : 0 }, "schema" : "https://github.com/citation-style-language/schema/raw/master/csl-citation.json" }</w:instrText>
      </w:r>
      <w:r w:rsidR="00992481">
        <w:fldChar w:fldCharType="separate"/>
      </w:r>
      <w:r w:rsidR="00992481" w:rsidRPr="00992481">
        <w:rPr>
          <w:noProof/>
        </w:rPr>
        <w:t>(Robles &amp; Ruggero, 2001)</w:t>
      </w:r>
      <w:r w:rsidR="00992481">
        <w:fldChar w:fldCharType="end"/>
      </w:r>
      <w:r w:rsidR="00992481">
        <w:t xml:space="preserve"> e</w:t>
      </w:r>
      <w:r w:rsidRPr="007A1D6C">
        <w:t xml:space="preserve">s decir, las diferentes componentes frecuenciales de la onda de presión inciden mayoritariamente en diferentes regiones cocleares responsables de su detección. Esto es, la </w:t>
      </w:r>
      <w:r w:rsidR="00B3693B" w:rsidRPr="007A1D6C">
        <w:t>cóclea</w:t>
      </w:r>
      <w:r w:rsidRPr="007A1D6C">
        <w:t xml:space="preserve"> por su estructura, es responsable de detectar con diferentes poblaci</w:t>
      </w:r>
      <w:r w:rsidR="007B4D4A" w:rsidRPr="007A1D6C">
        <w:t>ones neuronales diferentes sonidos</w:t>
      </w:r>
      <w:r w:rsidRPr="007A1D6C">
        <w:t xml:space="preserve"> </w:t>
      </w:r>
      <w:r w:rsidR="007B4D4A" w:rsidRPr="007A1D6C">
        <w:t xml:space="preserve">de diferentes frecuencias </w:t>
      </w:r>
      <w:r w:rsidRPr="007A1D6C">
        <w:t xml:space="preserve">dependiendo de en qué región coclear </w:t>
      </w:r>
      <w:r w:rsidR="007B4D4A" w:rsidRPr="007A1D6C">
        <w:t>inciden estos sonidos</w:t>
      </w:r>
      <w:r w:rsidRPr="007A1D6C">
        <w:t xml:space="preserve"> y qué células ciliadas </w:t>
      </w:r>
      <w:r w:rsidR="007B4D4A" w:rsidRPr="007A1D6C">
        <w:t>internas</w:t>
      </w:r>
      <w:r w:rsidR="00B9773B" w:rsidRPr="007A1D6C">
        <w:t xml:space="preserve"> </w:t>
      </w:r>
      <w:r w:rsidRPr="007A1D6C">
        <w:t>están inervando estas neuronas del ganglio espiral. A esta propiedad se le conoce como tonotopicidad y es responsable de la resolución espectral del análisis coclear</w:t>
      </w:r>
      <w:r w:rsidR="007B4D4A" w:rsidRPr="007A1D6C">
        <w:t xml:space="preserve"> y lo que se ha dado en llamar “place </w:t>
      </w:r>
      <w:proofErr w:type="spellStart"/>
      <w:r w:rsidR="007B4D4A" w:rsidRPr="007A1D6C">
        <w:t>pithc</w:t>
      </w:r>
      <w:proofErr w:type="spellEnd"/>
      <w:r w:rsidR="007B4D4A" w:rsidRPr="007A1D6C">
        <w:t xml:space="preserve"> </w:t>
      </w:r>
      <w:proofErr w:type="spellStart"/>
      <w:r w:rsidR="007B4D4A" w:rsidRPr="007A1D6C">
        <w:t>encoding</w:t>
      </w:r>
      <w:proofErr w:type="spellEnd"/>
      <w:r w:rsidR="007B4D4A" w:rsidRPr="007A1D6C">
        <w:t>”, esto es la posibilidad de evocar la sensación de un tono de una determinada frecuencia estimulando únicamente la posición en la cóclea que es responsable de detectar ese tono</w:t>
      </w:r>
      <w:r w:rsidRPr="007A1D6C">
        <w:t>.</w:t>
      </w:r>
    </w:p>
    <w:p w14:paraId="425DD359" w14:textId="77777777" w:rsidR="007B4D4A" w:rsidRPr="007A1D6C" w:rsidRDefault="007B4D4A" w:rsidP="002743AC">
      <w:pPr>
        <w:jc w:val="both"/>
      </w:pPr>
    </w:p>
    <w:p w14:paraId="2A45F256" w14:textId="77777777" w:rsidR="007B4D4A" w:rsidRPr="007A1D6C" w:rsidRDefault="00A67776" w:rsidP="002743AC">
      <w:pPr>
        <w:jc w:val="both"/>
      </w:pPr>
      <w:r w:rsidRPr="007A1D6C">
        <w:t>Luego podemos considerar la cóclea como un analizador de frecuencias, donde las frecuencias más altas</w:t>
      </w:r>
      <w:r w:rsidR="007B4D4A" w:rsidRPr="007A1D6C">
        <w:t>, o agudas,</w:t>
      </w:r>
      <w:r w:rsidRPr="007A1D6C">
        <w:t xml:space="preserve"> serán detectadas en la región basilar coclear y las frecuencias más bajas</w:t>
      </w:r>
      <w:r w:rsidR="007B4D4A" w:rsidRPr="007A1D6C">
        <w:t xml:space="preserve">, o graves, </w:t>
      </w:r>
      <w:r w:rsidRPr="007A1D6C">
        <w:t xml:space="preserve"> en la región coclear más apical. </w:t>
      </w:r>
    </w:p>
    <w:p w14:paraId="24804B2B" w14:textId="77777777" w:rsidR="007B4D4A" w:rsidRPr="007A1D6C" w:rsidRDefault="007B4D4A" w:rsidP="002743AC">
      <w:pPr>
        <w:jc w:val="both"/>
      </w:pPr>
    </w:p>
    <w:p w14:paraId="68D087E9" w14:textId="0C647610" w:rsidR="007B4D4A" w:rsidRDefault="007B4D4A" w:rsidP="00E1012A">
      <w:pPr>
        <w:jc w:val="center"/>
        <w:rPr>
          <w:rFonts w:ascii="Garamond" w:eastAsia="Times New Roman" w:hAnsi="Garamond" w:cs="Garamond"/>
          <w:spacing w:val="-2"/>
          <w:lang w:eastAsia="en-US"/>
        </w:rPr>
      </w:pPr>
      <w:r>
        <w:rPr>
          <w:rFonts w:ascii="Garamond" w:eastAsia="Times New Roman" w:hAnsi="Garamond" w:cs="Garamond"/>
          <w:noProof/>
          <w:spacing w:val="-2"/>
          <w:lang w:val="es-ES"/>
        </w:rPr>
        <w:lastRenderedPageBreak/>
        <w:drawing>
          <wp:inline distT="0" distB="0" distL="0" distR="0" wp14:anchorId="058B7904" wp14:editId="7EB4EF0B">
            <wp:extent cx="1830906" cy="2472667"/>
            <wp:effectExtent l="0" t="0" r="0" b="0"/>
            <wp:docPr id="146587" name="Imagen 14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lea.jpg"/>
                    <pic:cNvPicPr/>
                  </pic:nvPicPr>
                  <pic:blipFill>
                    <a:blip r:embed="rId52">
                      <a:extLst>
                        <a:ext uri="{28A0092B-C50C-407E-A947-70E740481C1C}">
                          <a14:useLocalDpi xmlns:a14="http://schemas.microsoft.com/office/drawing/2010/main" val="0"/>
                        </a:ext>
                      </a:extLst>
                    </a:blip>
                    <a:stretch>
                      <a:fillRect/>
                    </a:stretch>
                  </pic:blipFill>
                  <pic:spPr>
                    <a:xfrm>
                      <a:off x="0" y="0"/>
                      <a:ext cx="1830906" cy="2472667"/>
                    </a:xfrm>
                    <a:prstGeom prst="rect">
                      <a:avLst/>
                    </a:prstGeom>
                  </pic:spPr>
                </pic:pic>
              </a:graphicData>
            </a:graphic>
          </wp:inline>
        </w:drawing>
      </w:r>
      <w:r w:rsidR="007247DE" w:rsidRPr="001F6A07">
        <w:rPr>
          <w:rFonts w:ascii="Garamond" w:eastAsia="Times New Roman" w:hAnsi="Garamond" w:cs="Garamond"/>
          <w:noProof/>
          <w:spacing w:val="-2"/>
          <w:lang w:val="es-ES"/>
        </w:rPr>
        <w:drawing>
          <wp:inline distT="0" distB="0" distL="0" distR="0" wp14:anchorId="02CB2CD3" wp14:editId="13F44F81">
            <wp:extent cx="3046154" cy="2331553"/>
            <wp:effectExtent l="0" t="0" r="1905" b="5715"/>
            <wp:docPr id="146437" name="Picture 5" descr="garry wright freq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7" name="Picture 5" descr="garry wright freq map"/>
                    <pic:cNvPicPr>
                      <a:picLocks noChangeAspect="1" noChangeArrowheads="1"/>
                    </pic:cNvPicPr>
                  </pic:nvPicPr>
                  <pic:blipFill>
                    <a:blip r:embed="rId53">
                      <a:lum bright="24000" contrast="-18000"/>
                      <a:extLst>
                        <a:ext uri="{28A0092B-C50C-407E-A947-70E740481C1C}">
                          <a14:useLocalDpi xmlns:a14="http://schemas.microsoft.com/office/drawing/2010/main" val="0"/>
                        </a:ext>
                      </a:extLst>
                    </a:blip>
                    <a:srcRect/>
                    <a:stretch>
                      <a:fillRect/>
                    </a:stretch>
                  </pic:blipFill>
                  <pic:spPr bwMode="auto">
                    <a:xfrm>
                      <a:off x="0" y="0"/>
                      <a:ext cx="3046451" cy="2331780"/>
                    </a:xfrm>
                    <a:prstGeom prst="rect">
                      <a:avLst/>
                    </a:prstGeom>
                    <a:noFill/>
                    <a:ln>
                      <a:noFill/>
                    </a:ln>
                    <a:extLst/>
                  </pic:spPr>
                </pic:pic>
              </a:graphicData>
            </a:graphic>
          </wp:inline>
        </w:drawing>
      </w:r>
    </w:p>
    <w:p w14:paraId="7E438449" w14:textId="77777777" w:rsidR="00B9773B" w:rsidRDefault="00B9773B" w:rsidP="002743AC">
      <w:pPr>
        <w:jc w:val="both"/>
        <w:rPr>
          <w:rFonts w:ascii="Garamond" w:eastAsia="Times New Roman" w:hAnsi="Garamond" w:cs="Garamond"/>
          <w:spacing w:val="-2"/>
          <w:lang w:eastAsia="en-US"/>
        </w:rPr>
      </w:pPr>
    </w:p>
    <w:p w14:paraId="7F36D821" w14:textId="6C27B944" w:rsidR="00B9773B" w:rsidRPr="00E1012A" w:rsidRDefault="00880914"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22.</w:t>
      </w:r>
      <w:r w:rsidR="00B9773B" w:rsidRPr="00E1012A">
        <w:rPr>
          <w:rFonts w:ascii="Helvetica" w:eastAsia="Times New Roman" w:hAnsi="Helvetica" w:cs="Times New Roman"/>
          <w:sz w:val="20"/>
          <w:szCs w:val="20"/>
          <w:lang w:val="es-ES"/>
        </w:rPr>
        <w:t xml:space="preserve"> Vista del epitelio neural apical coclear, Preparación del Dr. C.G. </w:t>
      </w:r>
      <w:proofErr w:type="gramStart"/>
      <w:r w:rsidR="00B9773B" w:rsidRPr="00E1012A">
        <w:rPr>
          <w:rFonts w:ascii="Helvetica" w:eastAsia="Times New Roman" w:hAnsi="Helvetica" w:cs="Times New Roman"/>
          <w:sz w:val="20"/>
          <w:szCs w:val="20"/>
          <w:lang w:val="es-ES"/>
        </w:rPr>
        <w:t>Wright ,</w:t>
      </w:r>
      <w:proofErr w:type="gramEnd"/>
      <w:r w:rsidR="00B9773B" w:rsidRPr="00E1012A">
        <w:rPr>
          <w:rFonts w:ascii="Helvetica" w:eastAsia="Times New Roman" w:hAnsi="Helvetica" w:cs="Times New Roman"/>
          <w:sz w:val="20"/>
          <w:szCs w:val="20"/>
          <w:lang w:val="es-ES"/>
        </w:rPr>
        <w:t xml:space="preserve"> UT </w:t>
      </w:r>
      <w:proofErr w:type="spellStart"/>
      <w:r w:rsidR="00B9773B" w:rsidRPr="00E1012A">
        <w:rPr>
          <w:rFonts w:ascii="Helvetica" w:eastAsia="Times New Roman" w:hAnsi="Helvetica" w:cs="Times New Roman"/>
          <w:sz w:val="20"/>
          <w:szCs w:val="20"/>
          <w:lang w:val="es-ES"/>
        </w:rPr>
        <w:t>Southwestern</w:t>
      </w:r>
      <w:proofErr w:type="spellEnd"/>
      <w:r w:rsidR="00B9773B" w:rsidRPr="00E1012A">
        <w:rPr>
          <w:rFonts w:ascii="Helvetica" w:eastAsia="Times New Roman" w:hAnsi="Helvetica" w:cs="Times New Roman"/>
          <w:sz w:val="20"/>
          <w:szCs w:val="20"/>
          <w:lang w:val="es-ES"/>
        </w:rPr>
        <w:t xml:space="preserve"> Medical Center, Dallas.</w:t>
      </w:r>
    </w:p>
    <w:p w14:paraId="06518341" w14:textId="77777777" w:rsidR="00B9773B" w:rsidRDefault="00B9773B" w:rsidP="002743AC">
      <w:pPr>
        <w:jc w:val="both"/>
        <w:rPr>
          <w:rFonts w:ascii="Garamond" w:eastAsia="Times New Roman" w:hAnsi="Garamond" w:cs="Garamond"/>
          <w:spacing w:val="-2"/>
          <w:lang w:eastAsia="en-US"/>
        </w:rPr>
      </w:pPr>
    </w:p>
    <w:p w14:paraId="1E1CED45" w14:textId="77947B97" w:rsidR="00A67776" w:rsidRPr="007A1D6C" w:rsidRDefault="00A67776" w:rsidP="002743AC">
      <w:pPr>
        <w:jc w:val="both"/>
      </w:pPr>
      <w:r w:rsidRPr="007A1D6C">
        <w:t>Tal</w:t>
      </w:r>
      <w:r w:rsidR="00860F19" w:rsidRPr="007A1D6C">
        <w:t xml:space="preserve"> y como se puede observar en la fotografía, c</w:t>
      </w:r>
      <w:r w:rsidRPr="007A1D6C">
        <w:t xml:space="preserve">abe reseñar que la inervación neuronal de la </w:t>
      </w:r>
      <w:r w:rsidR="00B3693B" w:rsidRPr="007A1D6C">
        <w:t>cóclea</w:t>
      </w:r>
      <w:r w:rsidRPr="007A1D6C">
        <w:t xml:space="preserve"> por el ganglio espiral es precisamente lo que se estimulará con los Implantes Cocleares y esa inervación se produce tanto directamente por células ganglionares en las dos primeras espiras como por </w:t>
      </w:r>
      <w:r w:rsidR="00860F19" w:rsidRPr="007A1D6C">
        <w:t xml:space="preserve"> proyecciones </w:t>
      </w:r>
      <w:r w:rsidR="00C604CC" w:rsidRPr="007A1D6C">
        <w:t>dendríticas</w:t>
      </w:r>
      <w:r w:rsidRPr="007A1D6C">
        <w:t xml:space="preserve"> de las mismas en la región </w:t>
      </w:r>
      <w:r w:rsidR="00860F19" w:rsidRPr="007A1D6C">
        <w:t>más apical</w:t>
      </w:r>
      <w:r w:rsidR="00CD5E5A">
        <w:fldChar w:fldCharType="begin" w:fldLock="1"/>
      </w:r>
      <w:r w:rsidR="00CD5E5A">
        <w:instrText>ADDIN CSL_CITATION { "citationItems" : [ { "id" : "ITEM-1", "itemData" : { "DOI" : "10.1007/s10162-015-0545-5", "ISSN" : "1525-3961", "author" : [ { "dropping-particle" : "", "family" : "Boulet", "given" : "Jason", "non-dropping-particle" : "", "parse-names" : false, "suffix" : "" }, { "dropping-particle" : "", "family" : "White", "given" : "Mark", "non-dropping-particle" : "", "parse-names" : false, "suffix" : "" }, { "dropping-particle" : "", "family" : "Bruce", "given" : "Ian C.", "non-dropping-particle" : "", "parse-names" : false, "suffix" : "" } ], "container-title" : "Journal of the Association for Research in Otolaryngology", "id" : "ITEM-1", "issued" : { "date-parts" : [ [ "2015" ] ] }, "title" : "Temporal Considerations for Stimulating Spiral Ganglion Neurons with Cochlear Implants", "type" : "article-journal" }, "uris" : [ "http://www.mendeley.com/documents/?uuid=8aa6f0a0-6d2f-4e78-9bd2-6e30bfbde044" ] } ], "mendeley" : { "formattedCitation" : "(Boulet et al., 2015)", "plainTextFormattedCitation" : "(Boulet et al., 2015)", "previouslyFormattedCitation" : "(Boulet et al., 2015)" }, "properties" : { "noteIndex" : 0 }, "schema" : "https://github.com/citation-style-language/schema/raw/master/csl-citation.json" }</w:instrText>
      </w:r>
      <w:r w:rsidR="00CD5E5A">
        <w:fldChar w:fldCharType="separate"/>
      </w:r>
      <w:r w:rsidR="00CD5E5A" w:rsidRPr="00CD5E5A">
        <w:rPr>
          <w:noProof/>
        </w:rPr>
        <w:t>(Boulet et al., 2015)</w:t>
      </w:r>
      <w:r w:rsidR="00CD5E5A">
        <w:fldChar w:fldCharType="end"/>
      </w:r>
      <w:r w:rsidRPr="007A1D6C">
        <w:t>.</w:t>
      </w:r>
    </w:p>
    <w:p w14:paraId="650161A2" w14:textId="77777777" w:rsidR="00860F19" w:rsidRPr="007A1D6C" w:rsidRDefault="00860F19" w:rsidP="002743AC">
      <w:pPr>
        <w:jc w:val="both"/>
      </w:pPr>
    </w:p>
    <w:p w14:paraId="56C72EEE" w14:textId="43BCBA38" w:rsidR="00A67776" w:rsidRPr="007A1D6C" w:rsidRDefault="00A67776" w:rsidP="002743AC">
      <w:pPr>
        <w:jc w:val="both"/>
      </w:pPr>
      <w:r w:rsidRPr="007A1D6C">
        <w:t>Por último, otra propiedad importante de la transmisión de la información por la cóclea es la resolución temporal</w:t>
      </w:r>
      <w:r w:rsidR="00CD5E5A">
        <w:fldChar w:fldCharType="begin" w:fldLock="1"/>
      </w:r>
      <w:r w:rsidR="00CD5E5A">
        <w:instrText>ADDIN CSL_CITATION { "citationItems" : [ { "id" : "ITEM-1", "itemData" : { "DOI" : "10.1007/s10162-015-0545-5", "ISSN" : "1525-3961", "author" : [ { "dropping-particle" : "", "family" : "Boulet", "given" : "Jason", "non-dropping-particle" : "", "parse-names" : false, "suffix" : "" }, { "dropping-particle" : "", "family" : "White", "given" : "Mark", "non-dropping-particle" : "", "parse-names" : false, "suffix" : "" }, { "dropping-particle" : "", "family" : "Bruce", "given" : "Ian C.", "non-dropping-particle" : "", "parse-names" : false, "suffix" : "" } ], "container-title" : "Journal of the Association for Research in Otolaryngology", "id" : "ITEM-1", "issued" : { "date-parts" : [ [ "2015" ] ] }, "title" : "Temporal Considerations for Stimulating Spiral Ganglion Neurons with Cochlear Implants", "type" : "article-journal" }, "uris" : [ "http://www.mendeley.com/documents/?uuid=8aa6f0a0-6d2f-4e78-9bd2-6e30bfbde044" ] } ], "mendeley" : { "formattedCitation" : "(Boulet et al., 2015)", "plainTextFormattedCitation" : "(Boulet et al., 2015)", "previouslyFormattedCitation" : "(Boulet et al., 2015)" }, "properties" : { "noteIndex" : 0 }, "schema" : "https://github.com/citation-style-language/schema/raw/master/csl-citation.json" }</w:instrText>
      </w:r>
      <w:r w:rsidR="00CD5E5A">
        <w:fldChar w:fldCharType="separate"/>
      </w:r>
      <w:r w:rsidR="00CD5E5A" w:rsidRPr="00CD5E5A">
        <w:rPr>
          <w:noProof/>
        </w:rPr>
        <w:t>(Boulet et al., 2015)</w:t>
      </w:r>
      <w:r w:rsidR="00CD5E5A">
        <w:fldChar w:fldCharType="end"/>
      </w:r>
      <w:r w:rsidRPr="007A1D6C">
        <w:t xml:space="preserve">, o lo que es lo mismo, la temporalidad con la que las neuronas del </w:t>
      </w:r>
      <w:r w:rsidR="00860F19" w:rsidRPr="007A1D6C">
        <w:t>ganglio espiral son capaces de responder con</w:t>
      </w:r>
      <w:r w:rsidRPr="007A1D6C">
        <w:t xml:space="preserve"> Potenciales de Acción, y es conocido que una neurona aislada solamente puede emitir como máximo 500 Potenciales de Acción por segundo (500Hz)</w:t>
      </w:r>
      <w:r w:rsidR="00CD5E5A">
        <w:fldChar w:fldCharType="begin" w:fldLock="1"/>
      </w:r>
      <w:r w:rsidR="00CD5E5A">
        <w:instrText>ADDIN CSL_CITATION { "citationItems" : [ { "id" : "ITEM-1", "itemData" : { "DOI" : "10.1007/s10162-015-0545-5", "ISSN" : "1525-3961", "author" : [ { "dropping-particle" : "", "family" : "Boulet", "given" : "Jason", "non-dropping-particle" : "", "parse-names" : false, "suffix" : "" }, { "dropping-particle" : "", "family" : "White", "given" : "Mark", "non-dropping-particle" : "", "parse-names" : false, "suffix" : "" }, { "dropping-particle" : "", "family" : "Bruce", "given" : "Ian C.", "non-dropping-particle" : "", "parse-names" : false, "suffix" : "" } ], "container-title" : "Journal of the Association for Research in Otolaryngology", "id" : "ITEM-1", "issued" : { "date-parts" : [ [ "2015" ] ] }, "title" : "Temporal Considerations for Stimulating Spiral Ganglion Neurons with Cochlear Implants", "type" : "article-journal" }, "uris" : [ "http://www.mendeley.com/documents/?uuid=8aa6f0a0-6d2f-4e78-9bd2-6e30bfbde044" ] } ], "mendeley" : { "formattedCitation" : "(Boulet et al., 2015)", "plainTextFormattedCitation" : "(Boulet et al., 2015)", "previouslyFormattedCitation" : "(Boulet et al., 2015)" }, "properties" : { "noteIndex" : 0 }, "schema" : "https://github.com/citation-style-language/schema/raw/master/csl-citation.json" }</w:instrText>
      </w:r>
      <w:r w:rsidR="00CD5E5A">
        <w:fldChar w:fldCharType="separate"/>
      </w:r>
      <w:r w:rsidR="00CD5E5A" w:rsidRPr="00CD5E5A">
        <w:rPr>
          <w:noProof/>
        </w:rPr>
        <w:t>(Boulet et al., 2015)</w:t>
      </w:r>
      <w:r w:rsidR="00CD5E5A">
        <w:fldChar w:fldCharType="end"/>
      </w:r>
      <w:r w:rsidRPr="007A1D6C">
        <w:t xml:space="preserve">. </w:t>
      </w:r>
    </w:p>
    <w:p w14:paraId="32604983" w14:textId="5D33183B" w:rsidR="00A67776" w:rsidRPr="00D04DB3" w:rsidRDefault="00A67776" w:rsidP="002743AC">
      <w:pPr>
        <w:jc w:val="both"/>
        <w:rPr>
          <w:lang w:val="en-US"/>
        </w:rPr>
      </w:pPr>
      <w:r w:rsidRPr="007A1D6C">
        <w:t xml:space="preserve">En virtud de estas dos propiedades </w:t>
      </w:r>
      <w:r w:rsidR="007247DE" w:rsidRPr="007A1D6C">
        <w:t xml:space="preserve">en cuanto a la forma en la que se la información sonora es transducida por la cóclea podemos </w:t>
      </w:r>
      <w:r w:rsidR="00860F19" w:rsidRPr="007A1D6C">
        <w:t>hab</w:t>
      </w:r>
      <w:r w:rsidR="007247DE" w:rsidRPr="007A1D6C">
        <w:t>lar de dos dominios en la misma.</w:t>
      </w:r>
      <w:r w:rsidR="00860F19" w:rsidRPr="007A1D6C">
        <w:t xml:space="preserve"> </w:t>
      </w:r>
      <w:r w:rsidR="007247DE" w:rsidRPr="007A1D6C">
        <w:t>H</w:t>
      </w:r>
      <w:r w:rsidRPr="007A1D6C">
        <w:t xml:space="preserve">abrá regiones cocleares donde la transmisión de la información sea predominante en el domino espectral </w:t>
      </w:r>
      <w:r w:rsidR="007247DE" w:rsidRPr="007A1D6C">
        <w:t xml:space="preserve">y por tanto la información respecto al tono percibido viene dada </w:t>
      </w:r>
      <w:r w:rsidRPr="007A1D6C">
        <w:t xml:space="preserve">por la posición que ocupa esa población neuronal en la </w:t>
      </w:r>
      <w:r w:rsidR="00B3693B" w:rsidRPr="007A1D6C">
        <w:t>cóclea</w:t>
      </w:r>
      <w:r w:rsidRPr="007A1D6C">
        <w:t xml:space="preserve"> (regiones de frecuencias </w:t>
      </w:r>
      <w:r w:rsidRPr="007A1D6C">
        <w:lastRenderedPageBreak/>
        <w:t>superiores a 500 Hz aunque algunos autores hablan hasta de 1KHz) y habrá regiones cocleares donde</w:t>
      </w:r>
      <w:r w:rsidR="007247DE" w:rsidRPr="007A1D6C">
        <w:t xml:space="preserve"> el</w:t>
      </w:r>
      <w:r w:rsidRPr="007A1D6C">
        <w:t xml:space="preserve"> </w:t>
      </w:r>
      <w:r w:rsidR="007247DE" w:rsidRPr="007A1D6C">
        <w:t xml:space="preserve">tono percibido vendrá determinado por el ritmo de batida  </w:t>
      </w:r>
      <w:r w:rsidR="00860F19" w:rsidRPr="007A1D6C">
        <w:t>de los Potenciales de Acción</w:t>
      </w:r>
      <w:r w:rsidR="00CD5E5A">
        <w:t xml:space="preserve">, parece ser que  esto  ocurre </w:t>
      </w:r>
      <w:r w:rsidR="007247DE" w:rsidRPr="007A1D6C">
        <w:t>para frecuencias por debajo de 1KHz en la región apical coclear</w:t>
      </w:r>
      <w:r w:rsidR="00CD5E5A">
        <w:fldChar w:fldCharType="begin" w:fldLock="1"/>
      </w:r>
      <w:r w:rsidR="00CD5E5A">
        <w:instrText>ADDIN CSL_CITATION { "citationItems" : [ { "id" : "ITEM-1", "itemData" : { "DOI" : "10.1080/000164803100001844", "ISBN" : "0001-6489 (Print)\\r0001-6489 (Linking)", "ISSN" : "0001-6489", "PMID" : "12875584", "abstract" : "Morphological examination of the human temporal bone in the apical region supports the benefits of deep electrode insertion. Initiation of spikes on peripheral processes close to the basilar membrane would provide improved channel selectivity during electrical stimulation but recruiting of nerve fibres requires a higher current. A clinical study was performed on 10 users of the MED-EL COMBI 40 + implant to evaluate the effect of the insertion depth of the cochlear implant electrode on speech perception. All subjects were implanted with the standard COMBI 40 + electrode with an insertion depth of &gt; 30 mm. Acute speech tests were carried out in which stimulation was restricted to the apical, middle and basal regions of the cochlea in turn, and using electrode arrangements in which contacts were either distributed over the whole length of the cochlea or concentrated at the basal end, thus mimicking an insertion depth of approximately 20 mm only. The results showed that stimulation of the apical region of the cochlea supports a significant degree of speech understanding, and that distributing the contacts over the whole length of the cochlea improves speech perception in quiet and in noise.", "author" : [ { "dropping-particle" : "", "family" : "Hochmair", "given" : "Ingeborg", "non-dropping-particle" : "", "parse-names" : false, "suffix" : "" }, { "dropping-particle" : "", "family" : "Arnold", "given" : "Wolfgang", "non-dropping-particle" : "", "parse-names" : false, "suffix" : "" }, { "dropping-particle" : "", "family" : "Nopp", "given" : "Peter", "non-dropping-particle" : "", "parse-names" : false, "suffix" : "" }, { "dropping-particle" : "", "family" : "Jolly", "given" : "Claude", "non-dropping-particle" : "", "parse-names" : false, "suffix" : "" }, { "dropping-particle" : "", "family" : "M\u00fcller", "given" : "Joachim", "non-dropping-particle" : "", "parse-names" : false, "suffix" : "" }, { "dropping-particle" : "", "family" : "Roland", "given" : "Peter", "non-dropping-particle" : "", "parse-names" : false, "suffix" : "" } ], "container-title" : "Acta oto-laryngologica", "id" : "ITEM-1", "issue" : "5", "issued" : { "date-parts" : [ [ "2003" ] ] }, "page" : "612-617", "title" : "Deep electrode insertion in cochlear implants: apical morphology, electrodes and speech perception results.", "type" : "article-journal", "volume" : "123" }, "uris" : [ "http://www.mendeley.com/documents/?uuid=7e31da57-d0b1-4776-a7a3-acf49a24aef9" ] }, { "id" : "ITEM-2", "itemData" : { "DOI" : "10.1371/journal.pone.0038687", "ISSN" : "1932-6203", "author" : [ { "dropping-particle" : "", "family" : "Lazard", "given" : "Diane S.", "non-dropping-particle" : "", "parse-names" : false, "suffix" : "" }, { "dropping-particle" : "", "family" : "Marozeau", "given" : "Jeremy", "non-dropping-particle" : "", "parse-names" : false, "suffix" : "" }, { "dropping-particle" : "", "family" : "McDermott", "given" : "Hugh J.", "non-dropping-particle" : "", "parse-names" : false, "suffix" : "" } ], "container-title" : "PLoS ONE", "id" : "ITEM-2", "issue" : "6", "issued" : { "date-parts" : [ [ "2012" ] ] }, "page" : "e38687", "title" : "The Sound Sensation of Apical Electric Stimulation in Cochlear Implant Recipients with Contralateral Residual Hearing", "type" : "article-journal", "volume" : "7" }, "uris" : [ "http://www.mendeley.com/documents/?uuid=8195e9fd-d522-43f9-9f9c-f4ec9ed0c8e8" ] }, { "id" : "ITEM-3", "itemData" : { "DOI" : "10.1097/01.mao.0000187239.56583.d2", "ISBN" : "1531-7129 (Print)\\r1531-7129 (Linking)", "ISSN" : "1531-7129", "PMID" : "16437000", "abstract" : "HYPOTHESIS: A light and transmission electron microscopic investigation of the apical turn of a freshly fixed human cochlea.\\n\\nBACKGROUND: Our knowledge about the human cochlea rests to a large extent on animal species research. An opportunity to obtain tissue from normal-hearing persons occurs during surgery for life-threatening petroclival meningioma. This study presents detail on the morphology and innervation of the apical part of the human cochlea using light microscopic and transmission electron microscopic level sectioning.\\n\\nMETHODS: The tissue was histologically processed after removal during petroclival meningioma surgery. The cochlea was serially sectioned perpendicularly to its long axis, and at regular distances semithin sections were reembedded and prepared for transmission electron microscopy. Nerve fibers/fascicles were traced from the area of the spiral ganglion to the level of the inner hair cells, and a cochleotopic \"map\" of the cochlear nerve supplying the apical portion was constructed.\\n\\nRESULTS: The apical turn was found to be innervated by 3,694 myelinated nerve fibers representing approximately 10% of the total number of fibers innervating the cochlea. The total number of unmyelinated nerve fibers was 513. The majority belonged to the efferent olivocochlear system and the intraganglionic spiral bundle or represented Type II afferent neurons innervating outer hair cells.\\n\\nCONCLUSION: The significance of the anatomic findings in relation to cochlear implantation is discussed.", "author" : [ { "dropping-particle" : "", "family" : "Pamulova", "given" : "Lucia", "non-dropping-particle" : "", "parse-names" : false, "suffix" : "" }, { "dropping-particle" : "", "family" : "Linder", "given" : "Birgitta", "non-dropping-particle" : "", "parse-names" : false, "suffix" : "" }, { "dropping-particle" : "", "family" : "Rask-Andersen", "given" : "Helge", "non-dropping-particle" : "", "parse-names" : false, "suffix" : "" } ], "container-title" : "Otology &amp; neurotology : official publication of the American Otological Society, American Neurotology Society [and] European Academy of Otology and Neurotology", "id" : "ITEM-3", "issue" : "2", "issued" : { "date-parts" : [ [ "2006" ] ] }, "page" : "270-5", "title" : "Innervation of the apical turn of the human cochlea: a light microscopic and transmission electron microscopic investigation.", "type" : "article-journal", "volume" : "27" }, "uris" : [ "http://www.mendeley.com/documents/?uuid=86000fe0-9eb1-4af0-921a-ee8d0d1a1d28" ] }, { "id" : "ITEM-4", "itemData" : { "DOI" : "10.1016/j.clinph.2007.04.030", "ISBN" : "1388-2457 (Print)\\r1388-2457 (Linking)", "ISSN" : "13882457", "PMID" : "17588811", "abstract" : "Objective: The role of apical versus basal cochlear implant electrode stimulation on central auditory development was examined. We hypothesized that, in children with early onset deafness, auditory development evoked by basal electrode stimulation would differ from that evoked more apically. Methods: Responses of the auditory nerve and brainstem, evoked by an apical and a basal implant electrode, were measured over the first year of cochlear implant use in 50 children with early onset severe to profound deafness who used hearing aids prior to implantation. Results: Responses at initial stimulation were of larger amplitude and shorter latency when evoked by the apical electrode. No significant effects of residual hearing or age were found on initial response amplitudes or latencies. With implant use, responses evoked by both electrodes showed decreases in wave and interwave latencies reflecting decreased neural conduction time through the brainstem. Apical versus basal differences persisted with implant experience with one exception; eIII-eV interlatency differences decreased with implant use. Conclusions: Acute stimulation shows prolongation of basally versus apically evoked auditory nerve and brainstem responses in children with severe to profound deafness. Interwave latencies reflecting neural conduction along the caudal and rostral portions of the brainstem decreased over the first year of implant use. Differences in neural conduction times evoked by apical versus basal elec</w:instrText>
      </w:r>
      <w:r w:rsidR="00CD5E5A" w:rsidRPr="00D04DB3">
        <w:rPr>
          <w:lang w:val="en-US"/>
        </w:rPr>
        <w:instrText>trode stimulation persisted in the caudal but not rostral brainstem. Significance: Activity-dependent changes of the auditory brainstem occur in response to both apical and basal cochlear implant electrode stimulation. \u00a9 2007 International Federation of Clinical Neurophysiology.", "author" : [ { "dropping-particle" : "", "family" : "Gordon KA; Papsin BC; Harrison RV", "given" : "", "non-dropping-particle" : "", "parse-names" : false, "suffix" : "" } ], "container-title" : "Clinical Neurophysiology", "id" : "ITEM-4", "issued" : { "date-parts" : [ [ "2007" ] ] }, "page" : "1671-1684", "title" : "Auditory brainstem activity and development evoked by apical versus basal cochlear implant electrode stimulation in children", "type" : "article-journal", "volume" : "118" }, "uris" : [ "http://www.mendeley.com/documents/?uuid=b621d943-1b90-4afc-acf6-9f6f5e4e2d13" ] } ], "mendeley" : { "formattedCitation" : "(Gordon KA; Papsin BC; Harrison RV, 2007; Hochmair et al., 2003; Lazard et al., 2012; Pamulova, Linder, &amp; Rask-Andersen, 2006)", "plainTextFormattedCitation" : "(Gordon KA; Papsin BC; Harrison RV, 2007; Hochmair et al., 2003; Lazard et al., 2012; Pamulova, Linder, &amp; Rask-Andersen, 2006)", "previouslyFormattedCitation" : "(Gordon KA; Papsin BC; Harrison RV, 2007; Hochmair et al., 2003; Lazard et al., 2012; Pamulova, Linder, &amp; Rask-Andersen, 2006)" }, "properties" : { "noteIndex" : 0 }, "schema" : "https://github.com/citation-style-language/schema/raw/master/csl-citation.json" }</w:instrText>
      </w:r>
      <w:r w:rsidR="00CD5E5A">
        <w:fldChar w:fldCharType="separate"/>
      </w:r>
      <w:r w:rsidR="00CD5E5A" w:rsidRPr="00D04DB3">
        <w:rPr>
          <w:noProof/>
          <w:lang w:val="en-US"/>
        </w:rPr>
        <w:t>(Gordon KA; Papsin BC; Harrison RV, 2007; Hochmair et al., 2003; Lazard et al., 2012; Pamulova, Linder, &amp; Rask-Andersen, 2006)</w:t>
      </w:r>
      <w:r w:rsidR="00CD5E5A">
        <w:fldChar w:fldCharType="end"/>
      </w:r>
      <w:r w:rsidR="007247DE" w:rsidRPr="00D04DB3">
        <w:rPr>
          <w:lang w:val="en-US"/>
        </w:rPr>
        <w:t>.</w:t>
      </w:r>
    </w:p>
    <w:p w14:paraId="41BFFE8D" w14:textId="77777777" w:rsidR="007247DE" w:rsidRPr="00D04DB3" w:rsidRDefault="007247DE" w:rsidP="002743AC">
      <w:pPr>
        <w:jc w:val="both"/>
        <w:rPr>
          <w:lang w:val="en-US"/>
        </w:rPr>
      </w:pPr>
    </w:p>
    <w:p w14:paraId="46952044" w14:textId="7F8131A4" w:rsidR="00A67776" w:rsidRPr="007A1D6C" w:rsidRDefault="00A67776" w:rsidP="002743AC">
      <w:pPr>
        <w:jc w:val="both"/>
      </w:pPr>
      <w:r w:rsidRPr="007A1D6C">
        <w:t>Las estrategias de codificación tratarán de aprovechar estas propiedades cocleares para transmitir la información de fo</w:t>
      </w:r>
      <w:r w:rsidR="007247DE" w:rsidRPr="007A1D6C">
        <w:t>rma que sea comprensible por el sistema nervioso central</w:t>
      </w:r>
      <w:r w:rsidRPr="007A1D6C">
        <w:t>. Aunque existen diversas teorías y hemos aprendido mucho a lo largo de los años, la forma exacta en que esta información es analizada e interpretada por los centros superiores, así como cual es la relevancia de la información aportada en cada uno de los dominios, es aún una incógnita. Por ese motivo seguiremos discutiendo acerca de las estrategias de codificación durante mucho tiempo.</w:t>
      </w:r>
    </w:p>
    <w:p w14:paraId="6203AA77" w14:textId="77777777" w:rsidR="00A67776" w:rsidRPr="007A1D6C" w:rsidRDefault="00A67776" w:rsidP="002743AC">
      <w:pPr>
        <w:jc w:val="both"/>
      </w:pPr>
    </w:p>
    <w:p w14:paraId="41AF884C" w14:textId="15FCDD19" w:rsidR="00A67776" w:rsidRPr="007A1D6C" w:rsidRDefault="00A67776" w:rsidP="002743AC">
      <w:pPr>
        <w:jc w:val="both"/>
      </w:pPr>
      <w:r w:rsidRPr="007A1D6C">
        <w:t xml:space="preserve">Habiendo </w:t>
      </w:r>
      <w:r w:rsidR="002D2B7F">
        <w:t>descrito</w:t>
      </w:r>
      <w:r w:rsidR="002D2B7F" w:rsidRPr="007A1D6C">
        <w:t xml:space="preserve"> </w:t>
      </w:r>
      <w:r w:rsidRPr="007A1D6C">
        <w:t>una serie de propiedades neurofisiológicas y electrofisiológicas básicas, su aplicación a través de las estrategias de estimulación y codificación en los Implantes Cocleares nos ha permitido mejorar a través del tiempo los resultados objetivos de sus usuarios, además de aprender mucho más de los que sabíamos acerca de los mecanismos fisiológicos de la audición normal.</w:t>
      </w:r>
    </w:p>
    <w:p w14:paraId="1C207627" w14:textId="77777777" w:rsidR="00A46B5D" w:rsidRPr="007A1D6C" w:rsidRDefault="00A46B5D" w:rsidP="002743AC">
      <w:pPr>
        <w:jc w:val="both"/>
      </w:pPr>
    </w:p>
    <w:p w14:paraId="060CA920" w14:textId="3018DA6D" w:rsidR="00A67776" w:rsidRPr="007A1D6C" w:rsidRDefault="00A67776" w:rsidP="002743AC">
      <w:pPr>
        <w:jc w:val="both"/>
      </w:pPr>
      <w:r w:rsidRPr="007A1D6C">
        <w:t xml:space="preserve">Ahora bien, hemos hablado de la transmisión de una onda de presión en un medio fluido. Sabemos que al incidir esa onda de presión sobre la lámina tectorial se produce la estimulación de las células ciliadas </w:t>
      </w:r>
      <w:r w:rsidR="00A46B5D" w:rsidRPr="007A1D6C">
        <w:t>interna</w:t>
      </w:r>
      <w:r w:rsidR="00065861" w:rsidRPr="007A1D6C">
        <w:t>s</w:t>
      </w:r>
      <w:r w:rsidR="00A46B5D" w:rsidRPr="007A1D6C">
        <w:t xml:space="preserve"> </w:t>
      </w:r>
      <w:r w:rsidRPr="007A1D6C">
        <w:t>y la liberación por estas de neurotransmisores al espacio sináptico existente entre la célula ciliada y la neurona o neuronas que la inervan, lo que a su vez produce el disparo del potencial de acción a lo largo del axón de esa neurona, este llegará a centros superiores y se interpretará como sonido</w:t>
      </w:r>
      <w:r w:rsidR="00CD5E5A">
        <w:fldChar w:fldCharType="begin" w:fldLock="1"/>
      </w:r>
      <w:r w:rsidR="00F91665">
        <w:instrText>ADDIN CSL_CITATION { "citationItems" : [ { "id" : "ITEM-1", "itemData" : { "author" : [ { "dropping-particle" : "", "family" : "Malmierca", "given" : "Manuel S", "non-dropping-particle" : "", "parse-names" : false, "suffix" : "" }, { "dropping-particle" : "", "family" : "Merch\u00e1n", "given" : "Miguel A", "non-dropping-particle" : "", "parse-names" : false, "suffix" : "" } ], "id" : "ITEM-1", "issued" : { "date-parts" : [ [ "2004" ] ] }, "page" : "995-1080", "title" : "Auditory System", "type" : "article-journal" }, "uris" : [ "http://www.mendeley.com/documents/?uuid=a6928e3b-52ca-47b3-88bd-62def79d4ccc" ] } ], "mendeley" : { "formattedCitation" : "(Manuel S Malmierca &amp; Merch\u00e1n, 2004)", "plainTextFormattedCitation" : "(Manuel S Malmierca &amp; Merch\u00e1n, 2004)", "previouslyFormattedCitation" : "(Manuel S Malmierca &amp; Merch\u00e1n, 2004)" }, "properties" : { "noteIndex" : 0 }, "schema" : "https://github.com/citation-style-language/schema/raw/master/csl-citation.json" }</w:instrText>
      </w:r>
      <w:r w:rsidR="00CD5E5A">
        <w:fldChar w:fldCharType="separate"/>
      </w:r>
      <w:r w:rsidR="00CD5E5A" w:rsidRPr="00CD5E5A">
        <w:rPr>
          <w:noProof/>
        </w:rPr>
        <w:t>(Manuel S Malmierca &amp; Merchán, 2004)</w:t>
      </w:r>
      <w:r w:rsidR="00CD5E5A">
        <w:fldChar w:fldCharType="end"/>
      </w:r>
      <w:r w:rsidRPr="007A1D6C">
        <w:t>.</w:t>
      </w:r>
    </w:p>
    <w:p w14:paraId="21C079CE" w14:textId="77777777" w:rsidR="00065861" w:rsidRPr="007A1D6C" w:rsidRDefault="00065861" w:rsidP="002743AC">
      <w:pPr>
        <w:jc w:val="both"/>
      </w:pPr>
    </w:p>
    <w:p w14:paraId="2EC0D81D" w14:textId="379D4468" w:rsidR="00A67776" w:rsidRPr="007A1D6C" w:rsidRDefault="00A67776" w:rsidP="002743AC">
      <w:pPr>
        <w:jc w:val="both"/>
      </w:pPr>
      <w:r w:rsidRPr="007A1D6C">
        <w:t xml:space="preserve">Desgraciadamente </w:t>
      </w:r>
      <w:r w:rsidR="002D2B7F">
        <w:t>podemos replicar</w:t>
      </w:r>
      <w:r w:rsidR="002D2B7F" w:rsidRPr="007A1D6C">
        <w:t xml:space="preserve"> </w:t>
      </w:r>
      <w:r w:rsidRPr="007A1D6C">
        <w:t xml:space="preserve">este mecanismo con un dispositivo tecnológico, pero sí podemos estimular el disparo de un potencial de acción en una neurona mediante la estimulación eléctrica de la misma. </w:t>
      </w:r>
    </w:p>
    <w:p w14:paraId="700D8BF4" w14:textId="77777777" w:rsidR="00065861" w:rsidRPr="007A1D6C" w:rsidRDefault="00065861" w:rsidP="002743AC">
      <w:pPr>
        <w:jc w:val="both"/>
      </w:pPr>
    </w:p>
    <w:p w14:paraId="372F9FCF" w14:textId="77777777" w:rsidR="00A67776" w:rsidRPr="007A1D6C" w:rsidRDefault="00A67776" w:rsidP="002743AC">
      <w:pPr>
        <w:jc w:val="both"/>
      </w:pPr>
      <w:r w:rsidRPr="007A1D6C">
        <w:t>Sin embargo nos encontramos con una serie de limitaciones:</w:t>
      </w:r>
    </w:p>
    <w:p w14:paraId="52BF11B7" w14:textId="77777777" w:rsidR="00065861" w:rsidRPr="001F6A07" w:rsidRDefault="00065861" w:rsidP="002743AC">
      <w:pPr>
        <w:jc w:val="both"/>
        <w:rPr>
          <w:rFonts w:ascii="Garamond" w:eastAsia="Times New Roman" w:hAnsi="Garamond" w:cs="Garamond"/>
          <w:spacing w:val="-2"/>
          <w:lang w:eastAsia="en-US"/>
        </w:rPr>
      </w:pPr>
    </w:p>
    <w:p w14:paraId="3912A8C8" w14:textId="7725D569" w:rsidR="00D34A72" w:rsidRPr="007A1D6C" w:rsidRDefault="00A67776" w:rsidP="002743AC">
      <w:pPr>
        <w:numPr>
          <w:ilvl w:val="0"/>
          <w:numId w:val="1"/>
        </w:numPr>
        <w:jc w:val="both"/>
      </w:pPr>
      <w:r w:rsidRPr="001F6A07">
        <w:rPr>
          <w:rFonts w:ascii="Garamond" w:eastAsia="Times New Roman" w:hAnsi="Garamond" w:cs="Garamond"/>
          <w:spacing w:val="-2"/>
          <w:lang w:eastAsia="en-US"/>
        </w:rPr>
        <w:t xml:space="preserve"> </w:t>
      </w:r>
      <w:r w:rsidRPr="007A1D6C">
        <w:t>por un lado no es posible que una única neurona entre en c</w:t>
      </w:r>
      <w:r w:rsidR="00065861" w:rsidRPr="007A1D6C">
        <w:t xml:space="preserve">ontacto con un único electrodo, sería fantástico poder replicar el modelo de la sinapsis, </w:t>
      </w:r>
      <w:r w:rsidRPr="007A1D6C">
        <w:t xml:space="preserve"> tenemos que situar nuestro electrodo en el interior coclear y liberar una cierta cantidad de carga eléctrica que estimulará el disparo del potencial de acción en un cierto número o población de neuronas próximas a ese electrodo</w:t>
      </w:r>
      <w:r w:rsidR="002D2B7F">
        <w:t xml:space="preserve"> Estas</w:t>
      </w:r>
      <w:r w:rsidR="00065861" w:rsidRPr="007A1D6C">
        <w:t xml:space="preserve"> </w:t>
      </w:r>
      <w:r w:rsidR="002D2B7F">
        <w:t>serán t</w:t>
      </w:r>
      <w:r w:rsidR="00065861" w:rsidRPr="007A1D6C">
        <w:t>odas aquellas que sean reclutadas por la carga que libera el pulso de estimulación y que se distribuye a lo largo de los fluidos y tejidos cocleares</w:t>
      </w:r>
      <w:r w:rsidR="002D2B7F">
        <w:t>.</w:t>
      </w:r>
      <w:r w:rsidR="00065861" w:rsidRPr="007A1D6C">
        <w:t xml:space="preserve"> </w:t>
      </w:r>
      <w:r w:rsidRPr="007A1D6C">
        <w:t xml:space="preserve"> </w:t>
      </w:r>
      <w:r w:rsidR="002D2B7F">
        <w:t>L</w:t>
      </w:r>
      <w:r w:rsidRPr="007A1D6C">
        <w:t xml:space="preserve">uego perdemos la especificidad del estímulo que brinda la transmisión electroquímica que se produce en el espacio sináptico en condiciones naturales (una pena pero no </w:t>
      </w:r>
      <w:r w:rsidRPr="007A1D6C">
        <w:lastRenderedPageBreak/>
        <w:t>podemos hacerlo mejor y la nanotecnología, a ese nivel, no deja de ser ciencia ficción) En algunos casos se ha tratado de paliar ese efecto aproximando los electrodos a las neuronas que queremos estimular (buen intento, se ha conseguido reducir el consumo</w:t>
      </w:r>
      <w:r w:rsidR="00065861" w:rsidRPr="007A1D6C">
        <w:t xml:space="preserve"> de los dispositivos implantables</w:t>
      </w:r>
      <w:r w:rsidRPr="007A1D6C">
        <w:t>, pero aún estamos demasiado lejos de las neuronas para reclutarlas de forma individual</w:t>
      </w:r>
      <w:r w:rsidR="00065861" w:rsidRPr="007A1D6C">
        <w:t xml:space="preserve"> y seguimos reclutando poblaciones</w:t>
      </w:r>
      <w:r w:rsidRPr="007A1D6C">
        <w:t>) pero</w:t>
      </w:r>
      <w:r w:rsidR="002D2B7F">
        <w:t xml:space="preserve">, no </w:t>
      </w:r>
      <w:proofErr w:type="spellStart"/>
      <w:r w:rsidR="002D2B7F">
        <w:t>elvidemos</w:t>
      </w:r>
      <w:proofErr w:type="spellEnd"/>
      <w:r w:rsidR="002D2B7F">
        <w:t>,</w:t>
      </w:r>
      <w:r w:rsidRPr="007A1D6C">
        <w:t xml:space="preserve"> esto además puede implicar producir traumatismos durante la inserción del electrodo en las delicadas estructuras cocleares, s</w:t>
      </w:r>
      <w:r w:rsidR="00065861" w:rsidRPr="007A1D6C">
        <w:t xml:space="preserve">obre todo en la pared modiolar y en la espira basilar, </w:t>
      </w:r>
      <w:r w:rsidRPr="007A1D6C">
        <w:t xml:space="preserve">no parece </w:t>
      </w:r>
      <w:r w:rsidR="00065861" w:rsidRPr="007A1D6C">
        <w:t>la mejor idea</w:t>
      </w:r>
      <w:r w:rsidR="00F91665">
        <w:fldChar w:fldCharType="begin" w:fldLock="1"/>
      </w:r>
      <w:r w:rsidR="00F91665">
        <w:instrText>ADDIN CSL_CITATION { "citationItems" : [ { "id" : "ITEM-1", "itemData" : { "DOI" : "10.1080/00016480701258671", "ISBN" : "0001-6489 (Print)\\r0001-6489 (Linking)", "ISSN" : "0001-6489", "PMID" : "17453457", "abstract" : "CONCLUSION: Neither speech understanding nor frequency discrimination ability was better in Nucleus Contour users than in Nucleus 24 straight electrode users. Furthermore, perimodiolar electrode placement does not result in better frequency discrimination.\\n\\nOBJECTIVES: We addressed three questions related to perimodiolar electrode placement. First, do patients implanted with the Contour electrode understand speech better than with an otherwise identical device that has a straight electrode? Second, do these groups have different frequency discrimination abilities? Third, is the distance of the electrode from the modiolus related to frequency discrimination ability?\\n\\nSUBJECTS AND METHODS: Contour and straight electrode users were matched on four important variables. We then tested these listeners on CNC word and HINT sentence identification tasks, and on a formant frequency discrimination task. We also examined X-rays and measured the distance of the electrodes from the modiolus to determine whether there is a relationship between this factor and frequency discrimination ability.\\n\\nRESULTS: Both speech understanding and frequency discrimination abilities were similar for listeners implanted with the Contour vs a straight electrode. Furthermore, there was no linear relationship between electrode-modiolus distance and frequency discrimination ability. However, we did note a second-order relationship between these variables, suggesting that frequency discrimination is worse when the electrodes are either too close or too far away from the modiolus.", "author" : [ { "dropping-particle" : "", "family" : "Fitzgerald", "given" : "Matthew B", "non-dropping-particle" : "", "parse-names" : false, "suffix" : "" }, { "dropping-particle" : "", "family" : "Shapiro", "given" : "William H", "non-dropping-particle" : "", "parse-names" : false, "suffix" : "" }, { "dropping-particle" : "", "family" : "McDonald", "given" : "Paulette D", "non-dropping-particle" : "", "parse-names" : false, "suffix" : "" }, { "dropping-particle" : "", "family" : "Neuburger", "given" : "Heidi S", "non-dropping-particle" : "", "parse-names" : false, "suffix" : "" }, { "dropping-particle" : "", "family" : "Ashburn-Reed", "given" : "Sara", "non-dropping-particle" : "", "parse-names" : false, "suffix" : "" }, { "dropping-particle" : "", "family" : "Immerman", "given" : "Sara", "non-dropping-particle" : "", "parse-names" : false, "suffix" : "" }, { "dropping-particle" : "", "family" : "Jethanamest", "given" : "Daniel", "non-dropping-particle" : "", "parse-names" : false, "suffix" : "" }, { "dropping-particle" : "", "family" : "Roland", "given" : "J Thomas", "non-dropping-particle" : "", "parse-names" : false, "suffix" : "" }, { "dropping-particle" : "", "family" : "Svirsky", "given" : "Mario a", "non-dropping-particle" : "", "parse-names" : false, "suffix" : "" } ], "container-title" : "Acta oto-laryngologica", "id" : "ITEM-1", "issue" : "4", "issued" : { "date-parts" : [ [ "2007" ] ] }, "page" : "378-83", "title" : "The effect of perimodiolar placement on speech perception and frequency discrimination by cochlear implant users.", "type" : "article-journal", "volume" : "127" }, "uris" : [ "http://www.mendeley.com/documents/?uuid=8fff8878-2f4a-4b3a-9107-b9afdec89467" ] } ], "mendeley" : { "formattedCitation" : "(Fitzgerald et al., 2007)", "plainTextFormattedCitation" : "(Fitzgerald et al., 2007)", "previouslyFormattedCitation" : "(Fitzgerald et al., 2007)" }, "properties" : { "noteIndex" : 0 }, "schema" : "https://github.com/citation-style-language/schema/raw/master/csl-citation.json" }</w:instrText>
      </w:r>
      <w:r w:rsidR="00F91665">
        <w:fldChar w:fldCharType="separate"/>
      </w:r>
      <w:r w:rsidR="00F91665" w:rsidRPr="00F91665">
        <w:rPr>
          <w:noProof/>
        </w:rPr>
        <w:t>(Fitzgerald et al., 2007)</w:t>
      </w:r>
      <w:r w:rsidR="00F91665">
        <w:fldChar w:fldCharType="end"/>
      </w:r>
      <w:r w:rsidR="00065861" w:rsidRPr="007A1D6C">
        <w:t>.</w:t>
      </w:r>
    </w:p>
    <w:p w14:paraId="45004604" w14:textId="77777777" w:rsidR="00065861" w:rsidRPr="007A1D6C" w:rsidRDefault="00065861" w:rsidP="002743AC">
      <w:pPr>
        <w:ind w:left="360"/>
        <w:jc w:val="both"/>
      </w:pPr>
    </w:p>
    <w:p w14:paraId="1BE1DFAB" w14:textId="7E364C38" w:rsidR="00D34A72" w:rsidRPr="007A1D6C" w:rsidRDefault="00A67776" w:rsidP="002743AC">
      <w:pPr>
        <w:numPr>
          <w:ilvl w:val="0"/>
          <w:numId w:val="1"/>
        </w:numPr>
        <w:jc w:val="both"/>
      </w:pPr>
      <w:r w:rsidRPr="007A1D6C">
        <w:t xml:space="preserve">Por otro lado liberamos una carga eléctrica en un medio conductor (con sus propias propiedades de conductancia, capacitancia e impedancia). Esto implica que esa carga se va a difundir por el medio a través de las zonas en las que encuentre la menor impedancia, otra vez perdemos </w:t>
      </w:r>
      <w:proofErr w:type="gramStart"/>
      <w:r w:rsidRPr="007A1D6C">
        <w:t>al</w:t>
      </w:r>
      <w:proofErr w:type="gramEnd"/>
      <w:r w:rsidRPr="007A1D6C">
        <w:t xml:space="preserve"> especificidad de la transmisión electroquímica (es evidente que 3.500 millones de años de </w:t>
      </w:r>
      <w:r w:rsidR="00065861" w:rsidRPr="007A1D6C">
        <w:t>selección natural</w:t>
      </w:r>
      <w:r w:rsidRPr="007A1D6C">
        <w:t xml:space="preserve"> es la mejor solución en ingeniería que podemos tener). En algunos casos se ha tratado de paliar ese </w:t>
      </w:r>
      <w:r w:rsidR="00065861" w:rsidRPr="007A1D6C">
        <w:t>efecto poniendo un dieléctrico (</w:t>
      </w:r>
      <w:r w:rsidRPr="007A1D6C">
        <w:t xml:space="preserve">material no conductor) entre los electrodos para dirigir el haz de carga hacia la población neuronal a estimular. ¿Nos hemos olvidado de que nuestro sistema sigue inmerso en un medio conductor? ¿Y que entre los dieléctricos y la pared modiolar sigue habiendo fluido conductor? Luego seguimos </w:t>
      </w:r>
      <w:r w:rsidR="00065861" w:rsidRPr="007A1D6C">
        <w:t>teniendo</w:t>
      </w:r>
      <w:r w:rsidRPr="007A1D6C">
        <w:t xml:space="preserve"> el mismo problema</w:t>
      </w:r>
      <w:r w:rsidR="00065861" w:rsidRPr="007A1D6C">
        <w:t xml:space="preserve"> hemos de aprender a trabajar con cierta falta de especificidad en el estimulo que liberamos</w:t>
      </w:r>
      <w:r w:rsidRPr="007A1D6C">
        <w:t>.</w:t>
      </w:r>
    </w:p>
    <w:p w14:paraId="7DF63536" w14:textId="77777777" w:rsidR="00065861" w:rsidRPr="007A1D6C" w:rsidRDefault="00065861" w:rsidP="002743AC">
      <w:pPr>
        <w:jc w:val="both"/>
      </w:pPr>
    </w:p>
    <w:p w14:paraId="0416E906" w14:textId="77777777" w:rsidR="00065861" w:rsidRPr="007A1D6C" w:rsidRDefault="00065861" w:rsidP="002743AC">
      <w:pPr>
        <w:ind w:left="720"/>
        <w:jc w:val="both"/>
      </w:pPr>
    </w:p>
    <w:p w14:paraId="3134680C" w14:textId="76C20CF3" w:rsidR="00A67776" w:rsidRPr="007A1D6C" w:rsidRDefault="00A67776" w:rsidP="002743AC">
      <w:pPr>
        <w:jc w:val="both"/>
      </w:pPr>
      <w:r w:rsidRPr="007A1D6C">
        <w:t xml:space="preserve">Con las limitaciones descritas, y alguna más, tendremos que encontrar formas de estimular eléctricamente el nervio auditivo que recluten suficientes neuronas y con la suficiente especificidad como para que nuestro implante sea útil. Por otro lado tendremos que definir qué información podemos y merece la pena enviar para que el usuario pueda hacer un uso útil del implante coclear, puesto que nuestro objetivo es restablecer la audición </w:t>
      </w:r>
      <w:r w:rsidR="003164D8" w:rsidRPr="007A1D6C">
        <w:t xml:space="preserve">funcional y de calidad </w:t>
      </w:r>
      <w:r w:rsidR="00065861" w:rsidRPr="007A1D6C">
        <w:t>d</w:t>
      </w:r>
      <w:r w:rsidRPr="007A1D6C">
        <w:t>el usuario.</w:t>
      </w:r>
    </w:p>
    <w:p w14:paraId="42885612" w14:textId="77777777" w:rsidR="00A67776" w:rsidRPr="007A1D6C" w:rsidRDefault="00A67776" w:rsidP="002743AC">
      <w:pPr>
        <w:jc w:val="both"/>
      </w:pPr>
    </w:p>
    <w:p w14:paraId="035AD5D9" w14:textId="34A492C2" w:rsidR="00A67776" w:rsidRPr="007A1D6C" w:rsidRDefault="00A67776" w:rsidP="002743AC">
      <w:pPr>
        <w:jc w:val="both"/>
      </w:pPr>
      <w:r w:rsidRPr="007A1D6C">
        <w:t xml:space="preserve">Luigi </w:t>
      </w:r>
      <w:proofErr w:type="spellStart"/>
      <w:r w:rsidRPr="007A1D6C">
        <w:t>Galvani</w:t>
      </w:r>
      <w:proofErr w:type="spellEnd"/>
      <w:r w:rsidRPr="007A1D6C">
        <w:t xml:space="preserve"> entre 1781 y 1791 describió unas observaciones por las cuales al estimular eléctricamente el nervio de un anca de rana, se producía la contracción muscular de la misma. Estos trabajos y la investigación anterior bien documentada en 1664 de </w:t>
      </w:r>
      <w:proofErr w:type="spellStart"/>
      <w:r w:rsidRPr="007A1D6C">
        <w:t>Jan</w:t>
      </w:r>
      <w:proofErr w:type="spellEnd"/>
      <w:r w:rsidRPr="007A1D6C">
        <w:t xml:space="preserve"> </w:t>
      </w:r>
      <w:proofErr w:type="spellStart"/>
      <w:r w:rsidRPr="007A1D6C">
        <w:t>Swammerdam</w:t>
      </w:r>
      <w:proofErr w:type="spellEnd"/>
      <w:r w:rsidR="00F91665">
        <w:fldChar w:fldCharType="begin" w:fldLock="1"/>
      </w:r>
      <w:r w:rsidR="00BA4F13">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F91665">
        <w:fldChar w:fldCharType="separate"/>
      </w:r>
      <w:r w:rsidR="00F91665" w:rsidRPr="00F91665">
        <w:rPr>
          <w:noProof/>
        </w:rPr>
        <w:t>( a a Eshraghi et al., 2012)</w:t>
      </w:r>
      <w:r w:rsidR="00F91665">
        <w:fldChar w:fldCharType="end"/>
      </w:r>
      <w:r w:rsidRPr="007A1D6C">
        <w:t xml:space="preserve">. Son las primeras referencias descritas sobre los efectos biológicos de la estimulación por electricidad. Esto es, si se estimulaba eléctricamente un nervio este conducía “una señal” hasta la región que inervaba produciendo una respuesta biológica. Desde aquella investigación pionera, que citamos de forma anecdótica ya que de aquellas lluvias tenemos estos lodos, se han desarrollado varias formas de presentar el estímulo eléctrico en la cóclea con la intención de reclutar suficientes fibras nerviosas del ganglio espiral como para producir la </w:t>
      </w:r>
      <w:r w:rsidRPr="007A1D6C">
        <w:lastRenderedPageBreak/>
        <w:t xml:space="preserve">respuesta biológica esperada, como es la restauración de la audición y con </w:t>
      </w:r>
      <w:r w:rsidR="003164D8" w:rsidRPr="007A1D6C">
        <w:t>la suficiente especificidad</w:t>
      </w:r>
      <w:r w:rsidRPr="007A1D6C">
        <w:t xml:space="preserve"> para que esta audición eléctricamente evocada fuera de la suficiente calidad como para que sus usuarios pudieran discriminar el lenguaje oral. A estas formas de presentar el estímulo eléctrico en la cóclea es a lo que se conoce como estrategias de estimulación.</w:t>
      </w:r>
    </w:p>
    <w:p w14:paraId="4ECA891F" w14:textId="77777777" w:rsidR="00A67776" w:rsidRPr="00B3693B" w:rsidRDefault="00A67776" w:rsidP="002743AC">
      <w:pPr>
        <w:jc w:val="both"/>
      </w:pPr>
    </w:p>
    <w:p w14:paraId="4AFB594E" w14:textId="3725DAA1" w:rsidR="00A67776" w:rsidRPr="00A23B2E" w:rsidRDefault="00E845BD" w:rsidP="00A23B2E">
      <w:pPr>
        <w:pStyle w:val="Heading3"/>
      </w:pPr>
      <w:r>
        <w:br w:type="page"/>
      </w:r>
      <w:bookmarkStart w:id="70" w:name="_Toc314012932"/>
      <w:bookmarkStart w:id="71" w:name="_Toc314013058"/>
      <w:bookmarkStart w:id="72" w:name="_Toc314051579"/>
      <w:bookmarkStart w:id="73" w:name="_Toc314052468"/>
      <w:bookmarkStart w:id="74" w:name="_Toc314052730"/>
      <w:bookmarkStart w:id="75" w:name="_Toc314059926"/>
      <w:bookmarkStart w:id="76" w:name="_Toc440222049"/>
      <w:bookmarkStart w:id="77" w:name="_Toc440222147"/>
      <w:r w:rsidR="00A67776" w:rsidRPr="00A23B2E">
        <w:lastRenderedPageBreak/>
        <w:t xml:space="preserve">Estrategias </w:t>
      </w:r>
      <w:r w:rsidR="00E4147C" w:rsidRPr="00A23B2E">
        <w:t xml:space="preserve"> de codificación </w:t>
      </w:r>
      <w:r w:rsidR="00A67776" w:rsidRPr="00A23B2E">
        <w:t>analógicas: CA, SAS.</w:t>
      </w:r>
      <w:bookmarkEnd w:id="70"/>
      <w:bookmarkEnd w:id="71"/>
      <w:bookmarkEnd w:id="72"/>
      <w:bookmarkEnd w:id="73"/>
      <w:bookmarkEnd w:id="74"/>
      <w:bookmarkEnd w:id="75"/>
      <w:bookmarkEnd w:id="76"/>
      <w:bookmarkEnd w:id="77"/>
    </w:p>
    <w:p w14:paraId="51981A98" w14:textId="77777777" w:rsidR="00E845BD" w:rsidRDefault="00E845BD" w:rsidP="002743AC">
      <w:pPr>
        <w:jc w:val="both"/>
        <w:rPr>
          <w:b/>
          <w:bCs/>
        </w:rPr>
      </w:pPr>
    </w:p>
    <w:p w14:paraId="5341299C" w14:textId="77777777" w:rsidR="00E845BD" w:rsidRPr="0025262D" w:rsidRDefault="00E845BD" w:rsidP="002743AC">
      <w:pPr>
        <w:jc w:val="both"/>
      </w:pPr>
    </w:p>
    <w:p w14:paraId="49F72303" w14:textId="77777777" w:rsidR="00E845BD" w:rsidRPr="007A1D6C" w:rsidRDefault="00E845BD" w:rsidP="002743AC">
      <w:pPr>
        <w:jc w:val="both"/>
      </w:pPr>
      <w:r w:rsidRPr="007A1D6C">
        <w:t>Convertir</w:t>
      </w:r>
      <w:r w:rsidRPr="0025262D">
        <w:t xml:space="preserve"> </w:t>
      </w:r>
      <w:r w:rsidRPr="007A1D6C">
        <w:t>la</w:t>
      </w:r>
      <w:r w:rsidRPr="0025262D">
        <w:t xml:space="preserve"> señal de audio a través de un algoritmo que permitiera que los estímulos eléctricos </w:t>
      </w:r>
      <w:r w:rsidRPr="007A1D6C">
        <w:t>liberados</w:t>
      </w:r>
      <w:r w:rsidRPr="0025262D">
        <w:t xml:space="preserve"> en la cóclea pudieran ser interpretados de forma coherente como audición por la corteza cerebral ha supuesto y sigue suponiendo un gran desafío conocido como estrategia de codificación, fruto y origen de décadas de discusiones en la comunidad científica internacional.</w:t>
      </w:r>
    </w:p>
    <w:p w14:paraId="290701FC" w14:textId="77777777" w:rsidR="00E845BD" w:rsidRDefault="00E845BD" w:rsidP="002743AC">
      <w:pPr>
        <w:jc w:val="both"/>
        <w:rPr>
          <w:rFonts w:ascii="Garamond" w:eastAsia="Times New Roman" w:hAnsi="Garamond" w:cs="Garamond"/>
          <w:spacing w:val="-2"/>
          <w:lang w:eastAsia="en-US"/>
        </w:rPr>
      </w:pPr>
    </w:p>
    <w:p w14:paraId="029D46E8" w14:textId="18A8FDF0" w:rsidR="00E845BD" w:rsidRDefault="00E845BD" w:rsidP="00E1012A">
      <w:pPr>
        <w:jc w:val="center"/>
        <w:rPr>
          <w:b/>
          <w:bCs/>
        </w:rPr>
      </w:pPr>
      <w:r w:rsidRPr="00E845BD">
        <w:rPr>
          <w:b/>
          <w:bCs/>
          <w:noProof/>
          <w:lang w:val="es-ES"/>
        </w:rPr>
        <w:drawing>
          <wp:inline distT="0" distB="0" distL="0" distR="0" wp14:anchorId="2622A1E7" wp14:editId="19A9D9DC">
            <wp:extent cx="2307095" cy="2176346"/>
            <wp:effectExtent l="0" t="0" r="4445" b="8255"/>
            <wp:docPr id="22533" name="Picture 6" desc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 name="Picture 6" descr="CA"/>
                    <pic:cNvPicPr>
                      <a:picLocks noChangeAspect="1" noChangeArrowheads="1"/>
                    </pic:cNvPicPr>
                  </pic:nvPicPr>
                  <pic:blipFill>
                    <a:blip r:embed="rId54">
                      <a:extLst>
                        <a:ext uri="{28A0092B-C50C-407E-A947-70E740481C1C}">
                          <a14:useLocalDpi xmlns:a14="http://schemas.microsoft.com/office/drawing/2010/main" val="0"/>
                        </a:ext>
                      </a:extLst>
                    </a:blip>
                    <a:srcRect b="3821"/>
                    <a:stretch>
                      <a:fillRect/>
                    </a:stretch>
                  </pic:blipFill>
                  <pic:spPr bwMode="auto">
                    <a:xfrm>
                      <a:off x="0" y="0"/>
                      <a:ext cx="2307095" cy="2176346"/>
                    </a:xfrm>
                    <a:prstGeom prst="rect">
                      <a:avLst/>
                    </a:prstGeom>
                    <a:noFill/>
                    <a:ln>
                      <a:noFill/>
                    </a:ln>
                    <a:extLst/>
                  </pic:spPr>
                </pic:pic>
              </a:graphicData>
            </a:graphic>
          </wp:inline>
        </w:drawing>
      </w:r>
    </w:p>
    <w:p w14:paraId="66B5F4AA" w14:textId="7181B927" w:rsidR="00E845BD" w:rsidRDefault="00E845BD" w:rsidP="002743AC">
      <w:pPr>
        <w:jc w:val="both"/>
        <w:rPr>
          <w:b/>
          <w:bCs/>
        </w:rPr>
      </w:pPr>
    </w:p>
    <w:p w14:paraId="6D781B6A" w14:textId="77777777" w:rsidR="00E845BD" w:rsidRPr="00B3693B" w:rsidRDefault="00E845BD" w:rsidP="002743AC">
      <w:pPr>
        <w:jc w:val="both"/>
      </w:pPr>
    </w:p>
    <w:p w14:paraId="279DE685" w14:textId="309A4AF5" w:rsidR="00A67776" w:rsidRPr="00E1012A" w:rsidRDefault="00880914"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 xml:space="preserve">Fig. 23. </w:t>
      </w:r>
      <w:r w:rsidR="00E845BD" w:rsidRPr="00E1012A">
        <w:rPr>
          <w:rFonts w:ascii="Helvetica" w:eastAsia="Times New Roman" w:hAnsi="Helvetica" w:cs="Times New Roman"/>
          <w:sz w:val="20"/>
          <w:szCs w:val="20"/>
          <w:lang w:val="es-ES"/>
        </w:rPr>
        <w:t xml:space="preserve">Se </w:t>
      </w:r>
      <w:r w:rsidR="00E4147C" w:rsidRPr="00E1012A">
        <w:rPr>
          <w:rFonts w:ascii="Helvetica" w:eastAsia="Times New Roman" w:hAnsi="Helvetica" w:cs="Times New Roman"/>
          <w:sz w:val="20"/>
          <w:szCs w:val="20"/>
          <w:lang w:val="es-ES"/>
        </w:rPr>
        <w:t>observa</w:t>
      </w:r>
      <w:r w:rsidR="00A67776" w:rsidRPr="00E1012A">
        <w:rPr>
          <w:rFonts w:ascii="Helvetica" w:eastAsia="Times New Roman" w:hAnsi="Helvetica" w:cs="Times New Roman"/>
          <w:sz w:val="20"/>
          <w:szCs w:val="20"/>
          <w:lang w:val="es-ES"/>
        </w:rPr>
        <w:t xml:space="preserve"> un modelo de cuatro canales donde se ha descompuesto la señal original de los fonemas a y t, a través de un banco de filtros de paso de banda, en cuatro bandas espectrales en virtud de su frecuencia) y como se representa mediante la estimulación </w:t>
      </w:r>
      <w:r w:rsidR="00E845BD" w:rsidRPr="00E1012A">
        <w:rPr>
          <w:rFonts w:ascii="Helvetica" w:eastAsia="Times New Roman" w:hAnsi="Helvetica" w:cs="Times New Roman"/>
          <w:sz w:val="20"/>
          <w:szCs w:val="20"/>
          <w:lang w:val="es-ES"/>
        </w:rPr>
        <w:t xml:space="preserve"> en una estrategia analógica.</w:t>
      </w:r>
    </w:p>
    <w:p w14:paraId="4F1E715F" w14:textId="77777777" w:rsidR="00E845BD" w:rsidRPr="001F6A07" w:rsidRDefault="00E845BD" w:rsidP="002743AC">
      <w:pPr>
        <w:jc w:val="both"/>
        <w:rPr>
          <w:rFonts w:ascii="Garamond" w:eastAsia="Times New Roman" w:hAnsi="Garamond" w:cs="Garamond"/>
          <w:spacing w:val="-2"/>
          <w:lang w:eastAsia="en-US"/>
        </w:rPr>
      </w:pPr>
    </w:p>
    <w:p w14:paraId="766300B1" w14:textId="77777777" w:rsidR="00E845BD" w:rsidRPr="001F6A07" w:rsidRDefault="00E845BD" w:rsidP="002743AC">
      <w:pPr>
        <w:jc w:val="both"/>
        <w:rPr>
          <w:rFonts w:ascii="Garamond" w:eastAsia="Times New Roman" w:hAnsi="Garamond" w:cs="Garamond"/>
          <w:spacing w:val="-2"/>
          <w:lang w:eastAsia="en-US"/>
        </w:rPr>
      </w:pPr>
    </w:p>
    <w:p w14:paraId="1914897E" w14:textId="02973F28" w:rsidR="00A67776" w:rsidRPr="0025262D" w:rsidRDefault="00A67776" w:rsidP="002743AC">
      <w:pPr>
        <w:jc w:val="both"/>
      </w:pPr>
      <w:r w:rsidRPr="001F6A07">
        <w:rPr>
          <w:rFonts w:ascii="Garamond" w:eastAsia="Times New Roman" w:hAnsi="Garamond" w:cs="Garamond"/>
          <w:spacing w:val="-2"/>
          <w:lang w:eastAsia="en-US"/>
        </w:rPr>
        <w:t xml:space="preserve"> </w:t>
      </w:r>
      <w:r w:rsidRPr="0025262D">
        <w:t xml:space="preserve">En un principio, durante las primeras investigaciones, se asumió como estrategia más lógica y fisiológica, basándose en el principio de transducción auditiva, </w:t>
      </w:r>
      <w:r w:rsidR="008309B3" w:rsidRPr="0025262D">
        <w:t xml:space="preserve">donde se asume que el potencial en cada neurona era proporcional al desplazamiento de la membrana basilar en la región coclear que inerva, </w:t>
      </w:r>
      <w:r w:rsidRPr="0025262D">
        <w:t>aquella que presentara en la cóclea un análogo eléctrico de la señal de audio. Se conoció como  estrategia CA (</w:t>
      </w:r>
      <w:proofErr w:type="spellStart"/>
      <w:r w:rsidRPr="0025262D">
        <w:t>Compress</w:t>
      </w:r>
      <w:proofErr w:type="spellEnd"/>
      <w:r w:rsidRPr="0025262D">
        <w:t xml:space="preserve"> </w:t>
      </w:r>
      <w:proofErr w:type="spellStart"/>
      <w:r w:rsidRPr="0025262D">
        <w:t>Analog</w:t>
      </w:r>
      <w:proofErr w:type="spellEnd"/>
      <w:r w:rsidRPr="0025262D">
        <w:t>) o Analógica Comprimida</w:t>
      </w:r>
      <w:r w:rsidR="00BA4F13">
        <w:fldChar w:fldCharType="begin" w:fldLock="1"/>
      </w:r>
      <w:r w:rsidR="00E94B6F">
        <w:instrText>ADDIN CSL_CITATION { "citationItems" : [ { "id" : "ITEM-1", "itemData" : { "DOI" : "10.1038/352236a0", "ISBN" : "0028-0836 (Print)\\r0028-0836 (Linking)", "ISSN" : "00280836, 14764687", "PMID" : "1857418", "abstract" : "High levels of speech recognition have been achieved with a new sound processing strategy for multielectrode cochlear implants. A cochlear implant system consists of one or more implanted electrodes for direct electrical activation of the auditory nerve, an external speech processor that transforms a microphone input into stimuli for each electrode, and a transcutaneous (rf-link) or percutaneous (direct) connection between the processor and the electrodes. We report here the comparison of the new strategy and a standard clinical processor. The standard compressed analogue (CA) processor presented analogue waveforms simultaneously to all electrodes, whereas the new continuous interleaved sampling (CIS) strategy presented brief pulses to each electrode in a nonoverlapping sequence. Seven experienced implant users, selected for their excellent performance with the CA processor, participated as subjects. The new strategy produced large improvements in the scores of speech reception tests for all subjects. These results have important implications for the treatment of deafness and for minimal representations of speech at the auditory periphery. High levels of speech recognition have been achieved with a new sound-processing strategy for multielectrode cochlear implants. A cochlear implant system consists of one or more implanted electrodes for direct electrical activation of the auditory nerve, an external speech processor that transforms a microphone input into stimuli for each electrode, and a transcutaneous (rf link) or percutaneous (direct) connection between the processor and the electrodes. In this paper the authors report a comparison of the new strategy and a standard clinical processor. The standard compressed analog (CA) processor presented analog waveforms simultaneously to all electrodes, whereas the new continuous interleaved sampling strategy presented brief pulses to each electrode in a nonoverlapping sequence. Seven experienced implant users, selected for their excellent performance with the CA processor, participated as subjects. The new strategy produced large improvements in the scores of speech reception tests for all subjects. These results have important implications for the treatment of deafness and for minimal representations of speech at the auditory periphery.", "author" : [ { "dropping-particle" : "", "family" : "Wilson", "given" : "B S", "non-dropping-particle" : "", "parse-names" : false, "suffix" : "" }, { "dropping-particle" : "", "family" : "Finley", "given" : "C C", "non-dropping-particle" : "", "parse-names" : false, "suffix" : "" }, { "dropping-particle" : "", "family" : "Lawson", "given" : "D T", "non-dropping-particle" : "", "parse-names" : false, "suffix" : "" }, { "dropping-particle" : "", "family" : "Wolford", "given" : "R D", "non-dropping-particle" : "", "parse-names" : false, "suffix" : "" }, { "dropping-particle" : "", "family" : "Eddington", "given" : "D K", "non-dropping-particle" : "", "parse-names" : false, "suffix" : "" }, { "dropping-particle" : "", "family" : "Rabinowitz", "given" : "W M", "non-dropping-particle" : "", "parse-names" : false, "suffix" : "" } ], "container-title" : "Nature", "id" : "ITEM-1", "issue" : "6332", "issued" : { "date-parts" : [ [ "1991" ] ] }, "page" : "236-238", "title" : "Better speech recognition with cochlear implants", "type" : "article-journal", "volume" : "352" }, "uris" : [ "http://www.mendeley.com/documents/?uuid=d59d34d8-c658-4305-93a6-7c9203e6fd5e", "http://www.mendeley.com/documents/?uuid=e9d1ad97-8b21-4202-a2e1-1ab5f97ee666" ] } ], "mendeley" : { "formattedCitation" : "(B S Wilson, Finley, et al., 1991)", "plainTextFormattedCitation" : "(B S Wilson, Finley, et al., 1991)", "previouslyFormattedCitation" : "(B S Wilson, Finley, et al., 1991)" }, "properties" : { "noteIndex" : 0 }, "schema" : "https://github.com/citation-style-language/schema/raw/master/csl-citation.json" }</w:instrText>
      </w:r>
      <w:r w:rsidR="00BA4F13">
        <w:fldChar w:fldCharType="separate"/>
      </w:r>
      <w:r w:rsidR="00E94B6F" w:rsidRPr="00E94B6F">
        <w:rPr>
          <w:noProof/>
        </w:rPr>
        <w:t>(B S Wilson, Finley, et al., 1991)</w:t>
      </w:r>
      <w:r w:rsidR="00BA4F13">
        <w:fldChar w:fldCharType="end"/>
      </w:r>
    </w:p>
    <w:p w14:paraId="0CE3D680" w14:textId="77777777" w:rsidR="00E845BD" w:rsidRPr="0025262D" w:rsidRDefault="00E845BD" w:rsidP="002743AC">
      <w:pPr>
        <w:jc w:val="both"/>
      </w:pPr>
    </w:p>
    <w:p w14:paraId="1BA89796" w14:textId="77777777" w:rsidR="00E845BD" w:rsidRPr="0025262D" w:rsidRDefault="00A67776" w:rsidP="002743AC">
      <w:pPr>
        <w:jc w:val="both"/>
      </w:pPr>
      <w:r w:rsidRPr="0025262D">
        <w:t xml:space="preserve">En esta Estrategia se  ha de filtrar la señal de audio mediante diferentes bancos de filtros de paso de banda. Cada filtro de paso de banda solamente deja pasar la señal que está comprendida entre los valores inferior y superior del filtro. Entonces se obtienen diferentes paquetes de información como descomposición frecuencial de la señal de audio original. </w:t>
      </w:r>
    </w:p>
    <w:p w14:paraId="0A0D666A" w14:textId="77777777" w:rsidR="00E845BD" w:rsidRPr="0025262D" w:rsidRDefault="00E845BD" w:rsidP="002743AC">
      <w:pPr>
        <w:jc w:val="both"/>
      </w:pPr>
    </w:p>
    <w:p w14:paraId="43EB736D" w14:textId="2DCC19FA" w:rsidR="00A67776" w:rsidRPr="0025262D" w:rsidRDefault="00A67776" w:rsidP="002743AC">
      <w:pPr>
        <w:jc w:val="both"/>
      </w:pPr>
      <w:r w:rsidRPr="0025262D">
        <w:t xml:space="preserve">Cada uno de estos paquetes </w:t>
      </w:r>
      <w:proofErr w:type="gramStart"/>
      <w:r w:rsidRPr="0025262D">
        <w:t>corresponderán</w:t>
      </w:r>
      <w:proofErr w:type="gramEnd"/>
      <w:r w:rsidRPr="0025262D">
        <w:t xml:space="preserve"> entonces a una determinada banda frecuencial. </w:t>
      </w:r>
    </w:p>
    <w:p w14:paraId="3AB7EF78" w14:textId="6D8EC678" w:rsidR="00A67776" w:rsidRPr="0025262D" w:rsidRDefault="00A67776" w:rsidP="002743AC">
      <w:pPr>
        <w:jc w:val="both"/>
      </w:pPr>
      <w:r w:rsidRPr="0025262D">
        <w:t xml:space="preserve">Una vez tenemos que información hemos de enviar a qué punto de la </w:t>
      </w:r>
      <w:r w:rsidR="00B3693B" w:rsidRPr="0025262D">
        <w:t>cóclea</w:t>
      </w:r>
      <w:r w:rsidRPr="0025262D">
        <w:t xml:space="preserve"> habrá de generarse un estímulo. El estímulo correspondiente a </w:t>
      </w:r>
      <w:r w:rsidRPr="0025262D">
        <w:lastRenderedPageBreak/>
        <w:t>cada banda frecuencial y que se liberará en un canal dado, lo constituye una onda eléctrica continua proporcional a la amplitud de la componente espectral de la señal de audio original correspondiente a la banda frecuencial asignada a ese canal.</w:t>
      </w:r>
    </w:p>
    <w:p w14:paraId="3F1E94C6" w14:textId="77777777" w:rsidR="00E845BD" w:rsidRPr="0025262D" w:rsidRDefault="00E845BD" w:rsidP="002743AC">
      <w:pPr>
        <w:jc w:val="both"/>
      </w:pPr>
    </w:p>
    <w:p w14:paraId="3D6AA463" w14:textId="133E467A" w:rsidR="00A67776" w:rsidRPr="0025262D" w:rsidRDefault="00A67776" w:rsidP="002743AC">
      <w:pPr>
        <w:jc w:val="both"/>
      </w:pPr>
      <w:r w:rsidRPr="0025262D">
        <w:t xml:space="preserve"> Así cada canal presenta una forma de onda análoga </w:t>
      </w:r>
      <w:r w:rsidR="00E845BD" w:rsidRPr="0025262D">
        <w:t xml:space="preserve">a </w:t>
      </w:r>
      <w:r w:rsidRPr="0025262D">
        <w:t xml:space="preserve">la componente espectral de la señal de audio original asignada a su banda frecuencial por su filtro de paso de banda. </w:t>
      </w:r>
    </w:p>
    <w:p w14:paraId="572261ED" w14:textId="77777777" w:rsidR="00E845BD" w:rsidRPr="0025262D" w:rsidRDefault="00E845BD" w:rsidP="002743AC">
      <w:pPr>
        <w:jc w:val="both"/>
      </w:pPr>
    </w:p>
    <w:p w14:paraId="3F3142FB" w14:textId="77777777" w:rsidR="00A67776" w:rsidRPr="0025262D" w:rsidRDefault="00A67776" w:rsidP="002743AC">
      <w:pPr>
        <w:jc w:val="both"/>
      </w:pPr>
      <w:r w:rsidRPr="0025262D">
        <w:t>La intensidad del estímulo generado en cada canal es proporcional a la amplitud de la señal de audio de entrada de su banda frecuencial.</w:t>
      </w:r>
    </w:p>
    <w:p w14:paraId="5D13B65C" w14:textId="77777777" w:rsidR="00E845BD" w:rsidRPr="0025262D" w:rsidRDefault="00E845BD" w:rsidP="002743AC">
      <w:pPr>
        <w:jc w:val="both"/>
      </w:pPr>
    </w:p>
    <w:p w14:paraId="5FE368EE" w14:textId="5847CB86" w:rsidR="00A67776" w:rsidRPr="0025262D" w:rsidRDefault="00A67776" w:rsidP="002743AC">
      <w:pPr>
        <w:jc w:val="both"/>
      </w:pPr>
      <w:r w:rsidRPr="0025262D">
        <w:t xml:space="preserve"> Por último el estímulo eléctrico se presenta en la cóclea en el canal asignado a su banda frecuencial. Este canal está situado en el interior de la </w:t>
      </w:r>
      <w:r w:rsidR="00B3693B" w:rsidRPr="0025262D">
        <w:t>cóclea</w:t>
      </w:r>
      <w:r w:rsidRPr="0025262D">
        <w:t xml:space="preserve"> en una región que hemos de asumir es la responsable de detectar las frecuencias comprendidas en la banda frecuencial en cuestión.</w:t>
      </w:r>
    </w:p>
    <w:p w14:paraId="5557C74B" w14:textId="77777777" w:rsidR="00E845BD" w:rsidRPr="0025262D" w:rsidRDefault="00E845BD" w:rsidP="002743AC">
      <w:pPr>
        <w:jc w:val="both"/>
      </w:pPr>
    </w:p>
    <w:p w14:paraId="323D52D2" w14:textId="46C32B39" w:rsidR="00A67776" w:rsidRPr="0025262D" w:rsidRDefault="00A67776" w:rsidP="002743AC">
      <w:pPr>
        <w:jc w:val="both"/>
      </w:pPr>
      <w:r w:rsidRPr="0025262D">
        <w:t xml:space="preserve">De esta manera se presentaba simultáneamente una señal continua en la </w:t>
      </w:r>
      <w:r w:rsidR="00B3693B" w:rsidRPr="0025262D">
        <w:t>cóclea</w:t>
      </w:r>
      <w:r w:rsidRPr="0025262D">
        <w:t xml:space="preserve"> en todos los canales activos. De forma monopolar en CA y bipolar en SAS.</w:t>
      </w:r>
    </w:p>
    <w:p w14:paraId="23856C81" w14:textId="77777777" w:rsidR="00E845BD" w:rsidRPr="0025262D" w:rsidRDefault="00E845BD" w:rsidP="002743AC">
      <w:pPr>
        <w:jc w:val="both"/>
      </w:pPr>
    </w:p>
    <w:p w14:paraId="759F0C64" w14:textId="77777777" w:rsidR="00D34A72" w:rsidRPr="0025262D" w:rsidRDefault="00A67776" w:rsidP="0025262D">
      <w:pPr>
        <w:numPr>
          <w:ilvl w:val="0"/>
          <w:numId w:val="7"/>
        </w:numPr>
        <w:jc w:val="both"/>
      </w:pPr>
      <w:r w:rsidRPr="0025262D">
        <w:t>Hacemos esta reseña y distinción porque algunas estrategias de codificación han sido desarrolladas para emplearse con determinadas estrategias de estimulación y esto ha condicionado el desarrollo tecnológico de los dispositivos disponibles actualmente.</w:t>
      </w:r>
    </w:p>
    <w:p w14:paraId="50A045B0" w14:textId="77777777" w:rsidR="00E845BD" w:rsidRPr="0025262D" w:rsidRDefault="00E845BD" w:rsidP="0025262D">
      <w:pPr>
        <w:jc w:val="both"/>
      </w:pPr>
    </w:p>
    <w:p w14:paraId="71AB4AD1" w14:textId="298FA6D4" w:rsidR="00A67776" w:rsidRPr="0025262D" w:rsidRDefault="00A67776" w:rsidP="002743AC">
      <w:pPr>
        <w:jc w:val="both"/>
      </w:pPr>
      <w:r w:rsidRPr="0025262D">
        <w:t xml:space="preserve">Otro criterio significativo era el empleo de guías de electrodos multicanales  que permitieran presentar diferentes informaciones en distintos puntos de la cóclea y todo ello de forma </w:t>
      </w:r>
      <w:proofErr w:type="gramStart"/>
      <w:r w:rsidRPr="0025262D">
        <w:t>simultanea</w:t>
      </w:r>
      <w:proofErr w:type="gramEnd"/>
      <w:r w:rsidRPr="0025262D">
        <w:t xml:space="preserve"> en todos los canales. Conseguir esto con un sistema analógico no requería demasiada potencia de calculo al no ser necesario realizar un </w:t>
      </w:r>
      <w:r w:rsidR="00E845BD" w:rsidRPr="0025262D">
        <w:t xml:space="preserve">complejo </w:t>
      </w:r>
      <w:r w:rsidRPr="0025262D">
        <w:t>procesado matemático de la señal</w:t>
      </w:r>
      <w:r w:rsidR="00BA4F13">
        <w:fldChar w:fldCharType="begin" w:fldLock="1"/>
      </w:r>
      <w:r w:rsidR="00BA4F13">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BA4F13">
        <w:fldChar w:fldCharType="separate"/>
      </w:r>
      <w:r w:rsidR="00BA4F13" w:rsidRPr="00BA4F13">
        <w:rPr>
          <w:noProof/>
        </w:rPr>
        <w:t>( a a Eshraghi et al., 2012)</w:t>
      </w:r>
      <w:r w:rsidR="00BA4F13">
        <w:fldChar w:fldCharType="end"/>
      </w:r>
      <w:r w:rsidRPr="0025262D">
        <w:t xml:space="preserve">. </w:t>
      </w:r>
    </w:p>
    <w:p w14:paraId="66FAE236" w14:textId="77777777" w:rsidR="00E845BD" w:rsidRPr="0025262D" w:rsidRDefault="00E845BD" w:rsidP="002743AC">
      <w:pPr>
        <w:jc w:val="both"/>
      </w:pPr>
    </w:p>
    <w:p w14:paraId="41C52CF3" w14:textId="77777777" w:rsidR="00E845BD" w:rsidRPr="0025262D" w:rsidRDefault="00A67776" w:rsidP="002743AC">
      <w:pPr>
        <w:jc w:val="both"/>
      </w:pPr>
      <w:r w:rsidRPr="0025262D">
        <w:t xml:space="preserve">Por otro lado otros problemas importantes lo constituían por un lado transmitir al implante desde el procesador externo, de forma independiente para cada canal, la información necesaria para manejar cada canal simultáneamente y por otro la interacción eléctrica que se generaba entre los diferentes canales, en el interior de la cóclea, al tener que liberar cargas eléctricas simultáneamente en un espacio tan confinado y en un medio conductor como son los fluidos cocleares. </w:t>
      </w:r>
    </w:p>
    <w:p w14:paraId="5E464F80" w14:textId="77777777" w:rsidR="00E845BD" w:rsidRPr="0025262D" w:rsidRDefault="00E845BD" w:rsidP="002743AC">
      <w:pPr>
        <w:jc w:val="both"/>
      </w:pPr>
    </w:p>
    <w:p w14:paraId="536222BE" w14:textId="6BED68FF" w:rsidR="00A67776" w:rsidRPr="0025262D" w:rsidRDefault="00A67776" w:rsidP="002743AC">
      <w:pPr>
        <w:jc w:val="both"/>
      </w:pPr>
      <w:r w:rsidRPr="0025262D">
        <w:t xml:space="preserve">Esto supuso un reto difícil de superar para la tecnología de la época (años 70-80). En un primer momento se resolvió el problema de la simultaneidad junto con la transmisión de la señal desde el procesador al implante mediante la comunicación por ondas de radio utilizando un sistema experimental de 4 canales con 4 receptores independientes implantados y cuatro trasmisores diferentes, cada uno de ellos asignado </w:t>
      </w:r>
      <w:r w:rsidRPr="0025262D">
        <w:lastRenderedPageBreak/>
        <w:t>a una banda frecuencial diferente. Este sistema resultó poco práctico y voluminoso (tanto que se le conoció como la banana coclear), por lo que no su</w:t>
      </w:r>
      <w:r w:rsidR="00BA4F13">
        <w:t>peró la fase de experimentación</w:t>
      </w:r>
      <w:r w:rsidR="00BA4F13">
        <w:fldChar w:fldCharType="begin" w:fldLock="1"/>
      </w:r>
      <w:r w:rsidR="007B6E70">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BA4F13">
        <w:fldChar w:fldCharType="separate"/>
      </w:r>
      <w:r w:rsidR="00BA4F13" w:rsidRPr="00BA4F13">
        <w:rPr>
          <w:noProof/>
        </w:rPr>
        <w:t>( a a Eshraghi et al., 2012)</w:t>
      </w:r>
      <w:r w:rsidR="00BA4F13">
        <w:fldChar w:fldCharType="end"/>
      </w:r>
      <w:r w:rsidR="00BA4F13">
        <w:t>.</w:t>
      </w:r>
      <w:r w:rsidRPr="0025262D">
        <w:t xml:space="preserve"> </w:t>
      </w:r>
    </w:p>
    <w:p w14:paraId="4A64BBB7" w14:textId="77777777" w:rsidR="00E845BD" w:rsidRPr="0025262D" w:rsidRDefault="00E845BD" w:rsidP="002743AC">
      <w:pPr>
        <w:jc w:val="both"/>
      </w:pPr>
    </w:p>
    <w:p w14:paraId="76DBC5BC" w14:textId="57AF4D19" w:rsidR="00A67776" w:rsidRPr="0025262D" w:rsidRDefault="00A67776" w:rsidP="002743AC">
      <w:pPr>
        <w:jc w:val="both"/>
      </w:pPr>
      <w:r w:rsidRPr="0025262D">
        <w:t>Otra solución, aportada en tiempos</w:t>
      </w:r>
      <w:r w:rsidR="005A187E">
        <w:t xml:space="preserve"> para simplificar los sistemas</w:t>
      </w:r>
      <w:r w:rsidRPr="0025262D">
        <w:t>, fue evitar la</w:t>
      </w:r>
      <w:r w:rsidR="00E845BD" w:rsidRPr="0025262D">
        <w:t xml:space="preserve"> compleja</w:t>
      </w:r>
      <w:r w:rsidRPr="0025262D">
        <w:t xml:space="preserve"> transmisión transcutánea utilizando un conector percutáneo, o pedestal que atravesaba la piel del usuario, que conectaba directamente los canales situados dentro de la cóclea con el procesador. Este sistema presentaba una serie de problemas cutáneos debidos a que la piel </w:t>
      </w:r>
      <w:r w:rsidR="008309B3" w:rsidRPr="0025262D">
        <w:t xml:space="preserve"> presentaba una herida permanente, </w:t>
      </w:r>
      <w:r w:rsidRPr="0025262D">
        <w:t>se interrumpía por el pedestal</w:t>
      </w:r>
      <w:r w:rsidR="008309B3" w:rsidRPr="0025262D">
        <w:t>,</w:t>
      </w:r>
      <w:r w:rsidRPr="0025262D">
        <w:t xml:space="preserve"> con los consiguientes problemas de infecciones, además de ser un claro exponente de las interacciones entre los diferentes canales ya que el estímulo se generaba de forma simultánea y monopolar, donde todos los canales utilizaban para cerrar el circuito eléctrico un electrodo </w:t>
      </w:r>
      <w:r w:rsidR="008309B3" w:rsidRPr="0025262D">
        <w:t xml:space="preserve">de referencia </w:t>
      </w:r>
      <w:r w:rsidRPr="0025262D">
        <w:t>situado fuera de la cóclea. La simultaneidad del estímulo</w:t>
      </w:r>
      <w:r w:rsidR="00A86921">
        <w:t xml:space="preserve"> analógico</w:t>
      </w:r>
      <w:r w:rsidRPr="0025262D">
        <w:t xml:space="preserve"> generaba aleatoriamente diferencias de potencial entre los distintos electrodos intracocleares lo que provocaba interacciones o interferencias en forma de mezclas descontroladas de la información enviada a cada canal</w:t>
      </w:r>
      <w:r w:rsidR="00A86921">
        <w:t xml:space="preserve"> (</w:t>
      </w:r>
      <w:proofErr w:type="spellStart"/>
      <w:r w:rsidR="00A86921">
        <w:t>cross</w:t>
      </w:r>
      <w:proofErr w:type="spellEnd"/>
      <w:r w:rsidR="00A86921">
        <w:t xml:space="preserve"> </w:t>
      </w:r>
      <w:proofErr w:type="spellStart"/>
      <w:r w:rsidR="00A86921">
        <w:t>talk</w:t>
      </w:r>
      <w:proofErr w:type="spellEnd"/>
      <w:r w:rsidR="00A86921">
        <w:t>)</w:t>
      </w:r>
      <w:r w:rsidRPr="0025262D">
        <w:t>. Por éste y otros motivos los resultados de los usuarios no fueron todo  lo buenos que se esperaba</w:t>
      </w:r>
      <w:r w:rsidR="007B6E70">
        <w:fldChar w:fldCharType="begin" w:fldLock="1"/>
      </w:r>
      <w:r w:rsidR="007B6E70">
        <w:instrText>ADDIN CSL_CITATION { "citationItems" : [ { "id" : "ITEM-1", "itemData" : { "ISBN" : "0023-852X (Print)\\r0023-852X (Linking)", "PMID" : "8361283", "abstract" : "From April 1984 to May 1991, 49 profoundly deaf patients received implantation of the Ineraid multichannel cochlear implant at the University of Utah. The auditory results of 48 patients indicated improvement in mean pure-tone performance to 500 Hz (32.9 +/- 10.1 dB), 1000 Hz (27.1 +/- 10.0 dB), and 2000 Hz (30.1 +/- 9.8 dB). This group of patients had mean performances of 61.2% on auditory-only environmental sounds (Minimum Auditory Capabilities [MAC] battery), 48.8% on auditory-only CID sentences, and 95.5% on auditory-plus-visual CID sentences. The percutaneous pedestal has been well-tolerated. Changes in the surgical skin incisions have been made. A home use speech therapy program has been developed on VHS tapes.", "author" : [ { "dropping-particle" : "", "family" : "Parkin", "given" : "J L", "non-dropping-particle" : "", "parse-names" : false, "suffix" : "" }, { "dropping-particle" : "", "family" : "Randolph", "given" : "L J", "non-dropping-particle" : "", "parse-names" : false, "suffix" : "" }, { "dropping-particle" : "", "family" : "Parkin", "given" : "B D", "non-dropping-particle" : "", "parse-names" : false, "suffix" : "" } ], "container-title" : "Laryngoscope", "id" : "ITEM-1", "issue" : "8", "issued" : { "date-parts" : [ [ "1993" ] ] }, "page" : "835-840", "title" : "Multichannel (Ineraid) cochlear implant update", "type" : "article-journal", "volume" : "103" }, "uris" : [ "http://www.mendeley.com/documents/?uuid=5a4d64ab-b1be-4e69-aca2-d7adf83b8aab", "http://www.mendeley.com/documents/?uuid=bab02ded-f5b2-4b36-b745-7490849168d9" ] } ], "mendeley" : { "formattedCitation" : "(Parkin, Randolph, &amp; Parkin, 1993)", "plainTextFormattedCitation" : "(Parkin, Randolph, &amp; Parkin, 1993)", "previouslyFormattedCitation" : "(Parkin, Randolph, &amp; Parkin, 1993)" }, "properties" : { "noteIndex" : 0 }, "schema" : "https://github.com/citation-style-language/schema/raw/master/csl-citation.json" }</w:instrText>
      </w:r>
      <w:r w:rsidR="007B6E70">
        <w:fldChar w:fldCharType="separate"/>
      </w:r>
      <w:r w:rsidR="007B6E70" w:rsidRPr="007B6E70">
        <w:rPr>
          <w:noProof/>
        </w:rPr>
        <w:t>(Parkin, Randolph, &amp; Parkin, 1993)</w:t>
      </w:r>
      <w:r w:rsidR="007B6E70">
        <w:fldChar w:fldCharType="end"/>
      </w:r>
      <w:r w:rsidRPr="0025262D">
        <w:t xml:space="preserve">. </w:t>
      </w:r>
    </w:p>
    <w:p w14:paraId="2E70738D" w14:textId="77777777" w:rsidR="008309B3" w:rsidRPr="0025262D" w:rsidRDefault="008309B3" w:rsidP="002743AC">
      <w:pPr>
        <w:jc w:val="both"/>
      </w:pPr>
    </w:p>
    <w:p w14:paraId="683DC105" w14:textId="77777777" w:rsidR="00A67776" w:rsidRPr="0025262D" w:rsidRDefault="00A67776" w:rsidP="002743AC">
      <w:pPr>
        <w:jc w:val="both"/>
      </w:pPr>
      <w:r w:rsidRPr="0025262D">
        <w:t>Las estrategias analógicas tienen la ventaja inicial de requerir muy poco cálculo en el procesamiento de la señal. Sin embargo, por el hecho de realizar la estimulación continua y simultáneamente en todos los canales, las estrategias analógicas representan el máximo exponente en el problema de la suma de campos eléctricos, dando lugar a una fuerte interacción descontrolada entre canales.</w:t>
      </w:r>
    </w:p>
    <w:p w14:paraId="2B0DC2AA" w14:textId="77777777" w:rsidR="008309B3" w:rsidRPr="0025262D" w:rsidRDefault="008309B3" w:rsidP="002743AC">
      <w:pPr>
        <w:jc w:val="both"/>
      </w:pPr>
    </w:p>
    <w:p w14:paraId="2C8B6E8F" w14:textId="77777777" w:rsidR="008309B3" w:rsidRPr="0025262D" w:rsidRDefault="00A67776" w:rsidP="002743AC">
      <w:pPr>
        <w:jc w:val="both"/>
      </w:pPr>
      <w:r w:rsidRPr="0025262D">
        <w:t xml:space="preserve">En otros sistemas se trató de evitar la interacción entre canales utilizando una estrategia de estimulación bipolar (SAS), encontrándose </w:t>
      </w:r>
      <w:r w:rsidR="008309B3" w:rsidRPr="0025262D">
        <w:t xml:space="preserve">al requerir estimulación continua, simultánea y bipolar presentaba un consumo extremadamente elevado del implante, </w:t>
      </w:r>
      <w:r w:rsidRPr="0025262D">
        <w:t xml:space="preserve">con el problema </w:t>
      </w:r>
      <w:r w:rsidR="008309B3" w:rsidRPr="0025262D">
        <w:t xml:space="preserve">añadido </w:t>
      </w:r>
      <w:r w:rsidRPr="0025262D">
        <w:t>de que para reclutar suficiente población neuronal para ser útil, necesitaba una separación entre contactos bipolares muy elevada, circunstancia que incrementaba de nuevo la interacción entre canales.</w:t>
      </w:r>
    </w:p>
    <w:p w14:paraId="2422C33F" w14:textId="7C1D30E6" w:rsidR="00A67776" w:rsidRPr="0025262D" w:rsidRDefault="00A67776" w:rsidP="002743AC">
      <w:pPr>
        <w:jc w:val="both"/>
      </w:pPr>
      <w:r w:rsidRPr="0025262D">
        <w:t xml:space="preserve"> </w:t>
      </w:r>
    </w:p>
    <w:p w14:paraId="49431D69" w14:textId="77777777" w:rsidR="008309B3" w:rsidRPr="0025262D" w:rsidRDefault="00A67776" w:rsidP="002743AC">
      <w:pPr>
        <w:jc w:val="both"/>
      </w:pPr>
      <w:r w:rsidRPr="0025262D">
        <w:t xml:space="preserve">En un principio se diseñó esta estrategia pensando que en el proceso de transducción auditiva, donde se asume que el potencial en cada neurona era proporcional al desplazamiento de la membrana basilar en la región </w:t>
      </w:r>
      <w:r w:rsidR="00B3693B" w:rsidRPr="0025262D">
        <w:t>coclear</w:t>
      </w:r>
      <w:r w:rsidRPr="0025262D">
        <w:t xml:space="preserve"> que inerva. </w:t>
      </w:r>
    </w:p>
    <w:p w14:paraId="68FE2D82" w14:textId="77777777" w:rsidR="008309B3" w:rsidRPr="0025262D" w:rsidRDefault="008309B3" w:rsidP="002743AC">
      <w:pPr>
        <w:jc w:val="both"/>
      </w:pPr>
    </w:p>
    <w:p w14:paraId="64A906F9" w14:textId="1467C127" w:rsidR="00A67776" w:rsidRPr="0025262D" w:rsidRDefault="00A67776" w:rsidP="002743AC">
      <w:pPr>
        <w:jc w:val="both"/>
      </w:pPr>
      <w:r w:rsidRPr="0025262D">
        <w:t>Se trató de reproducir este fenómeno con el implante coclear, de hecho algunos fabricantes sigu</w:t>
      </w:r>
      <w:r w:rsidR="008309B3" w:rsidRPr="0025262D">
        <w:t>ieron</w:t>
      </w:r>
      <w:r w:rsidRPr="0025262D">
        <w:t xml:space="preserve"> trabajando con estas estrategias </w:t>
      </w:r>
      <w:r w:rsidR="008309B3" w:rsidRPr="0025262D">
        <w:t>intentando mejorar</w:t>
      </w:r>
      <w:r w:rsidRPr="0025262D">
        <w:t xml:space="preserve"> sustancialmente el fenómeno de interacción entre canales que presentaban los diseños antiguos con nuevos diseños de electrodos</w:t>
      </w:r>
      <w:r w:rsidR="007B6E70">
        <w:fldChar w:fldCharType="begin" w:fldLock="1"/>
      </w:r>
      <w:r w:rsidR="00F6354A">
        <w:instrText>ADDIN CSL_CITATION { "citationItems" : [ { "id" : "ITEM-1", "itemData" : { "ISBN" : "0096-8056 (Print)\\r0096-8056 (Linking)", "ISSN" : "0096-8056", "PMID" : "10214806", "abstract" : "This study examined the speech perception performance of 71 postlingually deafened adults implanted with the CLARION Multi-Strategy Cochlear Implant. After 3 months of implant use, one third of the patients (n = 23) preferred to use the Simultaneous Analog Stimulation (SAS) strategy, and two thirds of them (n = 48) chose to use the Continuous Interleaved Sampler (CIS) strategy. The mean CID sentence scores were similar for the SAS and CIS user groups at the 3-month postoperative interval. In contrast, the mean CNC word score of the SAS users was significantly higher than the mean score of the CIS users after 3 months of implant experience. Patients who preferred to use SAS demonstrated significantly shorter duration of deafness at time of implantation than did the CIS users, whereas the CIS users demonstrated significantly higher preoperative sentence recognition scores than the SAS users. The results suggested that access to a preferred processing strategy improved the overall group performance of postlingually deafened adults in the present study compared to the results of previous studies in which only the CIS strategy was available to most patients with the Clarion.", "author" : [ { "dropping-particle" : "", "family" : "Osberger", "given" : "M J", "non-dropping-particle" : "", "parse-names" : false, "suffix" : "" }, { "dropping-particle" : "", "family" : "Fisher", "given" : "L", "non-dropping-particle" : "", "parse-names" : false, "suffix" : "" } ], "container-title" : "Ann Otol Rhinol Laryngol Suppl", "id" : "ITEM-1", "issued" : { "date-parts" : [ [ "1999" ] ] }, "page" : "74-79", "title" : "SAS-CIS preference study in postlingually deafened adults implanted with the CLARION cochlear implant", "type" : "article-journal", "volume" : "177" }, "uris" : [ "http://www.mendeley.com/documents/?uuid=da841afd-3167-4dbe-a6de-7d19c7a37863", "http://www.mendeley.com/documents/?uuid=7fb889c3-8684-4529-a1f1-8bfc3e1e1313" ] }, { "id" : "ITEM-2", "itemData" : { "DOI" : "10.1097/01.mao.0000169794.76072.16", "ISBN" : "1531-7129 (Print)\\r1531-7129 (Linking)", "ISSN" : "1531-7129", "PMID" : "15891649", "abstract" : "OBJECTIVE: This study consisted of a within-subjects comparison of speech recognition and patient preference when subjects used two different cochlear implant speech processing strategies with a Clarion 1.2 (enhanced bipolar) device: Simultaneous Analog Stimulation (SAS), and Continuous Interleaved Sampling (CIS). These two strategies used two different electrode configurations: the SAS strategy used bipolar stimulation, whereas the CIS strategy used monopolar stimulation. STUDY DESIGN: This was a multicenter study that used a within-subjects balanced crossover design. Experience with the two strategies was replicated in each subject using an ABAB design. Order of strategy use was balanced across all subjects. SETTING: The study was carried out at several cochlear implant centers affiliated with tertiary medical centers. PATIENTS: Subjects consisted of 25 postlingually deafened adults who received a Clarion cochlear implant. INTERVENTIONS: Total involvement by each subject was 14 weeks. Speech perception testing and sound quality assessments were performed after use with each strategy. MAIN OUTCOME MEASURES: Primary outcome measures include speech perception data and patient responses to questionnaires regarding speech and sound quality. RESULTS: Analyses revealed that performance did not differ significantly by the strategy encountered first as relative to the strategy encountered second and that the order in which a strategy was used did not appear to affect subjects' eventual preference for a particular strategy. Although speech recognition scores tended to be higher for CIS for most of the test measures at most of the test intervals, the analysis of variance to evaluate differences in strategy did not reveal a significant effect of strategy. Further analysis of scores obtained at the replication interval, however, revealed that scores obtained with CIS were significantly higher than scores obtained with SAS on the Hearing in Noise Test sentences in quiet and noise. In addition, significantly more patients indicated a final preference for the CIS strategy than for the SAS strategy. Importantly, both the analysis evaluating order and the analysis evaluating strategy revealed significant effects of evaluation period, indicating that time/experience with the implant had a significant effect on scores for each strategy, regardless of the order in which it was used (first or second). CONCLUSIONS: This study demonstrates that important learning occurs duri\u2026", "author" : [ { "dropping-particle" : "", "family" : "Zwolan", "given" : "Terry a", "non-dropping-particle" : "", "parse-names" : false, "suffix" : "" }, { "dropping-particle" : "", "family" : "Kileny", "given" : "Paul R", "non-dropping-particle" : "", "parse-names" : false, "suffix" : "" }, { "dropping-particle" : "", "family" : "Smith", "given" : "Sharon", "non-dropping-particle" : "", "parse-names" : false, "suffix" : "" }, { "dropping-particle" : "", "family" : "Waltzman", "given" : "Susan", "non-dropping-particle" : "", "parse-names" : false, "suffix" : "" }, { "dropping-particle" : "", "family" : "Chute", "given" : "Pat", "non-dropping-particle" : "", "parse-names" : false, "suffix" : "" }, { "dropping-particle" : "", "family" : "Domico", "given" : "Elizabeth", "non-dropping-particle" : "", "parse-names" : false, "suffix" : "" }, { "dropping-particle" : "", "family" : "Firszt", "given" : "Jill", "non-dropping-particle" : "", "parse-names" : false, "suffix" : "" }, { "dropping-particle" : "", "family" : "Hodges", "given" : "Annelle", "non-dropping-particle" : "", "parse-names" : false, "suffix" : "" }, { "dropping-particle" : "", "family" : "Mills", "given" : "Dawna", "non-dropping-particle" : "", "parse-names" : false, "suffix" : "" }, { "dropping-particle" : "", "family" : "Whearty", "given" : "Maggie", "non-dropping-particle" : "", "parse-names" : false, "suffix" : "" }, { "dropping-particle" : "", "family" : "Osberger", "given" : "Mary Joe", "non-dropping-particle" : "", "parse-names" : false, "suffix" : "" }, { "dropping-particle" : "", "family" : "Fisher", "given" : "Laurel", "non-dropping-particle" : "", "parse-names" : false, "suffix" : "" } ], "container-title" : "Otology &amp; neurotology : official publication of the American Otological Society, American Neurotology Society [and] European Academy of Otology and Neurotology", "id" : "ITEM-2", "issue" : "3", "issued" : { "date-parts" : [ [ "2005" ] ] }, "page" : "455-465", "title" : "Comparison of continuous interleaved sampling and simultaneous analog stimulation speech processing strategies in newly implanted adults with a Clarion 1.2 cochlear implant.", "type" : "article-journal", "volume" : "26" }, "uris" : [ "http://www.mendeley.com/documents/?uuid=245e2045-6dc0-4897-b7c7-5565e6fe98a2", "http://www.mendeley.com/documents/?uuid=b2605cd2-e78f-4e63-bdc3-2e21aae9407c" ] } ], "mendeley" : { "formattedCitation" : "(Osberger &amp; Fisher, 1999; Zwolan et al., 2005)", "plainTextFormattedCitation" : "(Osberger &amp; Fisher, 1999; Zwolan et al., 2005)", "previouslyFormattedCitation" : "(Osberger &amp; Fisher, 1999; Zwolan et al., 2005)" }, "properties" : { "noteIndex" : 0 }, "schema" : "https://github.com/citation-style-language/schema/raw/master/csl-citation.json" }</w:instrText>
      </w:r>
      <w:r w:rsidR="007B6E70">
        <w:fldChar w:fldCharType="separate"/>
      </w:r>
      <w:r w:rsidR="007B6E70" w:rsidRPr="007B6E70">
        <w:rPr>
          <w:noProof/>
        </w:rPr>
        <w:t>(Osberger &amp; Fisher, 1999; Zwolan et al., 2005)</w:t>
      </w:r>
      <w:r w:rsidR="007B6E70">
        <w:fldChar w:fldCharType="end"/>
      </w:r>
      <w:r w:rsidRPr="0025262D">
        <w:t xml:space="preserve">, pero lamentablemente conservando ciertas interacciones incontroladas entre los diferentes canales y aumentando el traumatismo coclear que se </w:t>
      </w:r>
      <w:r w:rsidRPr="0025262D">
        <w:lastRenderedPageBreak/>
        <w:t>produce en la inserción de la guía de electrodos</w:t>
      </w:r>
      <w:r w:rsidR="00F6354A">
        <w:fldChar w:fldCharType="begin" w:fldLock="1"/>
      </w:r>
      <w:r w:rsidR="004C5645">
        <w:instrText>ADDIN CSL_CITATION { "citationItems" : [ { "id" : "ITEM-1", "itemData" : { "DOI" : "10.1080/000164801300043569", "ISBN" : "0001-6489 (Print)\\n0001-6489 (Linking)", "ISSN" : "0001-6489", "PMID" : "11349782", "abstract" : "Perimodiolar-positioned cochlear implant electrodes have been developed in order to bring the electrode contacts as close as possible to the spiral ganglion cells, which are the target of electrostimulation. This results in lower electrical thresholds, higher dynamic ranges and less channel interaction when compared with normal implant electrodes which are usually located peripherally within the scala tympani. In this study we evaluated 4 different types of perimodiolar electrode: the Clarion Preformed electrode, the Clarion Preformed electrode with positioner, the Nucleus Contour electrode and the Med-El Perimodiolar Combi 40 electrode. These devices require different approaches to achieve a perimodiolar electrode position. The electrodes were inserted in fresh human temporal bones. After processing these bones with the electrodes in situ by employing a sawing, grinding and polishing technique, the inner ear structures as well as the electrode positions could be evaluated in detail. All electrode types studied had a more or less perimodiolar position; however, each type produced a certain amount of trauma to cochlear structures which is discussed in relation to mechanical properties. Further human temporal bone studies with improved perimodiolar cochlear implant electrodes are necessary in order to find an optimized type of electrode.", "author" : [ { "dropping-particle" : "", "family" : "Gstoettner", "given" : "W K", "non-dropping-particle" : "", "parse-names" : false, "suffix" : "" }, { "dropping-particle" : "", "family" : "Adunka", "given" : "O", "non-dropping-particle" : "", "parse-names" : false, "suffix" : "" }, { "dropping-particle" : "", "family" : "Franz", "given" : "P", "non-dropping-particle" : "", "parse-names" : false, "suffix" : "" }, { "dropping-particle" : "", "family" : "Hamzavi", "given" : "J", "non-dropping-particle" : "", "parse-names" : false, "suffix" : "" }, { "dropping-particle" : "", "family" : "Plenk", "given" : "H", "non-dropping-particle" : "", "parse-names" : false, "suffix" : "" }, { "dropping-particle" : "", "family" : "Susani", "given" : "M", "non-dropping-particle" : "", "parse-names" : false, "suffix" : "" }, { "dropping-particle" : "", "family" : "Baumgartner", "given" : "W", "non-dropping-particle" : "", "parse-names" : false, "suffix" : "" }, { "dropping-particle" : "", "family" : "Kiefer", "given" : "J", "non-dropping-particle" : "", "parse-names" : false, "suffix" : "" } ], "container-title" : "Acta oto-laryngologica", "id" : "ITEM-1", "issue" : "2", "issued" : { "date-parts" : [ [ "2001" ] ] }, "page" : "216-219", "title" : "Perimodiolar electrodes in cochlear implant surgery.", "type" : "article-journal", "volume" : "121" }, "uris" : [ "http://www.mendeley.com/documents/?uuid=aa2bbbc4-e5e8-48f8-af25-4614b2005c5e" ] } ], "mendeley" : { "formattedCitation" : "(Gstoettner et al., 2001)", "plainTextFormattedCitation" : "(Gstoettner et al., 2001)", "previouslyFormattedCitation" : "(Gstoettner et al., 2001)" }, "properties" : { "noteIndex" : 0 }, "schema" : "https://github.com/citation-style-language/schema/raw/master/csl-citation.json" }</w:instrText>
      </w:r>
      <w:r w:rsidR="00F6354A">
        <w:fldChar w:fldCharType="separate"/>
      </w:r>
      <w:r w:rsidR="00F6354A" w:rsidRPr="00F6354A">
        <w:rPr>
          <w:noProof/>
        </w:rPr>
        <w:t>(Gstoettner et al., 2001)</w:t>
      </w:r>
      <w:r w:rsidR="00F6354A">
        <w:fldChar w:fldCharType="end"/>
      </w:r>
      <w:r w:rsidR="008309B3" w:rsidRPr="0025262D">
        <w:t>, actualmente parecen haber abandonado este camino</w:t>
      </w:r>
      <w:r w:rsidRPr="0025262D">
        <w:t>.</w:t>
      </w:r>
    </w:p>
    <w:p w14:paraId="530212E1" w14:textId="77777777" w:rsidR="008309B3" w:rsidRPr="0025262D" w:rsidRDefault="008309B3" w:rsidP="002743AC">
      <w:pPr>
        <w:jc w:val="both"/>
      </w:pPr>
    </w:p>
    <w:p w14:paraId="437D7C69" w14:textId="186E905A" w:rsidR="00A67776" w:rsidRPr="0025262D" w:rsidRDefault="00A67776" w:rsidP="002743AC">
      <w:pPr>
        <w:jc w:val="both"/>
      </w:pPr>
      <w:r w:rsidRPr="0025262D">
        <w:t xml:space="preserve"> Más adelante se descubrió que las células ciliadas </w:t>
      </w:r>
      <w:r w:rsidR="008309B3" w:rsidRPr="0025262D">
        <w:t xml:space="preserve">inducen potenciales de acción en las neuronas que forman el ganglio espiral </w:t>
      </w:r>
      <w:r w:rsidRPr="0025262D">
        <w:t>mediante la liberalización de neurotransmisores en el espacio presináptico</w:t>
      </w:r>
      <w:r w:rsidR="008309B3" w:rsidRPr="0025262D">
        <w:t>. Provocando los potenciales de acción</w:t>
      </w:r>
      <w:r w:rsidRPr="0025262D">
        <w:t xml:space="preserve"> en esas neuronas mediante procesos de despolarización y repolarización de la membrana celular de la neurona que se transmiten sin decremento, como en cualquier otro nervio, a lo largo del nervio acústico hasta el cerebro y que esos potenciales de acción siempre tienen la misma intensidad, independientemente de la deflexión producida en la membrana basilar, produciéndose la sensación de incremento en el volumen solamente mediante la estimulación de un mayor número de neuronas y no mediante potenciales de acción de mayor intensidad en cada neurona, lo que invalidaba en cierta manera el principio de transducción auditiva, aunque si bien es cierto que cuanto mayor es la depresión en la lámina tectorial mayor es el número de fibras nerviosas que se reclutan y mayor es la intensidad del sonido percibido</w:t>
      </w:r>
      <w:r w:rsidR="004C5645">
        <w:fldChar w:fldCharType="begin" w:fldLock="1"/>
      </w:r>
      <w:r w:rsidR="004C5645">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4C5645">
        <w:fldChar w:fldCharType="separate"/>
      </w:r>
      <w:r w:rsidR="004C5645" w:rsidRPr="004C5645">
        <w:rPr>
          <w:noProof/>
        </w:rPr>
        <w:t>( a a Eshraghi et al., 2012)</w:t>
      </w:r>
      <w:r w:rsidR="004C5645">
        <w:fldChar w:fldCharType="end"/>
      </w:r>
      <w:r w:rsidRPr="0025262D">
        <w:t xml:space="preserve">. </w:t>
      </w:r>
    </w:p>
    <w:p w14:paraId="3ED49A9A" w14:textId="77777777" w:rsidR="008309B3" w:rsidRPr="0025262D" w:rsidRDefault="008309B3" w:rsidP="002743AC">
      <w:pPr>
        <w:jc w:val="both"/>
      </w:pPr>
    </w:p>
    <w:p w14:paraId="401AAEF2" w14:textId="1D9DB4B7" w:rsidR="00A67776" w:rsidRPr="0025262D" w:rsidRDefault="00A67776" w:rsidP="002743AC">
      <w:pPr>
        <w:jc w:val="both"/>
      </w:pPr>
      <w:r w:rsidRPr="0025262D">
        <w:t>Por otro lado los</w:t>
      </w:r>
      <w:r w:rsidR="008309B3" w:rsidRPr="0025262D">
        <w:t xml:space="preserve"> últimos implantes que empleaban estra</w:t>
      </w:r>
      <w:r w:rsidR="00E4147C" w:rsidRPr="0025262D">
        <w:t>tegias de codificación analógica</w:t>
      </w:r>
      <w:r w:rsidR="008309B3" w:rsidRPr="0025262D">
        <w:t>s trataron</w:t>
      </w:r>
      <w:r w:rsidRPr="0025262D">
        <w:t xml:space="preserve"> de mejorar este fenómeno de interacciones entre canales aproximando los electrodos  a las fibras nerviosas modiolares a estimular. Aunque esta situación suponga una mejora con respecto a lo comentado anteriormente y de hecho algunos estudios así lo muestran, el fenómeno de sumación de campos, así como la invalidez del principio de transducción auditiva siguen estando presentes</w:t>
      </w:r>
      <w:r w:rsidR="00E4147C" w:rsidRPr="0025262D">
        <w:t xml:space="preserve"> y vigentes</w:t>
      </w:r>
      <w:r w:rsidRPr="0025262D">
        <w:t xml:space="preserve">, además </w:t>
      </w:r>
      <w:r w:rsidR="00E4147C" w:rsidRPr="0025262D">
        <w:t xml:space="preserve">debería considerarse </w:t>
      </w:r>
      <w:r w:rsidRPr="0025262D">
        <w:t xml:space="preserve">el riesgo de dañar estructuras cocleares durante la inserción del electrodo o </w:t>
      </w:r>
      <w:r w:rsidR="00E4147C" w:rsidRPr="0025262D">
        <w:t>la</w:t>
      </w:r>
      <w:r w:rsidRPr="0025262D">
        <w:t xml:space="preserve"> </w:t>
      </w:r>
      <w:r w:rsidR="00B3693B" w:rsidRPr="0025262D">
        <w:t>presión</w:t>
      </w:r>
      <w:r w:rsidRPr="0025262D">
        <w:t xml:space="preserve"> del mismo sobre la pared modiolar</w:t>
      </w:r>
      <w:r w:rsidR="004E49F9">
        <w:fldChar w:fldCharType="begin" w:fldLock="1"/>
      </w:r>
      <w:r w:rsidR="004E49F9">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4E49F9">
        <w:fldChar w:fldCharType="separate"/>
      </w:r>
      <w:r w:rsidR="004E49F9" w:rsidRPr="004E49F9">
        <w:rPr>
          <w:noProof/>
        </w:rPr>
        <w:t>( a a Eshraghi et al., 2012)</w:t>
      </w:r>
      <w:r w:rsidR="004E49F9">
        <w:fldChar w:fldCharType="end"/>
      </w:r>
      <w:r w:rsidRPr="0025262D">
        <w:t>.</w:t>
      </w:r>
      <w:r w:rsidR="00E4147C" w:rsidRPr="0025262D">
        <w:t xml:space="preserve"> Factores a tener en cuenta en la sustitución futura de estos dispositivos por otros, bien por fallo de lo sistemas bien por obsolescencia técnica. Es comúnmente aceptado que muchos de los pacientes más jóvenes que está recibiendo un implante coclear en estos días recibirá varios más a lo largo de su vida.</w:t>
      </w:r>
    </w:p>
    <w:p w14:paraId="174D0F88" w14:textId="77777777" w:rsidR="00E4147C" w:rsidRPr="0025262D" w:rsidRDefault="00E4147C" w:rsidP="002743AC">
      <w:pPr>
        <w:jc w:val="both"/>
      </w:pPr>
    </w:p>
    <w:p w14:paraId="3EBC066A" w14:textId="77777777" w:rsidR="00E4147C" w:rsidRDefault="00E4147C" w:rsidP="002743AC">
      <w:pPr>
        <w:jc w:val="both"/>
        <w:rPr>
          <w:rFonts w:ascii="Garamond" w:eastAsia="Times New Roman" w:hAnsi="Garamond" w:cs="Garamond"/>
          <w:spacing w:val="-2"/>
          <w:lang w:eastAsia="en-US"/>
        </w:rPr>
      </w:pPr>
    </w:p>
    <w:p w14:paraId="0D566AAA" w14:textId="77777777" w:rsidR="00E4147C" w:rsidRDefault="00E4147C" w:rsidP="002743AC">
      <w:pPr>
        <w:jc w:val="both"/>
        <w:rPr>
          <w:rFonts w:ascii="Garamond" w:eastAsia="Times New Roman" w:hAnsi="Garamond" w:cs="Garamond"/>
          <w:spacing w:val="-2"/>
          <w:lang w:eastAsia="en-US"/>
        </w:rPr>
      </w:pPr>
    </w:p>
    <w:p w14:paraId="049B8DAB" w14:textId="00C8A5E8" w:rsidR="00E4147C" w:rsidRPr="0025262D" w:rsidRDefault="00E4147C" w:rsidP="00A23B2E">
      <w:pPr>
        <w:pStyle w:val="Heading3"/>
      </w:pPr>
      <w:bookmarkStart w:id="78" w:name="_Toc314012933"/>
      <w:bookmarkStart w:id="79" w:name="_Toc314013059"/>
      <w:bookmarkStart w:id="80" w:name="_Toc314051580"/>
      <w:bookmarkStart w:id="81" w:name="_Toc314052469"/>
      <w:bookmarkStart w:id="82" w:name="_Toc314052731"/>
      <w:bookmarkStart w:id="83" w:name="_Toc314059927"/>
      <w:bookmarkStart w:id="84" w:name="_Toc440222050"/>
      <w:bookmarkStart w:id="85" w:name="_Toc440222148"/>
      <w:r w:rsidRPr="0025262D">
        <w:t>Estrategias  de codificación Pulsátiles.</w:t>
      </w:r>
      <w:bookmarkEnd w:id="78"/>
      <w:bookmarkEnd w:id="79"/>
      <w:bookmarkEnd w:id="80"/>
      <w:bookmarkEnd w:id="81"/>
      <w:bookmarkEnd w:id="82"/>
      <w:bookmarkEnd w:id="83"/>
      <w:bookmarkEnd w:id="84"/>
      <w:bookmarkEnd w:id="85"/>
    </w:p>
    <w:p w14:paraId="66DDB3F5" w14:textId="77777777" w:rsidR="00020647" w:rsidRDefault="00020647" w:rsidP="002743AC">
      <w:pPr>
        <w:jc w:val="both"/>
        <w:rPr>
          <w:rFonts w:ascii="Garamond" w:eastAsia="Times New Roman" w:hAnsi="Garamond" w:cs="Garamond"/>
          <w:spacing w:val="-2"/>
          <w:lang w:eastAsia="en-US"/>
        </w:rPr>
      </w:pPr>
    </w:p>
    <w:p w14:paraId="17746CD8" w14:textId="77777777" w:rsidR="00020647" w:rsidRDefault="00020647" w:rsidP="002743AC">
      <w:pPr>
        <w:jc w:val="both"/>
        <w:rPr>
          <w:rFonts w:ascii="Garamond" w:eastAsia="Times New Roman" w:hAnsi="Garamond" w:cs="Garamond"/>
          <w:spacing w:val="-2"/>
          <w:lang w:eastAsia="en-US"/>
        </w:rPr>
      </w:pPr>
    </w:p>
    <w:p w14:paraId="5AB65BD8" w14:textId="099A7392" w:rsidR="00A67776" w:rsidRPr="00D04DB3" w:rsidRDefault="00020647" w:rsidP="002743AC">
      <w:pPr>
        <w:jc w:val="both"/>
        <w:rPr>
          <w:lang w:val="en-US"/>
        </w:rPr>
      </w:pPr>
      <w:r w:rsidRPr="0025262D">
        <w:t>T</w:t>
      </w:r>
      <w:r w:rsidR="00A67776" w:rsidRPr="0025262D">
        <w:t xml:space="preserve">ratando de emular este funcionamiento fisiológico y eliminar las interacciones descontroladas entre canales se desarrollaron las estrategias de estimulación pulsátiles secuenciales, que se han impuesto en la actualidad, ya que </w:t>
      </w:r>
      <w:r w:rsidRPr="0025262D">
        <w:t xml:space="preserve"> reducen sensiblemente</w:t>
      </w:r>
      <w:r w:rsidR="00A67776" w:rsidRPr="0025262D">
        <w:t xml:space="preserve"> los problemas de interferencias y </w:t>
      </w:r>
      <w:proofErr w:type="spellStart"/>
      <w:r w:rsidR="00A67776" w:rsidRPr="0025262D">
        <w:t>sumación</w:t>
      </w:r>
      <w:proofErr w:type="spellEnd"/>
      <w:r w:rsidR="00A67776" w:rsidRPr="0025262D">
        <w:t xml:space="preserve"> de campos referidos anteriormente al no producirse el disparo del pulso de estimulación de forma simultánea entre diferentes canales</w:t>
      </w:r>
      <w:r w:rsidR="004C5645">
        <w:fldChar w:fldCharType="begin" w:fldLock="1"/>
      </w:r>
      <w:r w:rsidR="004C5645">
        <w:instrText>ADDIN CSL_CITATION { "citationItems" : [ { "id" : "ITEM-1", "itemData" : { "DOI" : "8263821", "ISBN" : "0748-7711 (Print)\\r0748-7711 (Linking)", "ISSN" : "0748-7711", "PMID" : "8263821", "abstract" : "Two approaches for representing speech information with multichannel cochlear prostheses are being compared in tests with implant patients. Included in these studies are the compressed analog (CA) approach of a standard clinical device and research processors utilizing continuous interleaved sampling (CIS). Initial studies have been completed with nine subjects, seven of whom were selected on the basis of excellent performance with the Ineraid clinical processor, and the remaining two for their relatively poor performance with the same device. The tests include open-set recognition of words and sentences. Every subject has obtained a higher score--or repeated a score of 100% correct--on every test when using a CIS processor. These results are discussed in terms of their implications for processor design.", "author" : [ { "dropping-particle" : "", "family" : "Wilson", "given" : "B S", "non-dropping-particle" : "", "parse-names" : false, "suffix" : "" }, { "dropping-particle" : "", "family" : "Finley", "given" : "C C", "non-dropping-particle" : "", "parse-names" : false, "suffix" : "" }, { "dropping-particle" : "", "family" : "Lawson", "given" : "D T", "non-dropping-particle" : "", "parse-names" : false, "suffix" : "" }, { "dropping-particle" : "", "family" : "Wolford", "given" : "R D", "non-dropping-particle" : "", "parse-names" : false, "suffix" : "" }, { "dropping-particle" : "", "family" : "Zerbi", "given" : "M", "non-dropping-particle" : "", "parse-names" : false, "suffix" : "" } ], "container-title" : "Journal of rehabilitation research and development", "id" : "ITEM-1", "issue" : "1", "issued" : { "date-parts" : [ [ "1993" ] ] }, "page" : "110-6", "title" : "Design and evaluation of a continuous interleaved sampling (CIS) processing strategy for multichannel cochlear implants.", "type" : "article-journal", "volume" : "30" }, "uris" : [ "http://www.mendeley.com/documents/?uuid=d0d7054b-0a38-4062-a7f7-87824f6a36d2", "http://www.mendeley.com/documents/?uuid=9532d169-8784-497e-bc01-985c639fb297" ] }, { "id" : "ITEM-2", "itemData" : { "ISBN" : "0192-9763 (Print)\\r0192-9763 (Linking)", "ISSN" : "0192-9763", "PMID" : "8588675", "abstract" : "New strategies for representing acoustic information with multichannel cochlear implants have produced substantial improvements in speech recognition for implant users. This report reviews within-subject comparisons of a new continuous interleaved sampling (CIS) strategy with a compressed analog (CA) strategy used in a standard clinical device. In general, the comparisons show higher levels of open-set speech recognition with CIS for each of the 11 subjects studied. Data on the importance of the patient variable in determining outcomes with cochlear implants are presented. A brief description of another new strategy, the spectral maxima sound processor (SMSP) strategy is given as well as information on the availability of CIS in various implant systems", "author" : [ { "dropping-particle" : "", "family" : "Wilson", "given" : "B S", "non-dropping-particle" : "", "parse-names" : false, "suffix" : "" }, { "dropping-particle" : "", "family" : "Lawson", "given" : "D T", "non-dropping-particle" : "", "parse-names" : false, "suffix" : "" }, { "dropping-particle" : "", "family" : "Zerbi", "given" : "M", "non-dropping-particle" : "", "parse-names" : false, "suffix" : "" }, { "dropping-particle" : "", "family" : "Finley", "given" : "C C", "non-dropping-particle" : "", "parse-names" : false, "suffix" : "" }, { "dropping-particle" : "", "family" : "Wolford", "given" : "R D", "non-dropping-particle" : "", "parse-names" : false, "suffix" : "" } ], "container-title" : "American Journal of Otology", "id" : "ITEM-2", "issue" : "5", "issued" : { "date-parts" : [ [ "1995" ] ] }, "page" : "669-675", "title" : "NEW PROCESSING STRATEGIES IN COCHLEAR IMPLANTATION", "type" : "article-journal", "volume" : "16" }, "uris" : [ "http://www.mendeley.com/documents/?uuid=7c9b3ead-8374-4c2b-8788-173f42e21008", "http://www.mendeley.com/documents/?uuid=fc367aa8-d0d8-4b4b-ab4f-884d484ca457" ] }, { "id" : "ITEM-3", "itemData" : { "abstract" : "Studies with continuous interleaved sampling (CIS) and related processing strategies for multichannel cochlear implants are reviewed, with an emphasis on recent studies. The studies include (a) within-subject comparisons of CIS and compressed analog (CA) processors; (b) evaluations of performance in noise for CIS and CA processors; (c) evaluations of effects of changes in parameters for CIS processors, such as changes in the number of bandpass and electrode channels; and (d) design and preliminary evaluation of one of the related strategies, virtual channel interleaved sampling (VCIS).", "author" : [ { "dropping-particle" : "", "family" : "Wilson", "given" : "Blake S.", "non-dropping-particle" : "", "parse-names" : false, "suffix" : "" }, { "dropping-partic</w:instrText>
      </w:r>
      <w:r w:rsidR="004C5645" w:rsidRPr="00D04DB3">
        <w:rPr>
          <w:lang w:val="en-US"/>
        </w:rPr>
        <w:instrText>le" : "", "family" : "Lawson", "given" : "Dewey T", "non-dropping-particle" : "", "parse-names" : false, "suffix" : "" }, { "dropping-particle" : "", "family" : "Zerbi", "given" : "Mariangeli", "non-dropping-particle" : "", "parse-names" : false, "suffix" : "" }, { "dropping-particle" : "", "family" : "Finley", "given" : "Charles C", "non-dropping-particle" : "", "parse-names" : false, "suffix" : "" } ], "container-title" : "Advances in Cochlear Implants", "id" : "ITEM-3", "issued" : { "date-parts" : [ [ "1994" ] ] }, "page" : "103-112", "title" : "Recent Developments with the CIS Strategies", "type" : "chapter" }, "uris" : [ "http://www.mendeley.com/documents/?uuid=79ff9d7d-02fa-4d6a-9de6-297031520f2b", "http://www.mendeley.com/documents/?uuid=e2ca908b-03b4-428b-9e92-3c54a54bd520" ] } ], "mendeley" : { "formattedCitation" : "(B S Wilson, Finley, Lawson, Wolford, &amp; Zerbi, 1993; B S Wilson, Lawson, Zerbi, Finley, &amp; Wolford, 1995; Blake S. Wilson, Lawson, Zerbi, &amp; Finley, 1994)", "plainTextFormattedCitation" : "(B S Wilson, Finley, Lawson, Wolford, &amp; Zerbi, 1993; B S Wilson, Lawson, Zerbi, Finley, &amp; Wolford, 1995; Blake S. Wilson, Lawson, Zerbi, &amp; Finley, 1994)", "previouslyFormattedCitation" : "(B S Wilson, Finley, Lawson, Wolford, &amp; Zerbi, 1993; B S Wilson, Lawson, Zerbi, Finley, &amp; Wolford, 1995; Blake S. Wilson, Lawson, Zerbi, &amp; Finley, 1994)" }, "properties" : { "noteIndex" : 0 }, "schema" : "https://github.com/citation-style-language/schema/raw/master/csl-citation.json" }</w:instrText>
      </w:r>
      <w:r w:rsidR="004C5645">
        <w:fldChar w:fldCharType="separate"/>
      </w:r>
      <w:r w:rsidR="004C5645" w:rsidRPr="00D04DB3">
        <w:rPr>
          <w:noProof/>
          <w:lang w:val="en-US"/>
        </w:rPr>
        <w:t xml:space="preserve">(B S Wilson, Finley, Lawson, Wolford, &amp; Zerbi, </w:t>
      </w:r>
      <w:r w:rsidR="004C5645" w:rsidRPr="00D04DB3">
        <w:rPr>
          <w:noProof/>
          <w:lang w:val="en-US"/>
        </w:rPr>
        <w:lastRenderedPageBreak/>
        <w:t>1993; B S Wilson, Lawson, Zerbi, Finley, &amp; Wolford, 1995; Blake S. Wilson, Lawson, Zerbi, &amp; Finley, 1994)</w:t>
      </w:r>
      <w:r w:rsidR="004C5645">
        <w:fldChar w:fldCharType="end"/>
      </w:r>
      <w:r w:rsidR="00A67776" w:rsidRPr="00D04DB3">
        <w:rPr>
          <w:lang w:val="en-US"/>
        </w:rPr>
        <w:t>.</w:t>
      </w:r>
    </w:p>
    <w:p w14:paraId="640675AF" w14:textId="77777777" w:rsidR="00020647" w:rsidRPr="00D04DB3" w:rsidRDefault="00020647" w:rsidP="002743AC">
      <w:pPr>
        <w:jc w:val="both"/>
        <w:rPr>
          <w:lang w:val="en-US"/>
        </w:rPr>
      </w:pPr>
    </w:p>
    <w:p w14:paraId="20EE56D2" w14:textId="77777777" w:rsidR="00A67776" w:rsidRPr="0025262D" w:rsidRDefault="00A67776" w:rsidP="002743AC">
      <w:pPr>
        <w:jc w:val="both"/>
      </w:pPr>
      <w:r w:rsidRPr="0025262D">
        <w:t>Sin embargo nuevas investigaciones y desarrollos, que comentaremos más adelante, auguran un buen futuro en el control de la interacción entre canales y estimulación simultánea pero no continua.</w:t>
      </w:r>
    </w:p>
    <w:p w14:paraId="72857899" w14:textId="77777777" w:rsidR="00A67776" w:rsidRPr="0025262D" w:rsidRDefault="00A67776" w:rsidP="002743AC">
      <w:pPr>
        <w:jc w:val="both"/>
      </w:pPr>
    </w:p>
    <w:p w14:paraId="05707C46" w14:textId="2AE4CAEE" w:rsidR="00A67776" w:rsidRPr="0025262D" w:rsidRDefault="00020647" w:rsidP="002743AC">
      <w:pPr>
        <w:jc w:val="both"/>
      </w:pPr>
      <w:r w:rsidRPr="0025262D">
        <w:t>Para replicar el funcionamiento de la Cóclea</w:t>
      </w:r>
      <w:r w:rsidR="005827E8">
        <w:t>,</w:t>
      </w:r>
      <w:r w:rsidRPr="0025262D">
        <w:t xml:space="preserve"> y</w:t>
      </w:r>
      <w:r w:rsidR="005827E8">
        <w:t>a que l</w:t>
      </w:r>
      <w:r w:rsidR="005827E8" w:rsidRPr="0025262D">
        <w:t xml:space="preserve">a carga eléctrica </w:t>
      </w:r>
      <w:r w:rsidR="00A67776" w:rsidRPr="0025262D">
        <w:t xml:space="preserve">no </w:t>
      </w:r>
      <w:r w:rsidR="005827E8">
        <w:t xml:space="preserve">fluye </w:t>
      </w:r>
      <w:r w:rsidR="00A67776" w:rsidRPr="0025262D">
        <w:t xml:space="preserve">a lo largo de </w:t>
      </w:r>
      <w:r w:rsidR="0045791A">
        <w:t>ella</w:t>
      </w:r>
      <w:r w:rsidR="00A67776" w:rsidRPr="0025262D">
        <w:t xml:space="preserve"> de la misma forma como lo hace la onda de presión</w:t>
      </w:r>
      <w:r w:rsidRPr="0025262D">
        <w:t xml:space="preserve">, </w:t>
      </w:r>
      <w:r w:rsidR="005827E8">
        <w:t>y</w:t>
      </w:r>
      <w:r w:rsidRPr="0025262D">
        <w:t xml:space="preserve"> </w:t>
      </w:r>
      <w:r w:rsidR="0045791A">
        <w:t>para producir la estimulación eléctrica</w:t>
      </w:r>
      <w:r w:rsidRPr="0025262D">
        <w:t xml:space="preserve"> </w:t>
      </w:r>
      <w:r w:rsidR="0045791A">
        <w:t>d</w:t>
      </w:r>
      <w:r w:rsidRPr="0025262D">
        <w:t xml:space="preserve">el epitelio neuronal coclear en la posición que se requiere para transmitir un tono determinado </w:t>
      </w:r>
      <w:r w:rsidR="00A67776" w:rsidRPr="0025262D">
        <w:t xml:space="preserve"> es necesario dividir la señal de la onda de presión sonora</w:t>
      </w:r>
      <w:r w:rsidRPr="0025262D">
        <w:t xml:space="preserve"> que incide en el micrófono de nuestro implante coclear</w:t>
      </w:r>
      <w:r w:rsidR="00A67776" w:rsidRPr="0025262D">
        <w:t xml:space="preserve"> en </w:t>
      </w:r>
      <w:r w:rsidRPr="0025262D">
        <w:t xml:space="preserve">sus componentes espectrales mediante </w:t>
      </w:r>
      <w:r w:rsidR="00A67776" w:rsidRPr="0025262D">
        <w:t xml:space="preserve">diferentes bandas frecuenciales y presentar los estímulos, en función de su valor frecuencial, en diferentes regiones cocleares  en función de su tonotopicidad. </w:t>
      </w:r>
    </w:p>
    <w:p w14:paraId="624DA1BB" w14:textId="77777777" w:rsidR="00020647" w:rsidRPr="0025262D" w:rsidRDefault="00020647" w:rsidP="002743AC">
      <w:pPr>
        <w:jc w:val="both"/>
      </w:pPr>
    </w:p>
    <w:p w14:paraId="27D67BB0" w14:textId="7B48A5AF" w:rsidR="00D77884" w:rsidRPr="0025262D" w:rsidRDefault="00A67776" w:rsidP="002743AC">
      <w:pPr>
        <w:jc w:val="both"/>
      </w:pPr>
      <w:r w:rsidRPr="0025262D">
        <w:t>En las estrategias de codificación, recordemos,  nos hemos encontrado con un problema significativo. Al liberar estímulos eléctricos dentro de un medio conductor como son los fluidos</w:t>
      </w:r>
      <w:r w:rsidR="00D77884" w:rsidRPr="0025262D">
        <w:t xml:space="preserve"> y tejidos</w:t>
      </w:r>
      <w:r w:rsidRPr="0025262D">
        <w:t xml:space="preserve"> cocleares surge el problema de la interacción entre canales</w:t>
      </w:r>
      <w:r w:rsidR="0045791A">
        <w:t>, como ya hemos comentado</w:t>
      </w:r>
      <w:r w:rsidR="00D77884" w:rsidRPr="0025262D">
        <w:t>.</w:t>
      </w:r>
      <w:r w:rsidRPr="0025262D">
        <w:t xml:space="preserve"> </w:t>
      </w:r>
      <w:r w:rsidR="00D77884" w:rsidRPr="0025262D">
        <w:t>En un principio se pensó que la forma de confinar mejor el campo eléctrico generado por el estímulo y evitar interacciones entre los diferentes canales era estimular bipolarmente entre dos electrodos intracocleares.</w:t>
      </w:r>
    </w:p>
    <w:p w14:paraId="744B31BE" w14:textId="77777777" w:rsidR="00D77884" w:rsidRPr="0025262D" w:rsidRDefault="00D77884" w:rsidP="002743AC">
      <w:pPr>
        <w:jc w:val="both"/>
      </w:pPr>
    </w:p>
    <w:p w14:paraId="475C321E" w14:textId="276A3197" w:rsidR="00A67776" w:rsidRPr="00D04DB3" w:rsidRDefault="00D77884" w:rsidP="002743AC">
      <w:pPr>
        <w:jc w:val="both"/>
        <w:rPr>
          <w:lang w:val="en-US"/>
        </w:rPr>
      </w:pPr>
      <w:r w:rsidRPr="0025262D">
        <w:t xml:space="preserve">Sin embargo esto no mejoró el problema de la interacción entre canales en los sistemas analógicos ya que al producirse la descarga de los estímulos de forma simultánea en todos los canales activos se producían a su vez </w:t>
      </w:r>
      <w:r w:rsidR="00970C24" w:rsidRPr="0025262D">
        <w:t xml:space="preserve">de forma fortuita y simplemente por la forma continua de la señal liberada en cada canal, </w:t>
      </w:r>
      <w:r w:rsidRPr="0025262D">
        <w:t xml:space="preserve">diferencias de potenciales entre </w:t>
      </w:r>
      <w:r w:rsidR="00970C24" w:rsidRPr="0025262D">
        <w:t xml:space="preserve">electrodos que provocaban la fuga de carga de un electrodo a otro (fenómeno conocido como </w:t>
      </w:r>
      <w:proofErr w:type="spellStart"/>
      <w:r w:rsidR="00970C24" w:rsidRPr="0025262D">
        <w:t>cross</w:t>
      </w:r>
      <w:proofErr w:type="spellEnd"/>
      <w:r w:rsidR="00970C24" w:rsidRPr="0025262D">
        <w:t xml:space="preserve"> </w:t>
      </w:r>
      <w:proofErr w:type="spellStart"/>
      <w:r w:rsidR="00970C24" w:rsidRPr="0025262D">
        <w:t>talk</w:t>
      </w:r>
      <w:proofErr w:type="spellEnd"/>
      <w:r w:rsidR="00970C24" w:rsidRPr="0025262D">
        <w:t>)</w:t>
      </w:r>
      <w:r w:rsidR="004E49F9">
        <w:fldChar w:fldCharType="begin" w:fldLock="1"/>
      </w:r>
      <w:r w:rsidR="00065EB9">
        <w:instrText>ADDIN CSL_CITATION { "citationItems" : [ { "id" : "ITEM-1", "itemData" : { "DOI" : "8263821", "ISBN" : "0748-7711 (Print)\\r0748-7711 (Linking)", "ISSN" : "0748-7711", "PMID" : "8263821", "abstract" : "Two approaches for representing speech information with multichannel cochlear prostheses are being compared in tests with implant patients. Included in these studies are the compressed analog (CA) approach of a standard clinical device and research processors utilizing continuous interleaved sampling (CIS). Initial studies have been completed with nine subjects, seven of whom were selected on the basis of excellent performance with the Ineraid clinical processor, and the remaining two for their relatively poor performance with the same device. The tests include open-set recognition of words and sentences. Every subject has obtained a higher score--or repeated a score of 100% correct--on every test when using a CIS processor. These results are discussed in terms of their implications for processor design.", "author" : [ { "dropping-particle" : "", "family" : "Wilson", "given" : "B S", "non-dropping-particle" : "", "parse-names" : false, "suffix" : "" }, { "dropping-particle" : "", "family" : "Finley", "given" : "C C", "non-dropping-particle" : "", "parse-names" : false, "suffix" : "" }, { "dropping-particle" : "", "family" : "Lawson", "given" : "D T", "non-dropping-particle" : "", "parse-names" : false, "suffix" : "" }, { "dropping-particle" : "", "family" : "Wolford", "given" : "R D", "non-dropping-particle" : "", "parse-names" : false, "suffix" : "" }, { "dropping-particle" : "", "family" : "Zerbi", "given" : "M", "non-dropping-particle" : "", "parse-names" : false, "suffix" : "" } ], "container-title" : "Journal of rehabilitation research and development", "id" : "ITEM-1", "issue" : "1", "issued" : { "date-parts" : [ [ "1993" ] ] }, "page" : "110-6", "title" : "Design and evaluation of a continuous interleaved sampling (CIS) processing strategy for multichannel cochlear implants.", "type" : "article-journal", "volume" : "30" }, "uris" : [ "http://www.mendeley.com/documents/?uuid=9532d169-8784-497e-bc01-985c639fb297" ] }, { "id" : "ITEM-2", "itemData" : { "ISBN" : "0192-9763 (Print)\\r0192-9763 (Linking)", "ISSN" : "0192-9763", "PMID" : "8588675", "abstract" : "New strategies for representing acoustic information with multichannel cochlear implants have produced substantial improvements in speech recognition for implant users. This report reviews within-subject comparisons of a new continuous interleaved sampling (CIS) strategy with a compressed analog (CA) strategy used in a standard clinical device. In general, the comparisons show higher levels of open-set speech recognition with CIS for each of the 11 subjects studied. Data on the importance of the patient variable in determining outcomes with cochlear implants are presented. A brief description of another new strategy, the spectral maxima sound processor (SMSP) strategy is given as well as information on the availability of CIS in various implant systems", "author" : [ { "dropping-particle" : "", "family" : "Wilson", "given" : "B S", "non-dropping-particle" : "", "parse-names" : false, "suffix" : "" }, { "dropping-particle" : "", "family" : "Lawson", "given" : "D T", "non-dropping-particle" : "", "parse-names" : false, "suffix" : "" }, { "dropping-particle" : "", "family" : "Zerbi", "given" : "M", "non-dropping-particle" : "", "parse-names" : false, "suffix" : "" }, { "dropping-particle" : "", "family" : "Finley", "given" : "C C", "non-dropping-particle" : "", "parse-names" : false, "suffix" : "" }, { "dropping-particle" : "", "family" : "Wolford", "given" : "R D", "non-dropping-particle" : "", "parse-names" : false, "suffix" : "" } ], "container-title" : "American Journal of Otology", "id" : "ITEM-2", "issue" : "5", "issued" : { "date-parts" : [ [ "1995" ] ] }, "page" : "669-675", "title" : "NEW PROCESSING STRATEGIES IN COCHLEAR IMPLANTATION", "type" : "article-journal", "volume" : "16" }, "uris" : [ "http://www.mendeley.com/documents/?uuid=fc367aa8-d0d8-4b4b-ab4f-884d484ca457" ] }, { "id" : "ITEM-3", "itemData" : { "DOI" : "10.1121/1.4743681", "ISSN" : "00014966", "abstract" : "A limitation of multichannel cochlear implants is that electrical channel interactions can arise when multiple electrodes are stimulated simultaneously. Channel interaction can be reduced by decreasing current levels delivered to each electrode, through improved electrode positioning and design, or by using speech processing strategies that stimulate electrodes sequentially. The goal of the present study was to examine the relationship between channel interaction and speech recognition for several speech strategies varying in the number of electrodes stimulated simultaneously. Based on previous research, susceptibility to channel interaction is expected to vary as a function of electrode configuration. Thus patients with strong susceptibility to channel interaction will produce higher speech recognition scores for sequential as opposed to simultaneous speech strategies. Speech strategy performance was evaluated with acute listening trials where patients identified consonants and vowels with each of the following speech strategies, listed in order from sequential stimulation to fully simultaneous stimulation: Continuous Interleaved Sampler (CIS), Paired Pulsatile Sampler (PPS), Hybrid Analog Pulsatile (HAP), and Simultaneous Analog Stimulation (SAS). Preliminary results showed that a greater degree of channel interaction was associated with the highest speech recognition scores for CIS, midrange scores for HAP, and the lowest scores for SAS. [Work supported by NIH.]", "author" : [ { "dropping-particle" : "", "family" : "Stickney", "given" : "Ginger S.", "non-dropping-particle" : "", "parse-names" : false, "suffix" : "" }, { "dropping-particle" : "", "family" : "Loizou", "given" : "Philip", "non-dropping-particle" : "", "parse-names" : false, "suffix" : "" }, { "dropping-particle" : "", "family" : "Mishra", "given" : "Lakshmi Narayan", "non-dropping-particle" : "", "parse-names" : false, "suffix" : "" }, { "dropping-particle" : "", "family" : "Assmann", "given" : "Peter F.", "non-dropping-particle" : "", "parse-names" : false, "suffix" : "" }, { "dropping-particle" : "V.", "family" : "Shannon", "given" : "Robert", "non-dropping-particle" : "", "parse-names" : false, "suffix" : "" }, { "dropping-particle" : "", "family" : "Opie", "given" : "Jane M.", "non-dropping-particle" : "", "parse-names" : false, "suffix" : "" } ], "container-title" : "The Journal of the Acoustical Society of America", "id" : "ITEM-3", "issue" : "5", "issued" : { "date-parts" : [ [ "2000" ] ] }, "page" : "2601", "title" : "Channel interaction and speech processing strategies for cochlear implants", "type" : "article-journal", "volume" : "108" }, "uris" : [ "http://www.mendeley.com/documents/?uuid=5161d6f9-55f9-462d-8527-9ae737daa225", "http://www.mendeley.com/documents/?uuid=92869bd7-0e21-4929-8fb7-8ad11e2571a5" ] }, { "id" : "ITEM-4", "itemData" : { "ISBN" : "0003-9977 (Print)", "ISSN" : "0003-9977", "PMID" : "6547597", "abstract" : "Multichannel electrical stimulation of the cochlear nerve can generate complex interactions between the individual channels. Two types of channel interactions have been investigated: those that occur when two or more electrode channels are simultaneously stimulated and those that occur when the stimuli from each channel are not temporally coincident. Experiments with three human subjects, implanted with scala tympani electrode array</w:instrText>
      </w:r>
      <w:r w:rsidR="00065EB9" w:rsidRPr="00D04DB3">
        <w:rPr>
          <w:lang w:val="en-US"/>
        </w:rPr>
        <w:instrText>s, indicate that responses are a strong function of the spacing between the channels, the subject, and the electrode geometry (ie, bipolar or monopolar geometries).", "author" : [ { "dropping-particle" : "", "family" : "White", "given" : "M W", "non-dropping-particle" : "", "parse-names" : false, "suffix" : "" }, { "dropping-particle" : "", "family" : "Merzenich", "given" : "M M", "non-dropping-particle" : "", "parse-names" : false, "suffix" : "" }, { "dropping-particle" : "", "family" : "Gardi", "given" : "J N", "non-dropping-particle" : "", "parse-names" : false, "suffix" : "" } ], "container-title" : "Archives of otolaryngology (Chicago, Ill. : 1960)", "id" : "ITEM-4", "issue" : "8", "issued" : { "date-parts" : [ [ "1984" ] ] }, "page" : "493-501", "title" : "Multichannel cochlear implants. Channel interactions and processor design.", "type" : "article-journal", "volume" : "110" }, "uris" : [ "http://www.mendeley.com/documents/?uuid=a41bbb5e-4d10-4731-b5df-f065c65bf7e8" ] } ], "mendeley" : { "formattedCitation" : "(Stickney et al., 2000; White, Merzenich, &amp; Gardi, 1984; B S Wilson et al., 1993, 1995)", "plainTextFormattedCitation" : "(Stickney et al., 2000; White, Merzenich, &amp; Gardi, 1984; B S Wilson et al., 1993, 1995)", "previouslyFormattedCitation" : "(Stickney et al., 2000; White, Merzenich, &amp; Gardi, 1984; B S Wilson et al., 1993, 1995)" }, "properties" : { "noteIndex" : 0 }, "schema" : "https://github.com/citation-style-language/schema/raw/master/csl-citation.json" }</w:instrText>
      </w:r>
      <w:r w:rsidR="004E49F9">
        <w:fldChar w:fldCharType="separate"/>
      </w:r>
      <w:r w:rsidR="004E49F9" w:rsidRPr="00D04DB3">
        <w:rPr>
          <w:noProof/>
          <w:lang w:val="en-US"/>
        </w:rPr>
        <w:t>(Stickney et al., 2000; White, Merzenich, &amp; Gardi, 1984; B S Wilson et al., 1993, 1995)</w:t>
      </w:r>
      <w:r w:rsidR="004E49F9">
        <w:fldChar w:fldCharType="end"/>
      </w:r>
      <w:r w:rsidR="00970C24" w:rsidRPr="00D04DB3">
        <w:rPr>
          <w:lang w:val="en-US"/>
        </w:rPr>
        <w:t>.</w:t>
      </w:r>
    </w:p>
    <w:p w14:paraId="1B0DE289" w14:textId="77777777" w:rsidR="00970C24" w:rsidRPr="00D04DB3" w:rsidRDefault="00970C24" w:rsidP="002743AC">
      <w:pPr>
        <w:jc w:val="both"/>
        <w:rPr>
          <w:lang w:val="en-US"/>
        </w:rPr>
      </w:pPr>
    </w:p>
    <w:p w14:paraId="01DEB5BA" w14:textId="32FA3166" w:rsidR="00970C24" w:rsidRPr="0025262D" w:rsidRDefault="00970C24" w:rsidP="002743AC">
      <w:pPr>
        <w:jc w:val="both"/>
      </w:pPr>
      <w:r w:rsidRPr="0025262D">
        <w:t>Esto se resolvió liberando pulsos de estímulos bifásicos que ocurrían en un único canal en un solo momento del tiempo y muy rápidamente disparaba el canal siguiente</w:t>
      </w:r>
      <w:r w:rsidR="00421186">
        <w:fldChar w:fldCharType="begin" w:fldLock="1"/>
      </w:r>
      <w:r w:rsidR="00CA7CEA">
        <w:instrText>ADDIN CSL_CITATION { "citationItems" : [ { "id" : "ITEM-1", "itemData" : { "abstract" : "Studies with continuous interleaved sampling (CIS) and related processing strategies for multichannel cochlear implants are reviewed, with an emphasis on recent studies. The studies include (a) within-subject comparisons of CIS and compressed analog (CA) processors; (b) evaluations of performance in noise for CIS and CA processors; (c) evaluations of effects of changes in parameters for CIS processors, such as changes in the number of bandpass and electrode channels; and (d) design and preliminary evaluation of one of the related strategies, virtual channel interleaved sampling (VCIS).", "author" : [ { "dropping-particle" : "", "family" : "Wilson", "given" : "Blake S.", "non-dropping-particle" : "", "parse-names" : false, "suffix" : "" }, { "dropping-particle" : "", "family" : "Lawson", "given" : "Dewey T", "non-dropping-particle" : "", "parse-names" : false, "suffix" : "" }, { "dropping-particle" : "", "family" : "Zerbi", "given" : "Mariangeli", "non-dropping-particle" : "", "parse-names" : false, "suffix" : "" }, { "dropping-particle" : "", "family" : "Finley", "given" : "Charles C", "non-dropping-particle" : "", "parse-names" : false, "suffix" : "" } ], "container-title" : "Advances in Cochlear Implants", "id" : "ITEM-1", "issued" : { "date-parts" : [ [ "1994" ] ] }, "page" : "103-112", "title" : "Recent Developments with the CIS Strategies", "type" : "chapter" }, "uris" : [ "http://www.mendeley.com/documents/?uuid=e2ca908b-03b4-428b-9e92-3c54a54bd520" ] } ], "mendeley" : { "formattedCitation" : "(Blake S. Wilson et al., 1994)", "plainTextFormattedCitation" : "(Blake S. Wilson et al., 1994)", "previouslyFormattedCitation" : "(Blake S. Wilson et al., 1994)" }, "properties" : { "noteIndex" : 0 }, "schema" : "https://github.com/citation-style-language/schema/raw/master/csl-citation.json" }</w:instrText>
      </w:r>
      <w:r w:rsidR="00421186">
        <w:fldChar w:fldCharType="separate"/>
      </w:r>
      <w:r w:rsidR="00421186" w:rsidRPr="00421186">
        <w:rPr>
          <w:noProof/>
        </w:rPr>
        <w:t>(Blake S. Wilson et al., 1994)</w:t>
      </w:r>
      <w:r w:rsidR="00421186">
        <w:fldChar w:fldCharType="end"/>
      </w:r>
      <w:r w:rsidRPr="0025262D">
        <w:t>. De esta forma durante un ciclo de estimulación disparaban  alternativamente todos los canales del implante coclear reclutando las neuronas próximas a ellos pero ninguno de ellos disparaba en el mismo momento en el que estaba disparando alguno de los demás. Esto dio lugar a las llamadas Estrategias de codificación pulsátiles.</w:t>
      </w:r>
    </w:p>
    <w:p w14:paraId="4DE481F6" w14:textId="77777777" w:rsidR="00970C24" w:rsidRPr="0025262D" w:rsidRDefault="00970C24" w:rsidP="002743AC">
      <w:pPr>
        <w:jc w:val="both"/>
      </w:pPr>
    </w:p>
    <w:p w14:paraId="67B416C6" w14:textId="77777777" w:rsidR="00A67776" w:rsidRPr="0025262D" w:rsidRDefault="00A67776" w:rsidP="002743AC">
      <w:pPr>
        <w:jc w:val="both"/>
      </w:pPr>
      <w:r w:rsidRPr="0025262D">
        <w:t>El estímulo, en las estrategias de estimulación pulsátiles, se genera mediante un pulso bifásico.</w:t>
      </w:r>
    </w:p>
    <w:p w14:paraId="02DA8EF0" w14:textId="77777777" w:rsidR="00A67776" w:rsidRPr="00B3693B" w:rsidRDefault="00A67776" w:rsidP="002743AC">
      <w:pPr>
        <w:jc w:val="both"/>
      </w:pPr>
    </w:p>
    <w:p w14:paraId="15AA3AF9" w14:textId="6C1FAD56" w:rsidR="00A67776" w:rsidRPr="00B3693B" w:rsidRDefault="00A67776" w:rsidP="002743AC">
      <w:pPr>
        <w:jc w:val="both"/>
      </w:pPr>
    </w:p>
    <w:p w14:paraId="3EA51543" w14:textId="5A4B5288" w:rsidR="00A67776" w:rsidRPr="00E1012A" w:rsidRDefault="00F45C02" w:rsidP="00E1012A">
      <w:pPr>
        <w:jc w:val="center"/>
        <w:rPr>
          <w:rFonts w:ascii="Helvetica" w:eastAsia="Times New Roman" w:hAnsi="Helvetica" w:cs="Times New Roman"/>
          <w:sz w:val="20"/>
          <w:szCs w:val="20"/>
          <w:lang w:val="es-ES"/>
        </w:rPr>
      </w:pPr>
      <w:r>
        <w:rPr>
          <w:rFonts w:ascii="Helvetica" w:hAnsi="Helvetica" w:cs="Helvetica"/>
          <w:noProof/>
          <w:lang w:val="es-ES"/>
        </w:rPr>
        <w:lastRenderedPageBreak/>
        <w:drawing>
          <wp:inline distT="0" distB="0" distL="0" distR="0" wp14:anchorId="002565EE" wp14:editId="1FCFA15D">
            <wp:extent cx="2944219" cy="1691473"/>
            <wp:effectExtent l="0" t="0" r="2540" b="10795"/>
            <wp:docPr id="1465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45673" cy="1692308"/>
                    </a:xfrm>
                    <a:prstGeom prst="rect">
                      <a:avLst/>
                    </a:prstGeom>
                    <a:noFill/>
                    <a:ln>
                      <a:noFill/>
                    </a:ln>
                  </pic:spPr>
                </pic:pic>
              </a:graphicData>
            </a:graphic>
          </wp:inline>
        </w:drawing>
      </w:r>
    </w:p>
    <w:p w14:paraId="5E2D7BA9" w14:textId="77777777" w:rsidR="00A67776" w:rsidRPr="00B3693B" w:rsidRDefault="00A67776" w:rsidP="002743AC">
      <w:pPr>
        <w:jc w:val="both"/>
      </w:pPr>
    </w:p>
    <w:p w14:paraId="11EDF7CF" w14:textId="548F35BE" w:rsidR="00A67776" w:rsidRPr="00E1012A" w:rsidRDefault="00880914"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 xml:space="preserve">Fig. 24. </w:t>
      </w:r>
      <w:r w:rsidR="00970C24" w:rsidRPr="00E1012A">
        <w:rPr>
          <w:rFonts w:ascii="Helvetica" w:eastAsia="Times New Roman" w:hAnsi="Helvetica" w:cs="Times New Roman"/>
          <w:sz w:val="20"/>
          <w:szCs w:val="20"/>
          <w:lang w:val="es-ES"/>
        </w:rPr>
        <w:t>Pulso bifásico típico.</w:t>
      </w:r>
    </w:p>
    <w:p w14:paraId="71488BE0" w14:textId="77777777" w:rsidR="00A67776" w:rsidRPr="00B3693B" w:rsidRDefault="00A67776" w:rsidP="002743AC">
      <w:pPr>
        <w:jc w:val="both"/>
      </w:pPr>
    </w:p>
    <w:p w14:paraId="072AFBC0" w14:textId="090A2220" w:rsidR="00A67776" w:rsidRPr="0025262D" w:rsidRDefault="00A67776" w:rsidP="002743AC">
      <w:pPr>
        <w:jc w:val="both"/>
      </w:pPr>
      <w:r w:rsidRPr="0025262D">
        <w:t xml:space="preserve">La primera fase, o catódica, del pulso eléctrico bifásico produce la despolarización de la membrana celular de las neuronas del </w:t>
      </w:r>
      <w:r w:rsidR="00650FAE" w:rsidRPr="0025262D">
        <w:t>epitelio neuronal coclear.</w:t>
      </w:r>
      <w:r w:rsidRPr="0025262D">
        <w:t xml:space="preserve"> Como consecuencia de ello se produce en la neurona el disparo del potencial de acción que se transmitirá por su axón, sin decremento, hasta los centros nerviosos superiores donde se interpretará como sonido. </w:t>
      </w:r>
    </w:p>
    <w:p w14:paraId="1708B378" w14:textId="2649E25E" w:rsidR="00A67776" w:rsidRPr="0025262D" w:rsidRDefault="00A67776" w:rsidP="002743AC">
      <w:pPr>
        <w:jc w:val="both"/>
      </w:pPr>
      <w:r w:rsidRPr="0025262D">
        <w:t>Durante la segunda fase, o anódica, del pulso bifásico se produce la recuperación de la carga l</w:t>
      </w:r>
      <w:r w:rsidR="00650FAE" w:rsidRPr="0025262D">
        <w:t>iberada durante la primera fase, de forma que al final de del pulso bifásico se ha conseguido la respuesta biológica</w:t>
      </w:r>
      <w:r w:rsidR="0045791A">
        <w:t>,</w:t>
      </w:r>
      <w:r w:rsidR="00650FAE" w:rsidRPr="0025262D">
        <w:t xml:space="preserve"> se ha recuperado la carga empleada en la estimulación.</w:t>
      </w:r>
    </w:p>
    <w:p w14:paraId="05FF6986" w14:textId="77777777" w:rsidR="00650FAE" w:rsidRPr="0025262D" w:rsidRDefault="00650FAE" w:rsidP="002743AC">
      <w:pPr>
        <w:jc w:val="both"/>
      </w:pPr>
    </w:p>
    <w:p w14:paraId="43D9B758" w14:textId="77777777" w:rsidR="00A67776" w:rsidRPr="0025262D" w:rsidRDefault="00A67776" w:rsidP="002743AC">
      <w:pPr>
        <w:jc w:val="both"/>
      </w:pPr>
      <w:r w:rsidRPr="0025262D">
        <w:t xml:space="preserve">La suma de ambas fases del pulso  eléctrico hace que la carga eléctrica final en el tejido sea cero. Si el resultado de la suma de ambas fases del pulso no fuese cero, a lo largo del tiempo  y con el disparo de sucesivos pulsos se iría generando una acumulación de carga eléctrica, que tendría un efecto de corriente continua,  que afectaría al metabolismo celular pudiendo llegar a provocar la muerte de los tejidos sometidos a esa acumulación de carga. </w:t>
      </w:r>
    </w:p>
    <w:p w14:paraId="327FDEEC" w14:textId="77777777" w:rsidR="00650FAE" w:rsidRPr="0025262D" w:rsidRDefault="00650FAE" w:rsidP="002743AC">
      <w:pPr>
        <w:jc w:val="both"/>
      </w:pPr>
    </w:p>
    <w:p w14:paraId="125B8004" w14:textId="33DC659B" w:rsidR="00A67776" w:rsidRPr="0025262D" w:rsidRDefault="00A67776" w:rsidP="002743AC">
      <w:pPr>
        <w:jc w:val="both"/>
      </w:pPr>
      <w:r w:rsidRPr="0025262D">
        <w:t>En el diseño de los Implantes Cocleares se incorporan soluciones tecnológicas que aseguran que la suma final de ambas fases sea cero</w:t>
      </w:r>
      <w:r w:rsidR="00421186">
        <w:fldChar w:fldCharType="begin" w:fldLock="1"/>
      </w:r>
      <w:r w:rsidR="00421186">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"id" : "ITEM-2", "itemData" : { "DOI" : "10.1038/nm.3341", "ISSN" : "1078-8956", "author" : [ { "dropping-particle" : "", "family" : "Hochmair", "given" : "Ingeborg", "non-dropping-particle" : "", "parse-names" : false, "suffix" : "" } ], "container-title" : "Nature Publishing Group", "id" : "ITEM-2", "issue" : "10", "issued" : { "date-parts" : [ [ "2013" ] ] }, "page" : "1240-1244", "publisher" : "Nature Publishing Group", "title" : "The importance of being flexible", "type" : "article-journal", "volume" : "19" }, "uris" : [ "http://www.mendeley.com/documents/?uuid=981c88aa-7d59-4f39-8a91-9089312818c6" ] } ], "mendeley" : { "formattedCitation" : "(Clark, 2003; Hochmair, 2013)", "plainTextFormattedCitation" : "(Clark, 2003; Hochmair, 2013)", "previouslyFormattedCitation" : "(Clark, 2003; Hochmair, 2013)" }, "properties" : { "noteIndex" : 0 }, "schema" : "https://github.com/citation-style-language/schema/raw/master/csl-citation.json" }</w:instrText>
      </w:r>
      <w:r w:rsidR="00421186">
        <w:fldChar w:fldCharType="separate"/>
      </w:r>
      <w:r w:rsidR="00421186" w:rsidRPr="00421186">
        <w:rPr>
          <w:noProof/>
        </w:rPr>
        <w:t>(Clark, 2003; Hochmair, 2013)</w:t>
      </w:r>
      <w:r w:rsidR="00421186">
        <w:fldChar w:fldCharType="end"/>
      </w:r>
      <w:r w:rsidRPr="0025262D">
        <w:t>Estos mecanismos, por ejemplo, son:</w:t>
      </w:r>
    </w:p>
    <w:p w14:paraId="6E97C1C6" w14:textId="77777777" w:rsidR="00650FAE" w:rsidRPr="001F6A07" w:rsidRDefault="00650FAE" w:rsidP="002743AC">
      <w:pPr>
        <w:jc w:val="both"/>
        <w:rPr>
          <w:rFonts w:ascii="Garamond" w:eastAsia="Times New Roman" w:hAnsi="Garamond" w:cs="Garamond"/>
          <w:spacing w:val="-2"/>
          <w:lang w:eastAsia="en-US"/>
        </w:rPr>
      </w:pPr>
    </w:p>
    <w:p w14:paraId="5B4AD326" w14:textId="77777777" w:rsidR="00D34A72" w:rsidRDefault="00A67776" w:rsidP="0025262D">
      <w:pPr>
        <w:numPr>
          <w:ilvl w:val="0"/>
          <w:numId w:val="8"/>
        </w:numPr>
        <w:jc w:val="both"/>
        <w:rPr>
          <w:rFonts w:ascii="Garamond" w:eastAsia="Times New Roman" w:hAnsi="Garamond" w:cs="Garamond"/>
          <w:spacing w:val="-2"/>
          <w:lang w:eastAsia="en-US"/>
        </w:rPr>
      </w:pPr>
      <w:r w:rsidRPr="0025262D">
        <w:t>Generar  cada fase del pulso en un condensador, cuya carga es conocida, con anterioridad a la liberación de la fase del pulso. Esta solución electrónica ocupa espacio en el Implante, pero resulta muy segura a altas tasas de estimulación. Se conoce como acoplamiento capacitativo de los electrodos estimuladores</w:t>
      </w:r>
      <w:r w:rsidRPr="001F6A07">
        <w:rPr>
          <w:rFonts w:ascii="Garamond" w:eastAsia="Times New Roman" w:hAnsi="Garamond" w:cs="Garamond"/>
          <w:spacing w:val="-2"/>
          <w:lang w:eastAsia="en-US"/>
        </w:rPr>
        <w:t>.</w:t>
      </w:r>
    </w:p>
    <w:p w14:paraId="4EF1B20E" w14:textId="77777777" w:rsidR="00650FAE" w:rsidRPr="001F6A07" w:rsidRDefault="00650FAE" w:rsidP="002743AC">
      <w:pPr>
        <w:ind w:left="360"/>
        <w:jc w:val="both"/>
        <w:rPr>
          <w:rFonts w:ascii="Garamond" w:eastAsia="Times New Roman" w:hAnsi="Garamond" w:cs="Garamond"/>
          <w:spacing w:val="-2"/>
          <w:lang w:eastAsia="en-US"/>
        </w:rPr>
      </w:pPr>
    </w:p>
    <w:p w14:paraId="60932D66" w14:textId="6AA22C33" w:rsidR="00D34A72" w:rsidRPr="0025262D" w:rsidRDefault="00A67776" w:rsidP="0025262D">
      <w:pPr>
        <w:numPr>
          <w:ilvl w:val="0"/>
          <w:numId w:val="8"/>
        </w:numPr>
        <w:jc w:val="both"/>
      </w:pPr>
      <w:r w:rsidRPr="0025262D">
        <w:t xml:space="preserve">Generar la fase catódica, liberarla e invertir la polaridad mediante un micro interruptor que conmuta </w:t>
      </w:r>
      <w:r w:rsidR="00650FAE" w:rsidRPr="0025262D">
        <w:t xml:space="preserve"> la conexión a la fuente de alimentación d</w:t>
      </w:r>
      <w:r w:rsidRPr="0025262D">
        <w:t xml:space="preserve">el </w:t>
      </w:r>
      <w:r w:rsidR="00650FAE" w:rsidRPr="0025262D">
        <w:t xml:space="preserve">electrodo </w:t>
      </w:r>
      <w:r w:rsidRPr="0025262D">
        <w:t>activo por el de referencia y volver a generar la segunda fase del pulso. De esta forma, al invertir la polaridad se recupera la carga liberada durante la fase catódica. Esta tecnología, al no contar con condensadores, requiere menor espacio físico y resulta muy fiable a tasas de estimulación</w:t>
      </w:r>
      <w:r w:rsidR="00650FAE" w:rsidRPr="0025262D">
        <w:t xml:space="preserve"> baja o </w:t>
      </w:r>
      <w:r w:rsidRPr="0025262D">
        <w:t xml:space="preserve"> moderada</w:t>
      </w:r>
      <w:r w:rsidR="00421186">
        <w:fldChar w:fldCharType="begin" w:fldLock="1"/>
      </w:r>
      <w:r w:rsidR="00421186">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421186">
        <w:fldChar w:fldCharType="separate"/>
      </w:r>
      <w:r w:rsidR="00421186" w:rsidRPr="00421186">
        <w:rPr>
          <w:noProof/>
        </w:rPr>
        <w:t>(Clark, 2003)</w:t>
      </w:r>
      <w:r w:rsidR="00421186">
        <w:fldChar w:fldCharType="end"/>
      </w:r>
      <w:r w:rsidRPr="0025262D">
        <w:t>.</w:t>
      </w:r>
      <w:r w:rsidR="00650FAE" w:rsidRPr="0025262D">
        <w:t xml:space="preserve"> Sin embargo, debido a la inercia del </w:t>
      </w:r>
      <w:r w:rsidR="00650FAE" w:rsidRPr="0025262D">
        <w:lastRenderedPageBreak/>
        <w:t>microinterruptor, a</w:t>
      </w:r>
      <w:r w:rsidRPr="0025262D">
        <w:t xml:space="preserve"> medida que se elevan las tasas de estimulación nos encontramos con el límite de resolución del sistema conocido como tecnología de </w:t>
      </w:r>
      <w:r w:rsidR="005A187E">
        <w:t>“</w:t>
      </w:r>
      <w:proofErr w:type="spellStart"/>
      <w:r w:rsidRPr="0025262D">
        <w:t>microswitch</w:t>
      </w:r>
      <w:proofErr w:type="spellEnd"/>
      <w:r w:rsidR="005A187E">
        <w:t>”</w:t>
      </w:r>
      <w:r w:rsidR="006678D5">
        <w:t xml:space="preserve"> dond</w:t>
      </w:r>
      <w:r w:rsidR="0045791A">
        <w:t>e</w:t>
      </w:r>
      <w:r w:rsidR="006678D5">
        <w:t xml:space="preserve"> </w:t>
      </w:r>
      <w:r w:rsidR="0045791A">
        <w:t>podría acumularse carga</w:t>
      </w:r>
      <w:r w:rsidR="006678D5">
        <w:t xml:space="preserve"> eléctrica a tasas elevadas de estimulación, con efectos </w:t>
      </w:r>
      <w:proofErr w:type="gramStart"/>
      <w:r w:rsidR="006678D5">
        <w:t xml:space="preserve">citotóxicos </w:t>
      </w:r>
      <w:r w:rsidRPr="0025262D">
        <w:t>.</w:t>
      </w:r>
      <w:proofErr w:type="gramEnd"/>
    </w:p>
    <w:p w14:paraId="565CDF4C" w14:textId="77777777" w:rsidR="00650FAE" w:rsidRDefault="00650FAE" w:rsidP="002743AC">
      <w:pPr>
        <w:jc w:val="both"/>
        <w:rPr>
          <w:rFonts w:ascii="Garamond" w:eastAsia="Times New Roman" w:hAnsi="Garamond" w:cs="Garamond"/>
          <w:spacing w:val="-2"/>
          <w:lang w:eastAsia="en-US"/>
        </w:rPr>
      </w:pPr>
    </w:p>
    <w:p w14:paraId="09417EAB" w14:textId="791F9F8E" w:rsidR="00A67776" w:rsidRPr="0025262D" w:rsidRDefault="00650FAE" w:rsidP="002743AC">
      <w:pPr>
        <w:jc w:val="both"/>
      </w:pPr>
      <w:r w:rsidRPr="0025262D">
        <w:t>También se ha postulado el empleo</w:t>
      </w:r>
      <w:r w:rsidR="00A67776" w:rsidRPr="0025262D">
        <w:t xml:space="preserve"> de pulsos de estimulación trifásicos y trifásicos de precisión ¿Para qué se utilizan?</w:t>
      </w:r>
      <w:r w:rsidR="009E0408" w:rsidRPr="0025262D">
        <w:t xml:space="preserve"> </w:t>
      </w:r>
    </w:p>
    <w:p w14:paraId="0E9DF1E8" w14:textId="77777777" w:rsidR="004104AD" w:rsidRPr="001F6A07" w:rsidRDefault="004104AD" w:rsidP="002743AC">
      <w:pPr>
        <w:jc w:val="both"/>
        <w:rPr>
          <w:rFonts w:ascii="Garamond" w:eastAsia="Times New Roman" w:hAnsi="Garamond" w:cs="Garamond"/>
          <w:spacing w:val="-2"/>
          <w:lang w:eastAsia="en-US"/>
        </w:rPr>
      </w:pPr>
    </w:p>
    <w:p w14:paraId="5C55FD0A" w14:textId="4F4AE875" w:rsidR="004104AD" w:rsidRPr="001F6A07" w:rsidRDefault="004104AD" w:rsidP="002743AC">
      <w:pPr>
        <w:jc w:val="both"/>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07C49E82" wp14:editId="20B063BD">
            <wp:extent cx="4799281" cy="1454807"/>
            <wp:effectExtent l="0" t="0" r="1905" b="0"/>
            <wp:docPr id="146558" name="Imagen 146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fasicos.jpg"/>
                    <pic:cNvPicPr/>
                  </pic:nvPicPr>
                  <pic:blipFill>
                    <a:blip r:embed="rId56">
                      <a:extLst>
                        <a:ext uri="{28A0092B-C50C-407E-A947-70E740481C1C}">
                          <a14:useLocalDpi xmlns:a14="http://schemas.microsoft.com/office/drawing/2010/main" val="0"/>
                        </a:ext>
                      </a:extLst>
                    </a:blip>
                    <a:stretch>
                      <a:fillRect/>
                    </a:stretch>
                  </pic:blipFill>
                  <pic:spPr>
                    <a:xfrm>
                      <a:off x="0" y="0"/>
                      <a:ext cx="4801421" cy="1455456"/>
                    </a:xfrm>
                    <a:prstGeom prst="rect">
                      <a:avLst/>
                    </a:prstGeom>
                  </pic:spPr>
                </pic:pic>
              </a:graphicData>
            </a:graphic>
          </wp:inline>
        </w:drawing>
      </w:r>
    </w:p>
    <w:p w14:paraId="29056516" w14:textId="4913073C" w:rsidR="00873827" w:rsidRPr="00E1012A" w:rsidRDefault="00880914"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 xml:space="preserve">Figura. 25. </w:t>
      </w:r>
      <w:r w:rsidR="00873827" w:rsidRPr="00E1012A">
        <w:rPr>
          <w:rFonts w:ascii="Helvetica" w:eastAsia="Times New Roman" w:hAnsi="Helvetica" w:cs="Times New Roman"/>
          <w:sz w:val="20"/>
          <w:szCs w:val="20"/>
          <w:lang w:val="es-ES"/>
        </w:rPr>
        <w:t>Se observa diferentes modalidades de  pulso, el bifásico empleado en la estimulación habitualmente. Trifásicos simétrico donde la suma de las duraciones de las dos fases positivas, que son de la misma amplitud pero polaridad inversa a la fase negativa, es igual a la duración de la fase negativa y el pulso trifásico de precisión donde la compensación entre las fases positivas y negativa se realiza en la amplitud de la intensidad de carga en lugar de en la duración de la fase.</w:t>
      </w:r>
    </w:p>
    <w:p w14:paraId="4D38F8BB" w14:textId="77777777" w:rsidR="00650FAE" w:rsidRPr="001F6A07" w:rsidRDefault="00650FAE" w:rsidP="002743AC">
      <w:pPr>
        <w:jc w:val="both"/>
        <w:rPr>
          <w:rFonts w:ascii="Garamond" w:eastAsia="Times New Roman" w:hAnsi="Garamond" w:cs="Garamond"/>
          <w:spacing w:val="-2"/>
          <w:lang w:eastAsia="en-US"/>
        </w:rPr>
      </w:pPr>
    </w:p>
    <w:p w14:paraId="4F03BE41" w14:textId="1FBD8629" w:rsidR="00B1135B" w:rsidRDefault="00873827" w:rsidP="002743AC">
      <w:pPr>
        <w:jc w:val="both"/>
      </w:pPr>
      <w:r w:rsidRPr="0025262D">
        <w:t>Los pulsos trifásicos podrían ser empleados para controlar la interacción entre canales en futuras estrategias de codificación</w:t>
      </w:r>
      <w:r w:rsidR="00650FAE" w:rsidRPr="0025262D">
        <w:t xml:space="preserve">, </w:t>
      </w:r>
      <w:r w:rsidRPr="0025262D">
        <w:t>reducir el artefacto generado en los amplificadores al realizar registros de medidas electrofisiológicas</w:t>
      </w:r>
      <w:r w:rsidR="00421186">
        <w:fldChar w:fldCharType="begin" w:fldLock="1"/>
      </w:r>
      <w:r w:rsidR="00421186">
        <w:instrText>ADDIN CSL_CITATION { "citationItems" : [ { "id" : "ITEM-1", "itemData" : { "DOI" : "10.1016/j.jneumeth.2011.12.006", "ISBN" : "1872-678X (Electronic)\\r0165-0270 (Linking)", "ISSN" : "01650270", "PMID" : "22209768", "abstract" : "Triphasic electrical stimulation pulses with an adjustable phase amplitude ratio (PAR) can reduce stimulus artifacts in electrically evoked compound actions potentials (ECAPs) recording in the cochlea (see companion paper Bahmer and Baumann, submitted for publication). The present study describes the application of triphasic pulses in forward masking paradigms for recording recovery functions. Masking was found to be most effective using equal masker-probe PAR settings. Results were compared with data applying artifact cancellation strategy for biphasic pulses according to Miller et al. (2000). Measurements were accomplished in five subjects (S1-S5) with an equal masker-probe PAR setting, whereby more detailed test series were carried out in one subject (S1). All subjects were users of MED-EL SONATAti100 or PULSARci100 cochlear implants (Innsbruck, Austria). Parameters like asymptote level, absolute refractory period and time constant were determined by fitting exponential functions to the recovery functions. Detailed measurements collected on 11 electrode locations in subject S1 showed similar parameter profiles on basal electrode contacts for both triphasic and Miller artifact cancellation methods, whereas apical/middle electrode contacts differed in part largely. Compared to Miller's artifact cancellation method estimated asymptote levels were lower with triphasic stimulation; the estimated absolute refractory period and time constants were estimated higher on apical electrodes. Results obtained in subjects S2-S5 showed considerable variances and a proper parametrization of the recovery function was possible only very selectively for triphasic pulse stimulation. In these cases, congruencies in estimated asymptote levels and time constants were found when triphasic stimulation and biphasic stimulation according to Miller were compared. ?? 2011 Elsevier B.V.", "author" : [ { "dropping-particle" : "", "family" : "Bahmer", "given" : "Andreas", "non-dropping-particle" : "", "parse-names" : false, "suffix" : "" }, { "dropping-particle" : "", "family" : "Baumann", "given" : "Uwe", "non-dropping-particle" : "", "parse-names" : false, "suffix" : "" } ], "container-title" : "Journal of Neuroscience Methods", "id" : "ITEM-1", "issue" : "1", "issued" : { "date-parts" : [ [ "2012" ] ] }, "page" : "212-220", "title" : "Application of triphasic pulses with adjustable phase amplitude ratio (PAR) for cochlear ECAP recording: II. Recovery functions", "type" : "article-journal", "volume" : "205" }, "uris" : [ "http://www.mendeley.com/documents/?uuid=bfe9e068-da6d-459d-b8b2-da25757369aa" ] } ], "mendeley" : { "formattedCitation" : "(Bahmer &amp; Baumann, 2012)", "plainTextFormattedCitation" : "(Bahmer &amp; Baumann, 2012)", "previouslyFormattedCitation" : "(Bahmer &amp; Baumann, 2012)" }, "properties" : { "noteIndex" : 0 }, "schema" : "https://github.com/citation-style-language/schema/raw/master/csl-citation.json" }</w:instrText>
      </w:r>
      <w:r w:rsidR="00421186">
        <w:fldChar w:fldCharType="separate"/>
      </w:r>
      <w:r w:rsidR="00421186" w:rsidRPr="00421186">
        <w:rPr>
          <w:noProof/>
        </w:rPr>
        <w:t>(Bahmer &amp; Baumann, 2012)</w:t>
      </w:r>
      <w:r w:rsidR="00421186">
        <w:fldChar w:fldCharType="end"/>
      </w:r>
      <w:r w:rsidRPr="0025262D">
        <w:t xml:space="preserve"> como Potenciales Evocados Eléctricamente y Telemetrías de Respuesta del </w:t>
      </w:r>
      <w:r w:rsidR="00650FAE" w:rsidRPr="0025262D">
        <w:t>nervio auditivo o incluso optimizar los parámetros de estimulación en los mapas de aquellos pacientes que presenten un desafío a la programación convencional, como por ejemplo aquellos casos que presentan un reclutamiento del nervio facial durante la estimulación de varios o todos los canales de su implante coclear.</w:t>
      </w:r>
    </w:p>
    <w:p w14:paraId="7D8697F0" w14:textId="77777777" w:rsidR="00CA7CEA" w:rsidRDefault="00CA7CEA" w:rsidP="0025262D">
      <w:pPr>
        <w:jc w:val="both"/>
      </w:pPr>
    </w:p>
    <w:p w14:paraId="4991B4E2" w14:textId="12846E42" w:rsidR="00873827" w:rsidRPr="00CA7CEA" w:rsidRDefault="00873827" w:rsidP="00A23B2E">
      <w:pPr>
        <w:pStyle w:val="Heading3"/>
      </w:pPr>
      <w:bookmarkStart w:id="86" w:name="_Toc314012934"/>
      <w:bookmarkStart w:id="87" w:name="_Toc314013060"/>
      <w:bookmarkStart w:id="88" w:name="_Toc314051581"/>
      <w:bookmarkStart w:id="89" w:name="_Toc314052470"/>
      <w:bookmarkStart w:id="90" w:name="_Toc314052732"/>
      <w:bookmarkStart w:id="91" w:name="_Toc314059928"/>
      <w:bookmarkStart w:id="92" w:name="_Toc440222051"/>
      <w:bookmarkStart w:id="93" w:name="_Toc440222149"/>
      <w:r w:rsidRPr="0025262D">
        <w:t>Modo</w:t>
      </w:r>
      <w:r w:rsidR="00A3120C" w:rsidRPr="0025262D">
        <w:t>s</w:t>
      </w:r>
      <w:r w:rsidRPr="0025262D">
        <w:t xml:space="preserve"> de estimulación</w:t>
      </w:r>
      <w:bookmarkEnd w:id="86"/>
      <w:bookmarkEnd w:id="87"/>
      <w:bookmarkEnd w:id="88"/>
      <w:bookmarkEnd w:id="89"/>
      <w:bookmarkEnd w:id="90"/>
      <w:bookmarkEnd w:id="91"/>
      <w:bookmarkEnd w:id="92"/>
      <w:bookmarkEnd w:id="93"/>
    </w:p>
    <w:p w14:paraId="02E5DC8D" w14:textId="77777777" w:rsidR="00A3120C" w:rsidRPr="00B3693B" w:rsidRDefault="00A3120C" w:rsidP="002743AC">
      <w:pPr>
        <w:jc w:val="both"/>
      </w:pPr>
    </w:p>
    <w:p w14:paraId="474AB383" w14:textId="77777777" w:rsidR="00A3120C" w:rsidRPr="00B3693B" w:rsidRDefault="00A3120C" w:rsidP="002743AC">
      <w:pPr>
        <w:jc w:val="both"/>
      </w:pPr>
    </w:p>
    <w:p w14:paraId="35412B33" w14:textId="6294DEB6" w:rsidR="00873827" w:rsidRPr="0025262D" w:rsidRDefault="00A3120C" w:rsidP="00F1731B">
      <w:pPr>
        <w:pStyle w:val="Heading4"/>
      </w:pPr>
      <w:bookmarkStart w:id="94" w:name="_Toc314012935"/>
      <w:bookmarkStart w:id="95" w:name="_Toc314013061"/>
      <w:r w:rsidRPr="0025262D">
        <w:t>Modo de e</w:t>
      </w:r>
      <w:r w:rsidR="00873827" w:rsidRPr="0025262D">
        <w:t>stimulación bipolar.</w:t>
      </w:r>
      <w:bookmarkEnd w:id="94"/>
      <w:bookmarkEnd w:id="95"/>
    </w:p>
    <w:p w14:paraId="2A7C38C7" w14:textId="77777777" w:rsidR="00873827" w:rsidRPr="00B3693B" w:rsidRDefault="00873827" w:rsidP="002743AC">
      <w:pPr>
        <w:jc w:val="both"/>
      </w:pPr>
    </w:p>
    <w:p w14:paraId="608B12A2" w14:textId="13A69E4D" w:rsidR="00F42E54" w:rsidRPr="00B1135B" w:rsidRDefault="00B76B12" w:rsidP="002743AC">
      <w:pPr>
        <w:jc w:val="both"/>
      </w:pPr>
      <w:r w:rsidRPr="00B1135B">
        <w:t xml:space="preserve">Para construir el dipolo que se necesita para cerrar el circuito de estimulación se emplean como electrodo activo y electrodo de referencia un par de electrodos adyacentes de la guía de electrodos.  </w:t>
      </w:r>
    </w:p>
    <w:p w14:paraId="7A13991B" w14:textId="64E708DD" w:rsidR="00B76B12" w:rsidRPr="00B1135B" w:rsidRDefault="00B76B12" w:rsidP="002743AC">
      <w:pPr>
        <w:jc w:val="both"/>
      </w:pPr>
    </w:p>
    <w:p w14:paraId="39D23E51" w14:textId="6146CA07" w:rsidR="00873827" w:rsidRPr="00B1135B" w:rsidRDefault="00F42E54" w:rsidP="002743AC">
      <w:pPr>
        <w:jc w:val="both"/>
      </w:pPr>
      <w:r w:rsidRPr="00B1135B">
        <w:t>Empleado para aumentar la selectividad de la estimulación eléctrica, teóricamente, e</w:t>
      </w:r>
      <w:r w:rsidR="00873827" w:rsidRPr="00B1135B">
        <w:t xml:space="preserve">n la estimulación bipolar se recluta un número reducido de neuronas próximas al electrodo activo y para hacer esto requiere una </w:t>
      </w:r>
      <w:r w:rsidR="00B3693B" w:rsidRPr="00B1135B">
        <w:t>liberación</w:t>
      </w:r>
      <w:r w:rsidR="00873827" w:rsidRPr="00B1135B">
        <w:t xml:space="preserve"> </w:t>
      </w:r>
      <w:r w:rsidR="00B76B12" w:rsidRPr="00B1135B">
        <w:t>d</w:t>
      </w:r>
      <w:r w:rsidR="00873827" w:rsidRPr="00B1135B">
        <w:t xml:space="preserve">e carga eléctrica </w:t>
      </w:r>
      <w:r w:rsidR="00B76B12" w:rsidRPr="00B1135B">
        <w:t xml:space="preserve">considerablemente </w:t>
      </w:r>
      <w:r w:rsidR="00873827" w:rsidRPr="00B1135B">
        <w:t xml:space="preserve">alta ya que la corriente tratará de fluir entre ambos electrodos por el camino más corto y este no </w:t>
      </w:r>
      <w:r w:rsidR="00873827" w:rsidRPr="00B1135B">
        <w:lastRenderedPageBreak/>
        <w:t>está pasando por las neuronas próximas al electrodo activo al estar estos sumergidos en un medio conductor</w:t>
      </w:r>
      <w:r w:rsidR="00B76B12" w:rsidRPr="00B1135B">
        <w:t xml:space="preserve"> si no</w:t>
      </w:r>
      <w:r w:rsidR="001A1A66" w:rsidRPr="00B1135B">
        <w:t xml:space="preserve"> que</w:t>
      </w:r>
      <w:r w:rsidR="00B76B12" w:rsidRPr="00B1135B">
        <w:t xml:space="preserve"> la mayor cantidad de carga migrará directamente entre el electrodo activo y el de referencia sin reclutar las neuronas objetivo</w:t>
      </w:r>
      <w:r w:rsidR="00873827" w:rsidRPr="00B1135B">
        <w:t>. Esto supone un grave problema de consumo para el implante que opte por esta estrategia de estimulación.</w:t>
      </w:r>
    </w:p>
    <w:p w14:paraId="0E4BEBD1" w14:textId="77777777" w:rsidR="00B76B12" w:rsidRPr="00B1135B" w:rsidRDefault="00B76B12" w:rsidP="002743AC">
      <w:pPr>
        <w:jc w:val="both"/>
      </w:pPr>
    </w:p>
    <w:p w14:paraId="11A26920" w14:textId="479C415C" w:rsidR="00B76B12" w:rsidRPr="00B1135B" w:rsidRDefault="00B76B12" w:rsidP="004C5645">
      <w:pPr>
        <w:widowControl w:val="0"/>
        <w:autoSpaceDE w:val="0"/>
        <w:autoSpaceDN w:val="0"/>
        <w:adjustRightInd w:val="0"/>
        <w:jc w:val="both"/>
      </w:pPr>
      <w:r w:rsidRPr="00B1135B">
        <w:t xml:space="preserve">Para aumentar la eficiencia </w:t>
      </w:r>
      <w:r w:rsidR="001A1A66" w:rsidRPr="00B1135B">
        <w:t xml:space="preserve">se la estimulación </w:t>
      </w:r>
      <w:r w:rsidRPr="00B1135B">
        <w:t xml:space="preserve">eléctrica del sistema se aplicaron soluciones para aumentar la distancia entre el electrodo activo </w:t>
      </w:r>
      <w:r w:rsidR="001A1A66" w:rsidRPr="00B1135B">
        <w:t xml:space="preserve">y el de referencia  asignando </w:t>
      </w:r>
      <w:r w:rsidRPr="00B1135B">
        <w:t xml:space="preserve">estos a electrodos no directamente adyacentes, esto es, al construir el dipolo se hacía entre dos electrodos que podían tener uno o varios electrodos entre ellos, de esta forma se denominaba Bipolar + 1, Bipolar + 2 y bipolar + 3 dependiendo del número de </w:t>
      </w:r>
      <w:r w:rsidR="001A1A66" w:rsidRPr="00B1135B">
        <w:t>electrodos</w:t>
      </w:r>
      <w:r w:rsidRPr="00B1135B">
        <w:t xml:space="preserve"> intermedios. El caso extremo sería el modo </w:t>
      </w:r>
      <w:proofErr w:type="spellStart"/>
      <w:r w:rsidRPr="00B1135B">
        <w:t>common</w:t>
      </w:r>
      <w:proofErr w:type="spellEnd"/>
      <w:r w:rsidRPr="00B1135B">
        <w:t xml:space="preserve"> </w:t>
      </w:r>
      <w:proofErr w:type="spellStart"/>
      <w:r w:rsidRPr="00B1135B">
        <w:t>Groun</w:t>
      </w:r>
      <w:proofErr w:type="spellEnd"/>
      <w:r w:rsidRPr="00B1135B">
        <w:t xml:space="preserve"> </w:t>
      </w:r>
      <w:r w:rsidR="004C5645">
        <w:fldChar w:fldCharType="begin" w:fldLock="1"/>
      </w:r>
      <w:r w:rsidR="004C5645">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4C5645">
        <w:fldChar w:fldCharType="separate"/>
      </w:r>
      <w:r w:rsidR="004C5645" w:rsidRPr="004C5645">
        <w:rPr>
          <w:noProof/>
        </w:rPr>
        <w:t>(Clark, 2003)</w:t>
      </w:r>
      <w:r w:rsidR="004C5645">
        <w:fldChar w:fldCharType="end"/>
      </w:r>
      <w:r w:rsidRPr="00B1135B">
        <w:t xml:space="preserve">que describiremos más adelante. </w:t>
      </w:r>
    </w:p>
    <w:p w14:paraId="10B73C25" w14:textId="77777777" w:rsidR="00F42E54" w:rsidRPr="00B1135B" w:rsidRDefault="00F42E54" w:rsidP="002743AC">
      <w:pPr>
        <w:jc w:val="both"/>
      </w:pPr>
    </w:p>
    <w:p w14:paraId="51AD7793" w14:textId="77777777" w:rsidR="00873827" w:rsidRPr="00B1135B" w:rsidRDefault="00873827" w:rsidP="002743AC">
      <w:pPr>
        <w:jc w:val="both"/>
      </w:pPr>
      <w:r w:rsidRPr="00B1135B">
        <w:t>En este caso debemos observar con cuidado que cuando el electrodo activo está estimulando, la corriente fluye de este al electrodo de referencia. Reclutando una determinada población neuronal, cuyo número dependerá de la distancia existente entre los electrodos y de la cantidad de carga que se libere.</w:t>
      </w:r>
    </w:p>
    <w:p w14:paraId="4F144D62" w14:textId="77777777" w:rsidR="001A1A66" w:rsidRPr="00B1135B" w:rsidRDefault="001A1A66" w:rsidP="002743AC">
      <w:pPr>
        <w:jc w:val="both"/>
      </w:pPr>
    </w:p>
    <w:p w14:paraId="06D12D8E" w14:textId="64AE65C0" w:rsidR="00873827" w:rsidRPr="00B1135B" w:rsidRDefault="00873827" w:rsidP="002743AC">
      <w:pPr>
        <w:jc w:val="both"/>
      </w:pPr>
      <w:r w:rsidRPr="00B1135B">
        <w:t xml:space="preserve">Por lo tanto, si deseamos tener una percepción auditiva con el suficiente volumen tendremos que reclutar un cierto número o población de neuronas. Bien aumentando la cantidad de carga suministrada, lo que penaliza el consumo de nuestro implante, bien aumentando la distancia entre los electrodos, lo que penaliza la resolución espectral y puede incrementar la </w:t>
      </w:r>
      <w:r w:rsidR="00B3693B" w:rsidRPr="00B1135B">
        <w:t>interacción</w:t>
      </w:r>
      <w:r w:rsidRPr="00B1135B">
        <w:t xml:space="preserve"> entre canales.</w:t>
      </w:r>
    </w:p>
    <w:p w14:paraId="7D5BEA1F" w14:textId="6B998D14" w:rsidR="00251580" w:rsidRPr="001F6A07" w:rsidRDefault="00251580" w:rsidP="002743AC">
      <w:pPr>
        <w:jc w:val="both"/>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7CC630E6" wp14:editId="03DD0733">
            <wp:extent cx="4848797" cy="1480087"/>
            <wp:effectExtent l="0" t="0" r="3175" b="0"/>
            <wp:docPr id="146559" name="Imagen 14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polar fase 1.jpg"/>
                    <pic:cNvPicPr/>
                  </pic:nvPicPr>
                  <pic:blipFill>
                    <a:blip r:embed="rId57">
                      <a:extLst>
                        <a:ext uri="{28A0092B-C50C-407E-A947-70E740481C1C}">
                          <a14:useLocalDpi xmlns:a14="http://schemas.microsoft.com/office/drawing/2010/main" val="0"/>
                        </a:ext>
                      </a:extLst>
                    </a:blip>
                    <a:stretch>
                      <a:fillRect/>
                    </a:stretch>
                  </pic:blipFill>
                  <pic:spPr>
                    <a:xfrm>
                      <a:off x="0" y="0"/>
                      <a:ext cx="4848797" cy="1480087"/>
                    </a:xfrm>
                    <a:prstGeom prst="rect">
                      <a:avLst/>
                    </a:prstGeom>
                  </pic:spPr>
                </pic:pic>
              </a:graphicData>
            </a:graphic>
          </wp:inline>
        </w:drawing>
      </w:r>
    </w:p>
    <w:p w14:paraId="27B28142" w14:textId="76DE605B" w:rsidR="00873827" w:rsidRPr="00E1012A" w:rsidRDefault="00B3693B"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880914" w:rsidRPr="00E1012A">
        <w:rPr>
          <w:rFonts w:ascii="Helvetica" w:eastAsia="Times New Roman" w:hAnsi="Helvetica" w:cs="Times New Roman"/>
          <w:sz w:val="20"/>
          <w:szCs w:val="20"/>
          <w:lang w:val="es-ES"/>
        </w:rPr>
        <w:t xml:space="preserve"> 26.</w:t>
      </w:r>
      <w:r w:rsidR="00251580" w:rsidRPr="00E1012A">
        <w:rPr>
          <w:rFonts w:ascii="Helvetica" w:eastAsia="Times New Roman" w:hAnsi="Helvetica" w:cs="Times New Roman"/>
          <w:sz w:val="20"/>
          <w:szCs w:val="20"/>
          <w:lang w:val="es-ES"/>
        </w:rPr>
        <w:t xml:space="preserve"> Primera fase de la estimulación bipolar </w:t>
      </w:r>
      <w:r w:rsidR="001A1A66" w:rsidRPr="00E1012A">
        <w:rPr>
          <w:rFonts w:ascii="Helvetica" w:eastAsia="Times New Roman" w:hAnsi="Helvetica" w:cs="Times New Roman"/>
          <w:sz w:val="20"/>
          <w:szCs w:val="20"/>
          <w:lang w:val="es-ES"/>
        </w:rPr>
        <w:t xml:space="preserve">en un esquema de estimulación bipolar + 1, obsérvese que entre el electrodo 10 activo y el 8 referencia queda como contacto intermedio sin activar el electrodo número 9 </w:t>
      </w:r>
      <w:r w:rsidR="00251580" w:rsidRPr="00E1012A">
        <w:rPr>
          <w:rFonts w:ascii="Helvetica" w:eastAsia="Times New Roman" w:hAnsi="Helvetica" w:cs="Times New Roman"/>
          <w:sz w:val="20"/>
          <w:szCs w:val="20"/>
          <w:lang w:val="es-ES"/>
        </w:rPr>
        <w:t xml:space="preserve">(esquema de </w:t>
      </w:r>
      <w:r w:rsidRPr="00E1012A">
        <w:rPr>
          <w:rFonts w:ascii="Helvetica" w:eastAsia="Times New Roman" w:hAnsi="Helvetica" w:cs="Times New Roman"/>
          <w:sz w:val="20"/>
          <w:szCs w:val="20"/>
          <w:lang w:val="es-ES"/>
        </w:rPr>
        <w:t>Clemens</w:t>
      </w:r>
      <w:r w:rsidR="00251580" w:rsidRPr="00E1012A">
        <w:rPr>
          <w:rFonts w:ascii="Helvetica" w:eastAsia="Times New Roman" w:hAnsi="Helvetica" w:cs="Times New Roman"/>
          <w:sz w:val="20"/>
          <w:szCs w:val="20"/>
          <w:lang w:val="es-ES"/>
        </w:rPr>
        <w:t xml:space="preserve"> Zie</w:t>
      </w:r>
      <w:r w:rsidR="001A1A66" w:rsidRPr="00E1012A">
        <w:rPr>
          <w:rFonts w:ascii="Helvetica" w:eastAsia="Times New Roman" w:hAnsi="Helvetica" w:cs="Times New Roman"/>
          <w:sz w:val="20"/>
          <w:szCs w:val="20"/>
          <w:lang w:val="es-ES"/>
        </w:rPr>
        <w:t>r</w:t>
      </w:r>
      <w:r w:rsidR="00251580" w:rsidRPr="00E1012A">
        <w:rPr>
          <w:rFonts w:ascii="Helvetica" w:eastAsia="Times New Roman" w:hAnsi="Helvetica" w:cs="Times New Roman"/>
          <w:sz w:val="20"/>
          <w:szCs w:val="20"/>
          <w:lang w:val="es-ES"/>
        </w:rPr>
        <w:t>hofer)</w:t>
      </w:r>
    </w:p>
    <w:p w14:paraId="3D128E23" w14:textId="77777777" w:rsidR="00251580" w:rsidRPr="001F6A07" w:rsidRDefault="00251580" w:rsidP="002743AC">
      <w:pPr>
        <w:jc w:val="both"/>
        <w:rPr>
          <w:rFonts w:ascii="Garamond" w:eastAsia="Times New Roman" w:hAnsi="Garamond" w:cs="Garamond"/>
          <w:spacing w:val="-2"/>
          <w:lang w:eastAsia="en-US"/>
        </w:rPr>
      </w:pPr>
    </w:p>
    <w:p w14:paraId="0BE3BB4C" w14:textId="002BC1C8" w:rsidR="00251580" w:rsidRPr="001F6A07" w:rsidRDefault="00251580" w:rsidP="002743AC">
      <w:pPr>
        <w:jc w:val="both"/>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29B5D6D8" wp14:editId="4FBFFC07">
            <wp:extent cx="4712677" cy="1107733"/>
            <wp:effectExtent l="0" t="0" r="0" b="10160"/>
            <wp:docPr id="146560" name="Imagen 14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polar fase 2.jpg"/>
                    <pic:cNvPicPr/>
                  </pic:nvPicPr>
                  <pic:blipFill rotWithShape="1">
                    <a:blip r:embed="rId58">
                      <a:extLst>
                        <a:ext uri="{28A0092B-C50C-407E-A947-70E740481C1C}">
                          <a14:useLocalDpi xmlns:a14="http://schemas.microsoft.com/office/drawing/2010/main" val="0"/>
                        </a:ext>
                      </a:extLst>
                    </a:blip>
                    <a:srcRect t="6003" r="1784" b="18367"/>
                    <a:stretch/>
                  </pic:blipFill>
                  <pic:spPr bwMode="auto">
                    <a:xfrm>
                      <a:off x="0" y="0"/>
                      <a:ext cx="4713639" cy="1107959"/>
                    </a:xfrm>
                    <a:prstGeom prst="rect">
                      <a:avLst/>
                    </a:prstGeom>
                    <a:ln>
                      <a:noFill/>
                    </a:ln>
                    <a:extLst>
                      <a:ext uri="{53640926-AAD7-44D8-BBD7-CCE9431645EC}">
                        <a14:shadowObscured xmlns:a14="http://schemas.microsoft.com/office/drawing/2010/main"/>
                      </a:ext>
                    </a:extLst>
                  </pic:spPr>
                </pic:pic>
              </a:graphicData>
            </a:graphic>
          </wp:inline>
        </w:drawing>
      </w:r>
    </w:p>
    <w:p w14:paraId="0BCE1C4B" w14:textId="074A6BB7" w:rsidR="00251580" w:rsidRPr="00E1012A" w:rsidRDefault="00B3693B"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880914" w:rsidRPr="00E1012A">
        <w:rPr>
          <w:rFonts w:ascii="Helvetica" w:eastAsia="Times New Roman" w:hAnsi="Helvetica" w:cs="Times New Roman"/>
          <w:sz w:val="20"/>
          <w:szCs w:val="20"/>
          <w:lang w:val="es-ES"/>
        </w:rPr>
        <w:t xml:space="preserve"> 27.</w:t>
      </w:r>
      <w:r w:rsidR="00251580" w:rsidRPr="00E1012A">
        <w:rPr>
          <w:rFonts w:ascii="Helvetica" w:eastAsia="Times New Roman" w:hAnsi="Helvetica" w:cs="Times New Roman"/>
          <w:sz w:val="20"/>
          <w:szCs w:val="20"/>
          <w:lang w:val="es-ES"/>
        </w:rPr>
        <w:t xml:space="preserve"> Segunda </w:t>
      </w:r>
      <w:r w:rsidR="001A1A66" w:rsidRPr="00E1012A">
        <w:rPr>
          <w:rFonts w:ascii="Helvetica" w:eastAsia="Times New Roman" w:hAnsi="Helvetica" w:cs="Times New Roman"/>
          <w:sz w:val="20"/>
          <w:szCs w:val="20"/>
          <w:lang w:val="es-ES"/>
        </w:rPr>
        <w:t xml:space="preserve">fase de la estimulación bipolar, en la segunda fase el flujo de corriente se invierte, resultando como electrodo activo, en este caso, el 8 y como referencia el 10. </w:t>
      </w:r>
      <w:r w:rsidR="00251580" w:rsidRPr="00E1012A">
        <w:rPr>
          <w:rFonts w:ascii="Helvetica" w:eastAsia="Times New Roman" w:hAnsi="Helvetica" w:cs="Times New Roman"/>
          <w:sz w:val="20"/>
          <w:szCs w:val="20"/>
          <w:lang w:val="es-ES"/>
        </w:rPr>
        <w:t>(</w:t>
      </w:r>
      <w:proofErr w:type="gramStart"/>
      <w:r w:rsidR="00251580" w:rsidRPr="00E1012A">
        <w:rPr>
          <w:rFonts w:ascii="Helvetica" w:eastAsia="Times New Roman" w:hAnsi="Helvetica" w:cs="Times New Roman"/>
          <w:sz w:val="20"/>
          <w:szCs w:val="20"/>
          <w:lang w:val="es-ES"/>
        </w:rPr>
        <w:t>esquema</w:t>
      </w:r>
      <w:proofErr w:type="gramEnd"/>
      <w:r w:rsidR="00251580" w:rsidRPr="00E1012A">
        <w:rPr>
          <w:rFonts w:ascii="Helvetica" w:eastAsia="Times New Roman" w:hAnsi="Helvetica" w:cs="Times New Roman"/>
          <w:sz w:val="20"/>
          <w:szCs w:val="20"/>
          <w:lang w:val="es-ES"/>
        </w:rPr>
        <w:t xml:space="preserve"> de </w:t>
      </w:r>
      <w:r w:rsidRPr="00E1012A">
        <w:rPr>
          <w:rFonts w:ascii="Helvetica" w:eastAsia="Times New Roman" w:hAnsi="Helvetica" w:cs="Times New Roman"/>
          <w:sz w:val="20"/>
          <w:szCs w:val="20"/>
          <w:lang w:val="es-ES"/>
        </w:rPr>
        <w:t>Clemens</w:t>
      </w:r>
      <w:r w:rsidR="00251580" w:rsidRPr="00E1012A">
        <w:rPr>
          <w:rFonts w:ascii="Helvetica" w:eastAsia="Times New Roman" w:hAnsi="Helvetica" w:cs="Times New Roman"/>
          <w:sz w:val="20"/>
          <w:szCs w:val="20"/>
          <w:lang w:val="es-ES"/>
        </w:rPr>
        <w:t xml:space="preserve"> Zie</w:t>
      </w:r>
      <w:r w:rsidR="001A1A66" w:rsidRPr="00E1012A">
        <w:rPr>
          <w:rFonts w:ascii="Helvetica" w:eastAsia="Times New Roman" w:hAnsi="Helvetica" w:cs="Times New Roman"/>
          <w:sz w:val="20"/>
          <w:szCs w:val="20"/>
          <w:lang w:val="es-ES"/>
        </w:rPr>
        <w:t>r</w:t>
      </w:r>
      <w:r w:rsidR="00251580" w:rsidRPr="00E1012A">
        <w:rPr>
          <w:rFonts w:ascii="Helvetica" w:eastAsia="Times New Roman" w:hAnsi="Helvetica" w:cs="Times New Roman"/>
          <w:sz w:val="20"/>
          <w:szCs w:val="20"/>
          <w:lang w:val="es-ES"/>
        </w:rPr>
        <w:t>hofer)</w:t>
      </w:r>
    </w:p>
    <w:p w14:paraId="1DF694DA" w14:textId="17B93196" w:rsidR="00873827" w:rsidRPr="001F6A07" w:rsidRDefault="00873827" w:rsidP="002743AC">
      <w:pPr>
        <w:jc w:val="both"/>
        <w:rPr>
          <w:rFonts w:ascii="Garamond" w:eastAsia="Times New Roman" w:hAnsi="Garamond" w:cs="Garamond"/>
          <w:spacing w:val="-2"/>
          <w:lang w:eastAsia="en-US"/>
        </w:rPr>
      </w:pPr>
    </w:p>
    <w:p w14:paraId="4FDD558A" w14:textId="77777777" w:rsidR="00251580" w:rsidRPr="001F6A07" w:rsidRDefault="00251580" w:rsidP="002743AC">
      <w:pPr>
        <w:jc w:val="both"/>
        <w:rPr>
          <w:rFonts w:ascii="Garamond" w:eastAsia="Times New Roman" w:hAnsi="Garamond" w:cs="Garamond"/>
          <w:spacing w:val="-2"/>
          <w:lang w:eastAsia="en-US"/>
        </w:rPr>
      </w:pPr>
    </w:p>
    <w:p w14:paraId="14C31BC9" w14:textId="77777777" w:rsidR="00251580" w:rsidRPr="00B1135B" w:rsidRDefault="00251580" w:rsidP="002743AC">
      <w:pPr>
        <w:jc w:val="both"/>
      </w:pPr>
      <w:r w:rsidRPr="00B1135B">
        <w:t>En la segunda fase del pulso bifásico la corriente fluye en sentido inverso a como lo hizo en la primera fase. Produciéndose una segunda activación no controlada de las neuronas reclutadas en la primera fase pero desplazadas hacia el electrodo que ahora tiene la carga negativa (E8 en el dibujo). Lo que, en cierto modo, está en contra del principio que queríamos defender, tratar de evitar la interacción entre canales y las estimulaciones no controladas.</w:t>
      </w:r>
    </w:p>
    <w:p w14:paraId="79277661" w14:textId="77777777" w:rsidR="00251580" w:rsidRPr="001F6A07" w:rsidRDefault="00251580" w:rsidP="002743AC">
      <w:pPr>
        <w:jc w:val="both"/>
        <w:rPr>
          <w:rFonts w:ascii="Garamond" w:eastAsia="Times New Roman" w:hAnsi="Garamond" w:cs="Garamond"/>
          <w:spacing w:val="-2"/>
          <w:lang w:eastAsia="en-US"/>
        </w:rPr>
      </w:pPr>
    </w:p>
    <w:p w14:paraId="526691E5" w14:textId="77777777" w:rsidR="00251580" w:rsidRPr="001F6A07" w:rsidRDefault="00251580" w:rsidP="002743AC">
      <w:pPr>
        <w:jc w:val="both"/>
        <w:rPr>
          <w:rFonts w:ascii="Garamond" w:eastAsia="Times New Roman" w:hAnsi="Garamond" w:cs="Garamond"/>
          <w:spacing w:val="-2"/>
          <w:lang w:eastAsia="en-US"/>
        </w:rPr>
      </w:pPr>
    </w:p>
    <w:p w14:paraId="43F7D46F" w14:textId="5F1F1CAF" w:rsidR="00251580" w:rsidRPr="00B1135B" w:rsidRDefault="00A3120C" w:rsidP="00F1731B">
      <w:pPr>
        <w:pStyle w:val="Heading4"/>
      </w:pPr>
      <w:bookmarkStart w:id="96" w:name="_Toc314012936"/>
      <w:bookmarkStart w:id="97" w:name="_Toc314013062"/>
      <w:r w:rsidRPr="00B1135B">
        <w:t>Modo de e</w:t>
      </w:r>
      <w:r w:rsidR="00251580" w:rsidRPr="00B1135B">
        <w:t>stimulación Common Ground</w:t>
      </w:r>
      <w:bookmarkEnd w:id="96"/>
      <w:bookmarkEnd w:id="97"/>
    </w:p>
    <w:p w14:paraId="21FEF1C1" w14:textId="77777777" w:rsidR="00251580" w:rsidRPr="001F6A07" w:rsidRDefault="00251580" w:rsidP="002743AC">
      <w:pPr>
        <w:jc w:val="both"/>
        <w:rPr>
          <w:rFonts w:ascii="Garamond" w:eastAsia="Times New Roman" w:hAnsi="Garamond" w:cs="Garamond"/>
          <w:spacing w:val="-2"/>
          <w:lang w:eastAsia="en-US"/>
        </w:rPr>
      </w:pPr>
    </w:p>
    <w:p w14:paraId="2C9B862C" w14:textId="77777777" w:rsidR="001A1A66" w:rsidRPr="00B1135B" w:rsidRDefault="00251580" w:rsidP="002743AC">
      <w:pPr>
        <w:jc w:val="both"/>
      </w:pPr>
      <w:r w:rsidRPr="00B1135B">
        <w:t xml:space="preserve">En sistemas diseñados </w:t>
      </w:r>
      <w:r w:rsidR="001A1A66" w:rsidRPr="00B1135B">
        <w:t>para trabajar de forma bipolar se presentaban</w:t>
      </w:r>
      <w:r w:rsidRPr="00B1135B">
        <w:t xml:space="preserve"> algunos casos en los que</w:t>
      </w:r>
      <w:r w:rsidR="001A1A66" w:rsidRPr="00B1135B">
        <w:t>,</w:t>
      </w:r>
      <w:r w:rsidRPr="00B1135B">
        <w:t xml:space="preserve"> </w:t>
      </w:r>
      <w:r w:rsidR="001A1A66" w:rsidRPr="00B1135B">
        <w:t xml:space="preserve">en cualquiera de las configuraciones de estimulación bipolar, </w:t>
      </w:r>
      <w:r w:rsidRPr="00B1135B">
        <w:t xml:space="preserve">era necesaria una mayor </w:t>
      </w:r>
      <w:r w:rsidR="001A1A66" w:rsidRPr="00B1135B">
        <w:t xml:space="preserve">cantidad </w:t>
      </w:r>
      <w:r w:rsidRPr="00B1135B">
        <w:t xml:space="preserve">carga </w:t>
      </w:r>
      <w:r w:rsidR="001A1A66" w:rsidRPr="00B1135B">
        <w:t xml:space="preserve"> de lo que el sistema podía proporcionar </w:t>
      </w:r>
      <w:r w:rsidRPr="00B1135B">
        <w:t xml:space="preserve">para que el paciente pudiera percibir sonidos de cierta intensidad. </w:t>
      </w:r>
    </w:p>
    <w:p w14:paraId="21D10415" w14:textId="77777777" w:rsidR="001A1A66" w:rsidRPr="00B1135B" w:rsidRDefault="001A1A66" w:rsidP="002743AC">
      <w:pPr>
        <w:jc w:val="both"/>
      </w:pPr>
    </w:p>
    <w:p w14:paraId="4DC31E6C" w14:textId="2EC29EB0" w:rsidR="00251580" w:rsidRPr="00B1135B" w:rsidRDefault="001A1A66" w:rsidP="002743AC">
      <w:pPr>
        <w:jc w:val="both"/>
      </w:pPr>
      <w:r w:rsidRPr="00B1135B">
        <w:t>Para resolver este inconveniente</w:t>
      </w:r>
      <w:r w:rsidR="00251580" w:rsidRPr="00B1135B">
        <w:t xml:space="preserve"> se desarrolló</w:t>
      </w:r>
      <w:r w:rsidRPr="00B1135B">
        <w:t xml:space="preserve"> el modo de estimulación</w:t>
      </w:r>
      <w:r w:rsidR="00251580" w:rsidRPr="00B1135B">
        <w:t xml:space="preserve"> Common Ground, donde un electrodo intracoclear hace las veces de electrodo de referencia para el resto de electrodos intracocleares</w:t>
      </w:r>
      <w:r w:rsidR="004C5645">
        <w:fldChar w:fldCharType="begin" w:fldLock="1"/>
      </w:r>
      <w:r w:rsidR="004D1110">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4C5645">
        <w:fldChar w:fldCharType="separate"/>
      </w:r>
      <w:r w:rsidR="004C5645" w:rsidRPr="004C5645">
        <w:rPr>
          <w:noProof/>
        </w:rPr>
        <w:t>(Clark, 2003)</w:t>
      </w:r>
      <w:r w:rsidR="004C5645">
        <w:fldChar w:fldCharType="end"/>
      </w:r>
      <w:r w:rsidR="00251580" w:rsidRPr="00B1135B">
        <w:t>. Aunque esto permite el empleo del implante por pacientes que requieren una mayor densidad de carga eléctrica para ser estimulados, se incrementa considerablemente el efecto de interacción entre canales que pretendíamos eliminar con la estimulación bipolar.</w:t>
      </w:r>
    </w:p>
    <w:p w14:paraId="5172ED33" w14:textId="77777777" w:rsidR="00251580" w:rsidRPr="00B1135B" w:rsidRDefault="00251580" w:rsidP="002743AC">
      <w:pPr>
        <w:jc w:val="both"/>
      </w:pPr>
      <w:r w:rsidRPr="00B1135B">
        <w:t>Observemos esto como un ejemplo de solución de compromiso. No podemos resolver todos los problemas, pero al menos el usuario puede hacer un cierto uso de su implante.</w:t>
      </w:r>
    </w:p>
    <w:p w14:paraId="4C8D4B29" w14:textId="77777777" w:rsidR="00251580" w:rsidRPr="00B1135B" w:rsidRDefault="00251580" w:rsidP="002743AC">
      <w:pPr>
        <w:jc w:val="both"/>
      </w:pPr>
    </w:p>
    <w:p w14:paraId="3E7D332D" w14:textId="62636C63" w:rsidR="00251580" w:rsidRPr="001F6A07" w:rsidRDefault="00251580" w:rsidP="002743AC">
      <w:pPr>
        <w:jc w:val="both"/>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1B4209ED" wp14:editId="46090D72">
            <wp:extent cx="4799281" cy="1560416"/>
            <wp:effectExtent l="0" t="0" r="1905" b="0"/>
            <wp:docPr id="146561" name="Imagen 14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onground.jpg"/>
                    <pic:cNvPicPr/>
                  </pic:nvPicPr>
                  <pic:blipFill>
                    <a:blip r:embed="rId59">
                      <a:extLst>
                        <a:ext uri="{28A0092B-C50C-407E-A947-70E740481C1C}">
                          <a14:useLocalDpi xmlns:a14="http://schemas.microsoft.com/office/drawing/2010/main" val="0"/>
                        </a:ext>
                      </a:extLst>
                    </a:blip>
                    <a:stretch>
                      <a:fillRect/>
                    </a:stretch>
                  </pic:blipFill>
                  <pic:spPr>
                    <a:xfrm>
                      <a:off x="0" y="0"/>
                      <a:ext cx="4799961" cy="1560637"/>
                    </a:xfrm>
                    <a:prstGeom prst="rect">
                      <a:avLst/>
                    </a:prstGeom>
                  </pic:spPr>
                </pic:pic>
              </a:graphicData>
            </a:graphic>
          </wp:inline>
        </w:drawing>
      </w:r>
    </w:p>
    <w:p w14:paraId="55762D74" w14:textId="7301BDEB" w:rsidR="004F0057" w:rsidRPr="00E1012A" w:rsidRDefault="00B3693B"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880914" w:rsidRPr="00E1012A">
        <w:rPr>
          <w:rFonts w:ascii="Helvetica" w:eastAsia="Times New Roman" w:hAnsi="Helvetica" w:cs="Times New Roman"/>
          <w:sz w:val="20"/>
          <w:szCs w:val="20"/>
          <w:lang w:val="es-ES"/>
        </w:rPr>
        <w:t xml:space="preserve"> 28.</w:t>
      </w:r>
      <w:r w:rsidR="004F0057" w:rsidRPr="00E1012A">
        <w:rPr>
          <w:rFonts w:ascii="Helvetica" w:eastAsia="Times New Roman" w:hAnsi="Helvetica" w:cs="Times New Roman"/>
          <w:sz w:val="20"/>
          <w:szCs w:val="20"/>
          <w:lang w:val="es-ES"/>
        </w:rPr>
        <w:t xml:space="preserve"> </w:t>
      </w:r>
      <w:r w:rsidR="00A3120C" w:rsidRPr="00E1012A">
        <w:rPr>
          <w:rFonts w:ascii="Helvetica" w:eastAsia="Times New Roman" w:hAnsi="Helvetica" w:cs="Times New Roman"/>
          <w:sz w:val="20"/>
          <w:szCs w:val="20"/>
          <w:lang w:val="es-ES"/>
        </w:rPr>
        <w:t xml:space="preserve">Esquema del modo de </w:t>
      </w:r>
      <w:r w:rsidR="004F0057" w:rsidRPr="00E1012A">
        <w:rPr>
          <w:rFonts w:ascii="Helvetica" w:eastAsia="Times New Roman" w:hAnsi="Helvetica" w:cs="Times New Roman"/>
          <w:sz w:val="20"/>
          <w:szCs w:val="20"/>
          <w:lang w:val="es-ES"/>
        </w:rPr>
        <w:t>estimulación Common Ground</w:t>
      </w:r>
      <w:r w:rsidR="001A1A66" w:rsidRPr="00E1012A">
        <w:rPr>
          <w:rFonts w:ascii="Helvetica" w:eastAsia="Times New Roman" w:hAnsi="Helvetica" w:cs="Times New Roman"/>
          <w:sz w:val="20"/>
          <w:szCs w:val="20"/>
          <w:lang w:val="es-ES"/>
        </w:rPr>
        <w:t>, en la segunda fase del pulso</w:t>
      </w:r>
      <w:r w:rsidR="004F0057" w:rsidRPr="00E1012A">
        <w:rPr>
          <w:rFonts w:ascii="Helvetica" w:eastAsia="Times New Roman" w:hAnsi="Helvetica" w:cs="Times New Roman"/>
          <w:sz w:val="20"/>
          <w:szCs w:val="20"/>
          <w:lang w:val="es-ES"/>
        </w:rPr>
        <w:t xml:space="preserve"> (esquema de </w:t>
      </w:r>
      <w:r w:rsidRPr="00E1012A">
        <w:rPr>
          <w:rFonts w:ascii="Helvetica" w:eastAsia="Times New Roman" w:hAnsi="Helvetica" w:cs="Times New Roman"/>
          <w:sz w:val="20"/>
          <w:szCs w:val="20"/>
          <w:lang w:val="es-ES"/>
        </w:rPr>
        <w:t>Clemens</w:t>
      </w:r>
      <w:r w:rsidR="004F0057" w:rsidRPr="00E1012A">
        <w:rPr>
          <w:rFonts w:ascii="Helvetica" w:eastAsia="Times New Roman" w:hAnsi="Helvetica" w:cs="Times New Roman"/>
          <w:sz w:val="20"/>
          <w:szCs w:val="20"/>
          <w:lang w:val="es-ES"/>
        </w:rPr>
        <w:t xml:space="preserve"> Zie</w:t>
      </w:r>
      <w:r w:rsidR="001A1A66" w:rsidRPr="00E1012A">
        <w:rPr>
          <w:rFonts w:ascii="Helvetica" w:eastAsia="Times New Roman" w:hAnsi="Helvetica" w:cs="Times New Roman"/>
          <w:sz w:val="20"/>
          <w:szCs w:val="20"/>
          <w:lang w:val="es-ES"/>
        </w:rPr>
        <w:t>r</w:t>
      </w:r>
      <w:r w:rsidR="004F0057" w:rsidRPr="00E1012A">
        <w:rPr>
          <w:rFonts w:ascii="Helvetica" w:eastAsia="Times New Roman" w:hAnsi="Helvetica" w:cs="Times New Roman"/>
          <w:sz w:val="20"/>
          <w:szCs w:val="20"/>
          <w:lang w:val="es-ES"/>
        </w:rPr>
        <w:t>hofer)</w:t>
      </w:r>
    </w:p>
    <w:p w14:paraId="0D5E8E24" w14:textId="77777777" w:rsidR="001A1A66" w:rsidRPr="001F6A07" w:rsidRDefault="001A1A66" w:rsidP="002743AC">
      <w:pPr>
        <w:jc w:val="both"/>
        <w:rPr>
          <w:rFonts w:ascii="Garamond" w:eastAsia="Times New Roman" w:hAnsi="Garamond" w:cs="Garamond"/>
          <w:spacing w:val="-2"/>
          <w:lang w:eastAsia="en-US"/>
        </w:rPr>
      </w:pPr>
    </w:p>
    <w:p w14:paraId="7C3461A0" w14:textId="77777777" w:rsidR="00A3120C" w:rsidRPr="001F6A07" w:rsidRDefault="00A3120C" w:rsidP="002743AC">
      <w:pPr>
        <w:jc w:val="both"/>
        <w:rPr>
          <w:rFonts w:ascii="Garamond" w:eastAsia="Times New Roman" w:hAnsi="Garamond" w:cs="Garamond"/>
          <w:spacing w:val="-2"/>
          <w:lang w:eastAsia="en-US"/>
        </w:rPr>
      </w:pPr>
    </w:p>
    <w:p w14:paraId="00922799" w14:textId="758B1022" w:rsidR="00A3120C" w:rsidRPr="00014F70" w:rsidRDefault="00A3120C" w:rsidP="00F1731B">
      <w:pPr>
        <w:pStyle w:val="Heading4"/>
        <w:rPr>
          <w:rFonts w:eastAsia="Tsukushi A Round Gothic"/>
          <w:lang w:val="es-ES"/>
        </w:rPr>
      </w:pPr>
      <w:r w:rsidRPr="00014F70">
        <w:rPr>
          <w:rFonts w:eastAsia="Tsukushi A Round Gothic"/>
          <w:lang w:val="es-ES"/>
        </w:rPr>
        <w:t>Modo de Estimulación Monopolar</w:t>
      </w:r>
    </w:p>
    <w:p w14:paraId="6F52C141" w14:textId="77777777" w:rsidR="00A3120C" w:rsidRDefault="00A3120C" w:rsidP="002743AC">
      <w:pPr>
        <w:jc w:val="both"/>
        <w:rPr>
          <w:rFonts w:ascii="Garamond" w:eastAsia="Times New Roman" w:hAnsi="Garamond" w:cs="Garamond"/>
          <w:spacing w:val="-2"/>
          <w:lang w:eastAsia="en-US"/>
        </w:rPr>
      </w:pPr>
    </w:p>
    <w:p w14:paraId="33624FB5" w14:textId="44BEF74D" w:rsidR="00AF7BD0" w:rsidRPr="00014F70" w:rsidRDefault="00AF7BD0" w:rsidP="002743AC">
      <w:pPr>
        <w:jc w:val="both"/>
      </w:pPr>
      <w:r w:rsidRPr="00B1135B">
        <w:t>Para</w:t>
      </w:r>
      <w:r w:rsidRPr="00014F70">
        <w:t xml:space="preserve"> construir el dipolo que se necesita para cerrar el circuito de estimulación se emplean como electrodo activo los electrodos intracocleares de la guía de electrodos y  como electrodo de referencia un electrodo extracoclear que habitualmente suele emplazarse  bajo el </w:t>
      </w:r>
      <w:r w:rsidRPr="00014F70">
        <w:lastRenderedPageBreak/>
        <w:t xml:space="preserve">periostio, sobre el hueso temporal, o bien forma parte del encapsulado del implante coclear.  </w:t>
      </w:r>
    </w:p>
    <w:p w14:paraId="72EE19D7" w14:textId="77777777" w:rsidR="00AF7BD0" w:rsidRPr="00014F70" w:rsidRDefault="00AF7BD0" w:rsidP="002743AC">
      <w:pPr>
        <w:jc w:val="both"/>
      </w:pPr>
    </w:p>
    <w:p w14:paraId="518AB364" w14:textId="355B1B92" w:rsidR="00A3120C" w:rsidRPr="00014F70" w:rsidRDefault="00A3120C" w:rsidP="002743AC">
      <w:pPr>
        <w:jc w:val="both"/>
      </w:pPr>
      <w:r w:rsidRPr="00014F70">
        <w:t xml:space="preserve">La estimulación </w:t>
      </w:r>
      <w:proofErr w:type="spellStart"/>
      <w:r w:rsidRPr="00014F70">
        <w:t>monopolar</w:t>
      </w:r>
      <w:proofErr w:type="spellEnd"/>
      <w:r w:rsidR="00AF7BD0" w:rsidRPr="00014F70">
        <w:t xml:space="preserve">, al requerir mucho menor cantidad de carga para reclutar las fibras </w:t>
      </w:r>
      <w:r w:rsidR="005A187E" w:rsidRPr="00014F70">
        <w:t>nerviosas</w:t>
      </w:r>
      <w:r w:rsidR="00AF7BD0" w:rsidRPr="00014F70">
        <w:t xml:space="preserve"> objetivo, </w:t>
      </w:r>
      <w:r w:rsidRPr="00014F70">
        <w:t xml:space="preserve"> ha demostrado ser la estrategia de estimulación más eficiente y ha sido adoptada y utilizada por todos los fabricantes de implantes cocleare</w:t>
      </w:r>
      <w:r w:rsidR="00AF7BD0" w:rsidRPr="00014F70">
        <w:t>s</w:t>
      </w:r>
      <w:r w:rsidR="004D1110">
        <w:fldChar w:fldCharType="begin" w:fldLock="1"/>
      </w:r>
      <w:r w:rsidR="00B524C6">
        <w:instrText>ADDIN CSL_CITATION { "citationItems" : [ { "id" : "ITEM-1", "itemData" : { "DOI" : "10.1097/00129492-200105000-00012", "ISBN" : "1531-7129 (Print)\\r1531-7129 (Linking)", "ISSN" : "1531-7129", "PMID" : "11347637", "abstract" : "HYPOTHESIS: The fact that the anatomy of the basal turn of the human cochlea, especially, is essentially different from that of other species is likely to influence the outcome of cochlear implantation. BACKGROUND: Multichannel cochlear implants give better speech understanding than single-channel devices. They are intended to make use of the tonotopic organization of the cochlea by selectively stimulating subpopulations of the auditory nerve. At higher stimulus levels and with monopolar stimulation, excitation of nerve fibers from other turns may interfere with this concept, especially with modiolus-hugging electrodes. METHODS: A three-dimensional spiraling computer model of the human cochlea, based on histologic data, was used to test the spatial selectivity and the dynamic range before cross-turn stimulation takes place for the Clarion HiFocus implant with and without a positioner. The results were compared with a similar model of the guinea pig cochlea. RESULTS: In humans (in contrast to the guinea pig), a well-designed modiolus-hugging electrode yielded reduced current thresholds and high spatial selectivity without reduction of the useful dynamic range. The apical turn of the human cochlea, however, is largely comparable in this respect with the guinea pig cochlea, where cross-turn stimulation reduces the dynamic range substantially. CONCLUSION: The clinical success of cochlear implantation in humans and the favorable results with modiolus-hugging devices depend on the anatomy of the human cochlea.", "author" : [ { "dropping-particle" : "", "family" : "Frijns", "given" : "J H", "non-dropping-particle" : "", "parse-names" : false, "suffix" : "" }, { "dropping-particle" : "", "family" : "Briaire", "given" : "J J", "non-dropping-particle" : "", "parse-names" : false, "suffix" : "" }, { "dropping-particle" : "", "family" : "Grote", "given" : "J J", "non-dropping-particle" : "", "parse-names" : false, "suffix" : "" } ], "container-title" : "Otology &amp; neurotology : official publication of the American Otological Society, American Neurotology Society [and] European Academy of Otology and Neurotology", "id" : "ITEM-1", "issue" : "3", "issued" : { "date-parts" : [ [ "2001" ] ] }, "page" : "340-349", "title" : "The importance of human cochlear anatomy for the results of modiolus-hugging multichannel cochlear implants.", "type" : "article-journal", "volume" : "22" }, "uris" : [ "http://www.mendeley.com/documents/?uuid=89ac690f-0dbf-415e-b91e-4fe09d0384e4" ] }, { "id" : "ITEM-2", "itemData" : { "ISBN" : "0001-2475 (Print)\\r0001-2475 (Linking)", "ISSN" : "00012475", "PMID" : "3839130", "author" : [ { "dropping-particle" : "", "family" : "Tange", "given" : "Rinze Anthony", "non-dropping-particle" : "", "parse-names" : false, "suffix" : "" } ], "container-title" : "Asha", "id" : "ITEM-2", "issue" : "5", "issued" : { "date-parts" : [ [ "1985" ] ] }, "number-of-pages" : "27-35", "title" : "Cochlear implant.", "type" : "book", "volume" : "27" }, "uris" : [ "http://www.mendeley.com/documents/?uuid=1494b700-3ccc-4844-a5ee-f4a9eb1a66e4" ] }, { "id" : "ITEM-3", "itemData" : { "DOI" : "10.1016/j.heares.2014.10.006", "ISSN" : "03785955", "author" : [ { "dropping-particle" : "", "family" : "Hochmair", "given" : "Ingeborg", "non-dropping-particle" : "", "parse-names" : false, "suffix" : "" }, { "dropping-particle" : "", "family" : "Hochmair", "given" : "Erwin", "non-dropping-particle" : "", "parse-names" : false, "suffix" : "" }, { "dropping-particle" : "", "family" : "Nopp", "given" : "Peter", "non-dropping-particle" : "", "parse-names" : false, "suffix" : "" }, { "dropping-particle" : "", "family" : "Waller", "given" : "Melissa", "non-dropping-particle" : "", "parse-names" : false, "suffix" : "" }, { "dropping-particle" : "", "family" : "Jolly", "given" : "Claude", "non-dropping-particle" : "", "parse-names" : false, "suffix" : "" } ], "container-title" : "Hearing Research", "id" : "ITEM-3", "issued" : { "date-parts" : [ [ "2015" ] ] }, "page" : "14-23", "publisher" : "Elsevier B.V", "title" : "Deep electrode insertion and sound coding in cochlear implants", "type" : "article-journal", "volume" : "322" }, "uris" : [ "http://www.mendeley.com/documents/?uuid=d5c229d4-ce4f-47f5-b9fa-6503cfdef094" ] }, { "id" : "ITEM-4", "itemData" : { "DOI" : "10.1038/nm.3341", "ISSN" : "1078-8956", "author" : [ { "dropping-particle" : "", "family" : "Hochmair", "given" : "Ingeborg", "non-dropping-particle" : "", "parse-names" : false, "suffix" : "" } ], "container-title" : "Nature Publishing Group", "id" : "ITEM-4", "issue" : "10", "issued" : { "date-parts" : [ [ "2013" ] ] }, "page" : "1240-1244", "publisher" : "Nature Publishing Group", "title" : "The importance of being flexible", "type" : "article-journal", "volume" : "19" }, "uris" : [ "http://www.mendeley.com/documents/?uuid=981c88aa-7d59-4f39-8a91-9089312818c6" ] }, { "id" : "ITEM-5", "itemData" : { "DOI" : "10.1097/00003446-199908000-00006", "ISBN" : "0196-0202 (Print)\\r0196-0202 (Linking)", "ISSN" : "0196-0202", "PMID" : "10466569", "abstract" : "OBJECTIVE: This study was conducted to understand vowel recognition in cochlear implants as a function of the cochlear location and separation of the stimulated electrode pairs and as a function of the matching between speech spectral information and the location of the stimulated electrodes. DESIGN: Four-electrode speech processors with a continuous interleaved sampling speech processing strategy were implemented through a custom interface in five subjects implanted with the Nucleus-22 cochlear implant. The temporal envelopes from four broad frequency bands were used to modulate 500 pps, 100 microsec/phase interleaved pulse trains delivered to four electrode pairs. Ten different frequency allocations and five sets of four-electrode configurations were tested. Each frequency allocation represented the same cochlear extent but different cochlear locations based on Greenwood's frequency-to-place formula. Recognition of multi-talker medial vowels was measured for each combination of parameters with no period of practice or adjustment. RESULTS: Results showed that recognition of multi-talker vowels was highly dependent on frequency allocation for all electrode configurations. For a given electrode configuration maximum vowel recognition was observed with a specific frequency allocation. When the stimulated electrodes were shifted basally by 3 mm, the frequency allocation that produced the best performance also shifted basally by 3 mm. A similar pattern of vowel recognition was observed as a function of frequency allocation for electrode configurations that had the same apical-most electrode in each pair, regardless of location of the basal-most electrode in the pair. Subjects with different electrode insertion depths had similar trends in vowel recognition for each frequency allocation. CONCLUSIONS: For a given electrode configuration, the best performance was obtained with processors with a specific frequency allocation. In addition, the apical-most member of each electrode pair had a much stronger influence on vowel recognition in electric hearing. Finally, results from this study also suggest that over time, patients with implants can partially adapt to a basal shift in place of stimulation.", "author" : [ { "dropping-particle" : "", "family" : "Fu", "given" : "Q J", "non-dropping-particle" : "", "parse-names" : false, "suffix" : "" }, { "dropping-particle" : "V", "family" : "Shannon", "given" : "R", "non-dropping-particle" : "", "parse-names" : false, "suffix" : "" } ], "container-title" : "Ear and hearing", "id" : "ITEM-5", "issued" : { "date-parts" : [ [ "1999" ] ] }, "page" : "332-344", "title" : "Effects of electrode configuration and frequency allocation on vowel recognition with the Nucleus-22 cochlear implant.", "type" : "article-journal", "volume" : "20" }, "uris" : [ "http://www.mendeley.com/documents/?uuid=dd29201f-1327-438e-a969-8aac690d58ff" ] }, { "id" : "ITEM-6", "itemData" : { "DOI" : "10.1097/00003446-200406000-00008", "ISBN" : "0196-0202 (Print)\\r0196-0202 (Linking)", "ISSN" : "0196-0202", "PMID" : "15179118", "abstract" : "OBJECTIVE: Electrode pitch ranking was assessed as a function of cochlear region, electrode spacing, and stimulation rate in eight subjects implanted with the MED-EL COMBI 40+ implant. The MED-EL COMBI 40+ electrode array allows deep insertion of the electrode up to the apex of the cochlea and provides a wide electrode spacing of 2.4 mm. DESIGN: The pitch of a reference electrode was compared with the pitch of two apical and two basal probe electrodes using a two-alternative forced-choice procedure. The reference electrodes were placed in the apical region, in the middle region, and in the basal region of the cochlea. Each condition was tested at pulse rates of 1515 pps, 500 pps, and 250 pps. RESULTS: Electrode pitch ranking did not depend on electrode spacing, the position of the reference electrode in the cochlea, or stimulation rate. CONCLUSIONS: These results indicate that a spacing of 2.4 mm seems sufficient to allow good electrode pitch ranking performance for the average user and that electrode pitch ranking is similar in the apical, middle, and basal region of the cochlea, irrespective of the stimulation</w:instrText>
      </w:r>
      <w:r w:rsidR="00B524C6" w:rsidRPr="00D04DB3">
        <w:rPr>
          <w:lang w:val="en-US"/>
        </w:rPr>
        <w:instrText xml:space="preserve"> rate. Most importantly, the results of this study indicate that residual neural structures in the apical region of the cochlea are sensitive to pitch changes provided by different places of electrical stimulation.", "author" : [ { "dropping-particle" : "", "family" : "Baumann", "given" : "Uwe", "non-dropping-particle" : "", "parse-names" : false, "suffix" : "" }, { "dropping-particle" : "", "family" : "Nobbe", "given" : "Andrea", "non-dropping-particle" : "", "parse-names" : false, "suffix" : "" } ], "container-title" : "Ear and hearing", "id" : "ITEM-6", "issue" : "3", "issued" : { "date-parts" : [ [ "2004" ] ] }, "page" : "275-283", "title" : "Pitch ranking with deeply inserted electrode arrays.", "type" : "article-journal", "volume" : "25" }, "uris" : [ "http://www.mendeley.com/documents/?uuid=a79fa13f-421e-4af6-b3d3-b70608bf14cf" ] } ], "mendeley" : { "formattedCitation" : "(Baumann &amp; Nobbe, 2004; J. H. Frijns, Briaire, &amp; Grote, 2001; Fu &amp; Shannon, 1999; Hochmair et al., 2015b; Hochmair, 2013; Tange, 1985)", "plainTextFormattedCitation" : "(Baumann &amp; Nobbe, 2004; J. H. Frijns, Briaire, &amp; Grote, 2001; Fu &amp; Shannon, 1999; Hochmair et al., 2015b; Hochmair, 2013; Tange, 1985)", "previouslyFormattedCitation" : "(Baumann &amp; Nobbe, 2004; J. H. Frijns, Briaire, &amp; Grote, 2001; Fu &amp; Shannon, 1999; Hochmair et al., 2015b; Hochmair, 2013; Tange, 1985)" }, "properties" : { "noteIndex" : 0 }, "schema" : "https://github.com/citation-style-language/schema/raw/master/csl-citation.json" }</w:instrText>
      </w:r>
      <w:r w:rsidR="004D1110">
        <w:fldChar w:fldCharType="separate"/>
      </w:r>
      <w:r w:rsidR="00B524C6" w:rsidRPr="00D04DB3">
        <w:rPr>
          <w:noProof/>
          <w:lang w:val="en-US"/>
        </w:rPr>
        <w:t>(Baumann &amp; Nobbe, 2004; J. H. Frijns, Briaire, &amp; Grote, 2001; Fu &amp; Shannon, 1999; Hochmair et al., 2015b; Hochmair, 2013; Tange, 1985)</w:t>
      </w:r>
      <w:r w:rsidR="004D1110">
        <w:fldChar w:fldCharType="end"/>
      </w:r>
      <w:r w:rsidR="004D1110">
        <w:fldChar w:fldCharType="begin" w:fldLock="1"/>
      </w:r>
      <w:r w:rsidR="00B524C6" w:rsidRPr="00D04DB3">
        <w:rPr>
          <w:lang w:val="en-US"/>
        </w:rPr>
        <w:instrText>ADDIN CSL_CITATION { "citationItems" : [ { "id" : "ITEM-1", "itemData" : { "DOI" : "10.1109/51.765187", "ISBN" : "0739-5175 (Print)\\r0739-5175 (Linking)", "ISSN" : "0739-5175", "PMID" : "10337562", "abstract" : "Cochlear implants have been successful in restoring partial hearing to profoundly deaf people. The success of cochlear implants can be attributed to the combined efforts of scientists from various disciplines, including bioengineering, physiology, otolaryngology, speech science, and signal processing. Each of these disciplines contributed to various aspects of the cochlear implant design. Signal processing, in particular, played an important role in the development of different techniques for deriving electrical stimuli from the speech signal. The purpose of this article is to present a review of various signal-processing techniques that have been used for cochlear prosthesis over the past 25 years.", "author" : [ { "dropping-particle" : "", "family" : "Loizou", "given" : "P C", "non-dropping-particle" : "", "parse-names" : false, "suffix" : "" } ], "container-title" : "IEEE Engineering in Medicine and Biology Magazine", "id" : "ITEM-1", "issue" : "3", "issued" : { "date-parts" : [ [ "1999" ] ] }, "page" : "34-46", "title" : "Signal-processing techniques for cochlear implants.", "type" : "article-journal", "volume" : "18" }, "uris" :</w:instrText>
      </w:r>
      <w:r w:rsidR="00B524C6">
        <w:instrText xml:space="preserve"> [ "http://www.mendeley.com/documents/?uuid=2b20da28-8f00-438c-987e-f45bacdbae7e", "http://www.mendeley.com/documents/?uuid=93b33f4a-cd9d-4075-937d-b568ecaa78de" ] }, { "id" : "ITEM-2", "itemData" : { "DOI" : "10.1097/00129492-200105000-00012", "ISBN" : "1531-7129 (Print)\\r1531-7129 (Linking)", "ISSN" : "1531-7129", "PMID" : "11347637", "abstract" : "HYPOTHESIS: The fact that the anatomy of the basal turn of the human cochlea, especially, is essentially different from that of other species is likely to influence the outcome of cochlear implantation. BACKGROUND: Multichannel cochlear implants give better speech understanding than single-channel devices. They are intended to make use of the tonotopic organization of the cochlea by selectively stimulating subpopulations of the auditory nerve. At higher stimulus levels and with monopolar stimulation, excitation of nerve fibers from other turns may interfere with this concept, especially with modiolus-hugging electrodes. METHODS: A three-dimensional spiraling computer model of the human cochlea, based on histologic data, was used to test the spatial selectivity and the dynamic range before cross-turn stimulation takes place for the Clarion HiFocus implant with and without a positioner. The results were compared with a similar model of the guinea pig cochlea. RESULTS: In humans (in contrast to the guinea pig), a well-designed modiolus-hugging electrode yielded reduced current thresholds and high spatial selectivity without reduction of the useful dynamic range. The apical turn of the human cochlea, however, is largely comparable in this respect with the guinea pig cochlea, where cross-turn stimulation reduces the dynamic range substantially. CONCLUSION: The clinical success of cochlear implantation in humans and the favorable results with modiolus-hugging devices depend on the anatomy of the human cochlea.", "author" : [ { "dropping-particle" : "", "family" : "Frijns", "given" : "J H", "non-dropping-particle" : "", "parse-names" : false, "suffix" : "" }, { "dropping-particle" : "", "family" : "Briaire", "given" : "J J", "non-dropping-particle" : "", "parse-names" : false, "suffix" : "" }, { "dropping-particle" : "", "family" : "Grote", "given" : "J J", "non-dropping-particle" : "", "parse-names" : false, "suffix" : "" } ], "container-title" : "Otology &amp; neurotology : official publication of the American Otological Society, American Neurotology Society [and] European Academy of Otology and Neurotology", "id" : "ITEM-2", "issue" : "3", "issued" : { "date-parts" : [ [ "2001" ] ] }, "page" : "340-349", "title" : "The importance of human cochlear anatomy for the results of modiolus-hugging multichannel cochlear implants.", "type" : "article-journal", "volume" : "22" }, "uris" : [ "http://www.mendeley.com/documents/?uuid=89ac690f-0dbf-415e-b91e-4fe09d0384e4" ] }, { "id" : "ITEM-3", "itemData" : { "ISBN" : "0003-9977 (Print)", "ISSN" : "0003-9977", "PMID" : "6547597", "abstract" : "Multichannel electrical stimulation of the cochlear nerve can generate complex interactions between the individual channels. Two types of channel interactions have been investigated: those that occur when two or more electrode channels are simultaneously stimulated and those that occur when the stimuli from each channel are not temporally coincident. Experiments with three human subjects, implanted with scala tympani electrode arrays, indicate that responses are a strong function of the spacing between the channels, the subject, and the electrode geometry (ie, bipolar or monopolar geometries).", "author" : [ { "dropping-particle" : "", "family" : "White", "given" : "M W", "non-dropping-particle" : "", "parse-names" : false, "suffix" : "" }, { "dropping-particle" : "", "family" : "Merzenich", "given" : "M M", "non-dropping-particle" : "", "parse-names" : false, "suffix" : "" }, { "dropping-particle" : "", "family" : "Gardi", "given" : "J N", "non-dropping-particle" : "", "parse-names" : false, "suffix" : "" } ], "container-title" : "Archives of otolaryngology (Chicago, Ill. : 1960)", "id" : "ITEM-3", "issue" : "8", "issued" : { "date-parts" : [ [ "1984" ] ] }, "page" : "493-501", "title" : "Multichannel cochlear implants. Channel interactions and processor design.", "type" : "article-journal", "volume" : "110" }, "uris" : [ "http://www.mendeley.com/documents/?uuid=c2f1832b-29a6-492d-8e3c-e0dde2514ced", "http://www.mendeley.com/documents/?uuid=a41bbb5e-4d10-4731-b5df-f065c65bf7e8" ] } ], "mendeley" : { "formattedCitation" : "(J. H. Frijns et al., 2001; Loizou, 1999; White et al., 1984)", "plainTextFormattedCitation" : "(J. H. Frijns et al., 2001; Loizou, 1999; White et al., 1984)", "previouslyFormattedCitation" : "(J. H. Frijns et al., 2001; Loizou, 1999; White et al., 1984)" }, "properties" : { "noteIndex" : 0 }, "schema" : "https://github.com/citation-style-language/schema/raw/master/csl-citation.json" }</w:instrText>
      </w:r>
      <w:r w:rsidR="004D1110">
        <w:fldChar w:fldCharType="separate"/>
      </w:r>
      <w:r w:rsidR="00B524C6" w:rsidRPr="00B524C6">
        <w:rPr>
          <w:noProof/>
        </w:rPr>
        <w:t>(J. H. Frijns et al., 2001; Loizou, 1999; White et al., 1984)</w:t>
      </w:r>
      <w:r w:rsidR="004D1110">
        <w:fldChar w:fldCharType="end"/>
      </w:r>
      <w:r w:rsidR="00AF7BD0" w:rsidRPr="00014F70">
        <w:t>. No obstante, en el caso de emplear estimulación monopolar para realizar</w:t>
      </w:r>
      <w:r w:rsidRPr="00014F70">
        <w:t xml:space="preserve"> estimulación simultánea de varios canales</w:t>
      </w:r>
      <w:r w:rsidR="00AF7BD0" w:rsidRPr="00014F70">
        <w:t>, podría</w:t>
      </w:r>
      <w:r w:rsidRPr="00014F70">
        <w:t xml:space="preserve"> incrementa</w:t>
      </w:r>
      <w:r w:rsidR="00AF7BD0" w:rsidRPr="00014F70">
        <w:t>se</w:t>
      </w:r>
      <w:r w:rsidRPr="00014F70">
        <w:t xml:space="preserve"> considerablemente la interacción entre los mismos. Reduciéndose por tanto la selectividad del estímulo y los beneficios para el paciente.</w:t>
      </w:r>
    </w:p>
    <w:p w14:paraId="6D222FF8" w14:textId="77777777" w:rsidR="00AF7BD0" w:rsidRPr="00014F70" w:rsidRDefault="00AF7BD0" w:rsidP="002743AC">
      <w:pPr>
        <w:jc w:val="both"/>
      </w:pPr>
    </w:p>
    <w:p w14:paraId="5110F585" w14:textId="76ADC0FF" w:rsidR="00A3120C" w:rsidRPr="00014F70" w:rsidRDefault="00A3120C" w:rsidP="002743AC">
      <w:pPr>
        <w:jc w:val="both"/>
      </w:pPr>
      <w:r w:rsidRPr="00014F70">
        <w:t xml:space="preserve">Sin embargo, desarrollos </w:t>
      </w:r>
      <w:r w:rsidR="00AF7BD0" w:rsidRPr="00014F70">
        <w:t>como la</w:t>
      </w:r>
      <w:r w:rsidRPr="00014F70">
        <w:t xml:space="preserve"> </w:t>
      </w:r>
      <w:r w:rsidR="00AF7BD0" w:rsidRPr="00014F70">
        <w:t>“</w:t>
      </w:r>
      <w:r w:rsidRPr="00014F70">
        <w:t>Estimulación Paralela Inteligente</w:t>
      </w:r>
      <w:r w:rsidR="00AF7BD0" w:rsidRPr="00014F70">
        <w:t>” han ofrecido</w:t>
      </w:r>
      <w:r w:rsidRPr="00014F70">
        <w:t xml:space="preserve"> grandes posibilidades en el control de la interacción entre canales en el caso de la estimulación simultánea monopolar</w:t>
      </w:r>
      <w:r w:rsidR="00AF7BD0" w:rsidRPr="00014F70">
        <w:t>, haciéndola posible sin decremento de las prestaciones para los usuarios de implante coclear</w:t>
      </w:r>
      <w:r w:rsidRPr="00014F70">
        <w:t>.</w:t>
      </w:r>
    </w:p>
    <w:p w14:paraId="169DF758" w14:textId="77777777" w:rsidR="00A3120C" w:rsidRPr="00014F70" w:rsidRDefault="00A3120C" w:rsidP="002743AC">
      <w:pPr>
        <w:jc w:val="both"/>
      </w:pPr>
    </w:p>
    <w:p w14:paraId="1D5C451D" w14:textId="1974F7B2" w:rsidR="00A3120C" w:rsidRPr="00B1135B" w:rsidRDefault="00AF7BD0" w:rsidP="002743AC">
      <w:pPr>
        <w:jc w:val="both"/>
      </w:pPr>
      <w:r w:rsidRPr="00014F70">
        <w:t xml:space="preserve">¿Cómo funciona el modo de estimulación monopolar? </w:t>
      </w:r>
      <w:r w:rsidR="00A3120C" w:rsidRPr="00014F70">
        <w:t>Durante la primera fase, o</w:t>
      </w:r>
      <w:r w:rsidRPr="00014F70">
        <w:t xml:space="preserve"> fase</w:t>
      </w:r>
      <w:r w:rsidR="00A3120C" w:rsidRPr="00014F70">
        <w:t xml:space="preserve"> catódica, de la estimulación monopolar mediante un pulso bifásico se recluta un mayor número de neuronas con una menor necesidad de corriente eléctrica. En este momento se produce el disparo de los potenciales de acción de las neuronas del ganglio espiral que se transmitirá, sin decremento, hasta los centros nerviosos superiores donde será interpretado como sonido.</w:t>
      </w:r>
    </w:p>
    <w:p w14:paraId="54CCCF6D" w14:textId="2EAB4B3D" w:rsidR="00A3120C" w:rsidRPr="001F6A07" w:rsidRDefault="00A3120C" w:rsidP="002743AC">
      <w:pPr>
        <w:jc w:val="both"/>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7C722C49" wp14:editId="564DEAA7">
            <wp:extent cx="4720512" cy="2324149"/>
            <wp:effectExtent l="0" t="0" r="4445" b="0"/>
            <wp:docPr id="146562" name="Imagen 14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polar fase1.jpg"/>
                    <pic:cNvPicPr/>
                  </pic:nvPicPr>
                  <pic:blipFill>
                    <a:blip r:embed="rId60">
                      <a:extLst>
                        <a:ext uri="{28A0092B-C50C-407E-A947-70E740481C1C}">
                          <a14:useLocalDpi xmlns:a14="http://schemas.microsoft.com/office/drawing/2010/main" val="0"/>
                        </a:ext>
                      </a:extLst>
                    </a:blip>
                    <a:stretch>
                      <a:fillRect/>
                    </a:stretch>
                  </pic:blipFill>
                  <pic:spPr>
                    <a:xfrm>
                      <a:off x="0" y="0"/>
                      <a:ext cx="4721068" cy="2324423"/>
                    </a:xfrm>
                    <a:prstGeom prst="rect">
                      <a:avLst/>
                    </a:prstGeom>
                  </pic:spPr>
                </pic:pic>
              </a:graphicData>
            </a:graphic>
          </wp:inline>
        </w:drawing>
      </w:r>
    </w:p>
    <w:p w14:paraId="251B521E" w14:textId="3744EC5D" w:rsidR="00A3120C" w:rsidRPr="00E1012A" w:rsidRDefault="00B3693B"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880914" w:rsidRPr="00E1012A">
        <w:rPr>
          <w:rFonts w:ascii="Helvetica" w:eastAsia="Times New Roman" w:hAnsi="Helvetica" w:cs="Times New Roman"/>
          <w:sz w:val="20"/>
          <w:szCs w:val="20"/>
          <w:lang w:val="es-ES"/>
        </w:rPr>
        <w:t xml:space="preserve"> 29.</w:t>
      </w:r>
      <w:r w:rsidR="00A3120C" w:rsidRPr="00E1012A">
        <w:rPr>
          <w:rFonts w:ascii="Helvetica" w:eastAsia="Times New Roman" w:hAnsi="Helvetica" w:cs="Times New Roman"/>
          <w:sz w:val="20"/>
          <w:szCs w:val="20"/>
          <w:lang w:val="es-ES"/>
        </w:rPr>
        <w:t xml:space="preserve"> Esquema del modo de estimulación monopolar en su primera fase o fase catódica (esquema de </w:t>
      </w:r>
      <w:r w:rsidRPr="00E1012A">
        <w:rPr>
          <w:rFonts w:ascii="Helvetica" w:eastAsia="Times New Roman" w:hAnsi="Helvetica" w:cs="Times New Roman"/>
          <w:sz w:val="20"/>
          <w:szCs w:val="20"/>
          <w:lang w:val="es-ES"/>
        </w:rPr>
        <w:t>Clemens</w:t>
      </w:r>
      <w:r w:rsidR="00A3120C" w:rsidRPr="00E1012A">
        <w:rPr>
          <w:rFonts w:ascii="Helvetica" w:eastAsia="Times New Roman" w:hAnsi="Helvetica" w:cs="Times New Roman"/>
          <w:sz w:val="20"/>
          <w:szCs w:val="20"/>
          <w:lang w:val="es-ES"/>
        </w:rPr>
        <w:t xml:space="preserve"> Zie</w:t>
      </w:r>
      <w:r w:rsidR="00AF7BD0" w:rsidRPr="00E1012A">
        <w:rPr>
          <w:rFonts w:ascii="Helvetica" w:eastAsia="Times New Roman" w:hAnsi="Helvetica" w:cs="Times New Roman"/>
          <w:sz w:val="20"/>
          <w:szCs w:val="20"/>
          <w:lang w:val="es-ES"/>
        </w:rPr>
        <w:t>r</w:t>
      </w:r>
      <w:r w:rsidR="00A3120C" w:rsidRPr="00E1012A">
        <w:rPr>
          <w:rFonts w:ascii="Helvetica" w:eastAsia="Times New Roman" w:hAnsi="Helvetica" w:cs="Times New Roman"/>
          <w:sz w:val="20"/>
          <w:szCs w:val="20"/>
          <w:lang w:val="es-ES"/>
        </w:rPr>
        <w:t>hofer)</w:t>
      </w:r>
    </w:p>
    <w:p w14:paraId="3F0F9DE1" w14:textId="77777777" w:rsidR="00A3120C" w:rsidRPr="001F6A07" w:rsidRDefault="00A3120C" w:rsidP="002743AC">
      <w:pPr>
        <w:jc w:val="both"/>
        <w:rPr>
          <w:rFonts w:ascii="Garamond" w:eastAsia="Times New Roman" w:hAnsi="Garamond" w:cs="Garamond"/>
          <w:spacing w:val="-2"/>
          <w:lang w:eastAsia="en-US"/>
        </w:rPr>
      </w:pPr>
    </w:p>
    <w:p w14:paraId="55288CA4" w14:textId="77777777" w:rsidR="00A3120C" w:rsidRPr="001F6A07" w:rsidRDefault="00A3120C" w:rsidP="002743AC">
      <w:pPr>
        <w:jc w:val="both"/>
        <w:rPr>
          <w:rFonts w:ascii="Garamond" w:eastAsia="Times New Roman" w:hAnsi="Garamond" w:cs="Garamond"/>
          <w:spacing w:val="-2"/>
          <w:lang w:eastAsia="en-US"/>
        </w:rPr>
      </w:pPr>
    </w:p>
    <w:p w14:paraId="4C32C3F8" w14:textId="4FB19CE9" w:rsidR="00A3120C" w:rsidRPr="001F6A07" w:rsidRDefault="00A3120C" w:rsidP="002743AC">
      <w:pPr>
        <w:jc w:val="both"/>
        <w:rPr>
          <w:rFonts w:ascii="Garamond" w:eastAsia="Times New Roman" w:hAnsi="Garamond" w:cs="Garamond"/>
          <w:spacing w:val="-2"/>
          <w:lang w:eastAsia="en-US"/>
        </w:rPr>
      </w:pPr>
      <w:r w:rsidRPr="00014F70">
        <w:t xml:space="preserve">Durante la segunda fase, o anódica, de la estimulación monopolar mediante un pulso bifásico se recupera la carga eléctrica liberada durante la primera fase.  Así pues, una vez  producida la respuesta biológica al reclutarse el epitelio neuronal coclear con el pulso de estímulo, la resultante del sumatorio de carga liberada en la cóclea </w:t>
      </w:r>
      <w:r w:rsidRPr="00014F70">
        <w:lastRenderedPageBreak/>
        <w:t xml:space="preserve">resulta ser igual a cero. Esto evita los efectos citotóxicos que </w:t>
      </w:r>
      <w:r w:rsidR="00AF7BD0" w:rsidRPr="00014F70">
        <w:t>podría producir</w:t>
      </w:r>
      <w:r w:rsidRPr="00014F70">
        <w:t xml:space="preserve"> una acumulación de carga eléctrica en la cóclea</w:t>
      </w:r>
      <w:r w:rsidRPr="001F6A07">
        <w:rPr>
          <w:rFonts w:ascii="Garamond" w:eastAsia="Times New Roman" w:hAnsi="Garamond" w:cs="Garamond"/>
          <w:spacing w:val="-2"/>
          <w:lang w:eastAsia="en-US"/>
        </w:rPr>
        <w:t>.</w:t>
      </w:r>
    </w:p>
    <w:p w14:paraId="35354466" w14:textId="77777777" w:rsidR="001E49F0" w:rsidRPr="001F6A07" w:rsidRDefault="001E49F0" w:rsidP="002743AC">
      <w:pPr>
        <w:jc w:val="both"/>
        <w:rPr>
          <w:rFonts w:ascii="Garamond" w:eastAsia="Times New Roman" w:hAnsi="Garamond" w:cs="Garamond"/>
          <w:spacing w:val="-2"/>
          <w:lang w:eastAsia="en-US"/>
        </w:rPr>
      </w:pPr>
    </w:p>
    <w:p w14:paraId="578DD0D3" w14:textId="2B6EF5A6" w:rsidR="001E49F0" w:rsidRPr="00014F70" w:rsidRDefault="001E49F0" w:rsidP="00F1731B">
      <w:pPr>
        <w:pStyle w:val="Heading4"/>
      </w:pPr>
      <w:bookmarkStart w:id="98" w:name="_Toc314012937"/>
      <w:bookmarkStart w:id="99" w:name="_Toc314013063"/>
      <w:r w:rsidRPr="00014F70">
        <w:t xml:space="preserve">Interacción entre canales, (Cross </w:t>
      </w:r>
      <w:proofErr w:type="spellStart"/>
      <w:r w:rsidRPr="00014F70">
        <w:t>talk</w:t>
      </w:r>
      <w:proofErr w:type="spellEnd"/>
      <w:r w:rsidRPr="00014F70">
        <w:t>)</w:t>
      </w:r>
      <w:bookmarkEnd w:id="98"/>
      <w:bookmarkEnd w:id="99"/>
    </w:p>
    <w:p w14:paraId="5AD2BDC4" w14:textId="77777777" w:rsidR="001E49F0" w:rsidRPr="001F6A07" w:rsidRDefault="001E49F0" w:rsidP="002743AC">
      <w:pPr>
        <w:jc w:val="both"/>
        <w:rPr>
          <w:rFonts w:ascii="Garamond" w:eastAsia="Times New Roman" w:hAnsi="Garamond" w:cs="Garamond"/>
          <w:spacing w:val="-2"/>
          <w:lang w:eastAsia="en-US"/>
        </w:rPr>
      </w:pPr>
    </w:p>
    <w:p w14:paraId="5F2E4F8B" w14:textId="77777777" w:rsidR="00AF7BD0" w:rsidRPr="00014F70" w:rsidRDefault="001E49F0" w:rsidP="002743AC">
      <w:pPr>
        <w:jc w:val="both"/>
      </w:pPr>
      <w:r w:rsidRPr="00014F70">
        <w:t>Cuando trabajamos con estimulación secuencial, tanto en estimulación bipolar como monopolar, conseguimos reducir al mínimo la interacción entre canales. Pero como suele ocurrir</w:t>
      </w:r>
      <w:r w:rsidR="00AF7BD0" w:rsidRPr="00014F70">
        <w:t>,</w:t>
      </w:r>
      <w:r w:rsidRPr="00014F70">
        <w:t xml:space="preserve"> llegar a esta solución re</w:t>
      </w:r>
      <w:r w:rsidR="00AF7BD0" w:rsidRPr="00014F70">
        <w:t>quiere una serie de compromisos.</w:t>
      </w:r>
    </w:p>
    <w:p w14:paraId="528B5568" w14:textId="77777777" w:rsidR="00AF7BD0" w:rsidRPr="00014F70" w:rsidRDefault="00AF7BD0" w:rsidP="002743AC">
      <w:pPr>
        <w:jc w:val="both"/>
      </w:pPr>
    </w:p>
    <w:p w14:paraId="11B3573B" w14:textId="11D44D51" w:rsidR="001E49F0" w:rsidRPr="00014F70" w:rsidRDefault="00AF7BD0" w:rsidP="002743AC">
      <w:pPr>
        <w:jc w:val="both"/>
      </w:pPr>
      <w:r w:rsidRPr="00014F70">
        <w:t xml:space="preserve">Así pues, </w:t>
      </w:r>
      <w:r w:rsidR="001E49F0" w:rsidRPr="00014F70">
        <w:t>al producirse solamente el disparo de un pulso en un canal determinado en un momento del tiempo dado, la cantidad de pulsos por segundo que nuestro sistema será capaz de producir vendrá determinada por la duración mínima de la fase del pulso</w:t>
      </w:r>
      <w:r w:rsidRPr="00014F70">
        <w:t xml:space="preserve"> bifásico que nuestro sistema sea</w:t>
      </w:r>
      <w:r w:rsidR="001E49F0" w:rsidRPr="00014F70">
        <w:t xml:space="preserve"> capaz de generar, así como la amplitud máxima en corriente que nuestro sistema es capaz de liberar y fisiológicamente es seguro o tiene sentido.</w:t>
      </w:r>
    </w:p>
    <w:p w14:paraId="18A6D633" w14:textId="77777777" w:rsidR="00AF7BD0" w:rsidRPr="00014F70" w:rsidRDefault="00AF7BD0" w:rsidP="002743AC">
      <w:pPr>
        <w:jc w:val="both"/>
      </w:pPr>
    </w:p>
    <w:p w14:paraId="28262CCE" w14:textId="68080600" w:rsidR="001E49F0" w:rsidRPr="00014F70" w:rsidRDefault="001E49F0" w:rsidP="002743AC">
      <w:pPr>
        <w:jc w:val="both"/>
      </w:pPr>
      <w:r w:rsidRPr="00014F70">
        <w:t>En teoría</w:t>
      </w:r>
      <w:r w:rsidR="00AF7BD0" w:rsidRPr="00014F70">
        <w:t>,</w:t>
      </w:r>
      <w:r w:rsidRPr="00014F70">
        <w:t xml:space="preserve"> disponer de una tasa de estimulación global mayor (el número de pulsos por segundo que puede generar nuestro sistema) nos permitirá, aunque no siempre es así, representar con una mayor calidad temporal la evolución de la señal que queremos reproducir (veremos por qué en el apartado donde explicamos la tasa de estimulación)</w:t>
      </w:r>
      <w:r w:rsidR="00BE684A" w:rsidRPr="00014F70">
        <w:t>.</w:t>
      </w:r>
    </w:p>
    <w:p w14:paraId="2350A649" w14:textId="77777777" w:rsidR="00BE684A" w:rsidRPr="00014F70" w:rsidRDefault="00BE684A" w:rsidP="002743AC">
      <w:pPr>
        <w:jc w:val="both"/>
      </w:pPr>
    </w:p>
    <w:p w14:paraId="63D05037" w14:textId="33336ACB" w:rsidR="00BE684A" w:rsidRDefault="001E49F0" w:rsidP="002743AC">
      <w:pPr>
        <w:jc w:val="both"/>
      </w:pPr>
      <w:r w:rsidRPr="00014F70">
        <w:t xml:space="preserve">La estimulación simultánea en diferentes canales podría suponer una solución a este paradigma, pero </w:t>
      </w:r>
      <w:r w:rsidR="00BE684A" w:rsidRPr="00014F70">
        <w:t xml:space="preserve">ya </w:t>
      </w:r>
      <w:r w:rsidRPr="00014F70">
        <w:t>hem</w:t>
      </w:r>
      <w:r w:rsidR="00BE684A" w:rsidRPr="00014F70">
        <w:t xml:space="preserve">os comentado que si estimulamos </w:t>
      </w:r>
      <w:r w:rsidRPr="00014F70">
        <w:t>simultáneamente en diferentes canales</w:t>
      </w:r>
      <w:r w:rsidR="00BE684A" w:rsidRPr="00014F70">
        <w:t xml:space="preserve"> </w:t>
      </w:r>
      <w:r w:rsidRPr="00014F70">
        <w:t xml:space="preserve"> se va a producir interacción entre ellos</w:t>
      </w:r>
      <w:r w:rsidR="00BE684A" w:rsidRPr="00014F70">
        <w:t xml:space="preserve">. Esto es debido </w:t>
      </w:r>
      <w:r w:rsidRPr="00014F70">
        <w:t xml:space="preserve"> a que,  por la modulación de la señal a generar, se producirán diferencias de potencial entre los diferentes canales que no controlamos y por otro lado si nuestro sistema no genera las fases del pulso exactamente en el mismo momento del tiempo y exactamente con la misma polaridad, esa diferencia de potencial será máxima al encontrarnos con polaridades invertidas entre los diferentes canales</w:t>
      </w:r>
      <w:r w:rsidR="004D1110">
        <w:fldChar w:fldCharType="begin" w:fldLock="1"/>
      </w:r>
      <w:r w:rsidR="00A34815">
        <w:instrText>ADDIN CSL_CITATION { "citationItems" : [ { "id" : "ITEM-1", "itemData" : { "DOI" : "10.1088/1741-2560/8/4/046029", "ISBN" : "1741-2552 (Electronic)\\r1741-2552 (Linking)", "ISSN" : "1741-2560", "PMID" : "21750370", "abstract" : "The modern multi-channel cochlear implant is widely considered to be the most successful neural prosthesis owing to its ability to restore partial hearing to post-lingually deafened adults and to allow essentially normal language development in pre-lingually deafened children. However, the implant performance varies greatly in individuals and is still limited in background noise, tonal language understanding, and music perception. One main cause for the individual variability and the limited performance in cochlear implants is spatial channel interaction from the stimulating electrodes to the auditory nerve and brain. Here we systematically examined spatial channel interactions at the physical, physiological, and perceptual levels in the same five modern cochlear implant subjects. The physical interaction was examined using an electric field imaging technique, which measured the voltage distribution as a function of the electrode position in the cochlea in response to the stimulation of a single electrode. The physiological interaction was examined by recording electrically evoked compound action potentials as a function of the electrode position in response to the stimulation of the same single electrode position. The perceptual interactions were characterized by changes in detection threshold as well as loudness summation in response to in-phase or out-of-phase dual-electrode stimulation. To minimize potentially confounding effects of temporal factors on spatial channel interactions, stimulus rates were limited to 100 Hz or less in all measurements. Several quantitative channel interaction indexes were developed to define and compare the width, slope and symmetry of the spatial excitation patterns derived from these physical, physiological and perceptual measures. The electric field imaging data revealed a broad but uniformly asymmetrical intracochlear electric field pattern, with the apical side producing a wider half-width and shallower slope than the basal side. In contrast, the evoked compound action potential and perceptual channel interaction data showed much greater individual variability. It is likely that actual reduction in neural and higher level interactions, instead of simple sharpening of the electric current field, would be the key to predicting and hopefully improving the variable cochlear implant performance. The present results are obtained with auditory prostheses but can be applied to other neural prostheses, in which independent s\u2026", "author" : [ { "dropping-particle" : "", "family" : "Tang", "given" : "Qing", "non-dropping-particle" : "", "parse-names" : false, "suffix" : "" }, { "dropping-particle" : "", "family" : "Ben\u00edtez", "given" : "Raul", "non-dropping-particle" : "", "parse-names" : false, "suffix" : "" }, { "dropping-particle" : "", "family" : "Zeng", "given" : "Fan-Gang", "non-dropping-particle" : "", "parse-names" : false, "suffix" : "" } ], "container-title" : "Journal of neural engineering", "id" : "ITEM-1", "issued" : { "date-parts" : [ [ "2011" ] ] }, "page" : "46029", "title" : "Spatial channel interactions in cochlear implants.", "type" : "article-journal", "volume" : "8" }, "uris" : [ "http://www.mendeley.com/documents/?uuid=88545521-ebea-48bf-b8f9-a9bd18c9e8cf", "http://www.mendeley.com/documents/?uuid=43e63b9a-2670-41bf-b3ef-8999e7c2d26f" ] }, { "id" : "ITEM-2", "itemData" : { "ISBN" : "0003-9977 (Print)", "ISSN" : "0003-9977", "PMID" : "6547597", "abstract" : "Multichannel electrical stimulation of the cochlear nerve can generate complex interactions between the individual channels. Two types of channel interactions have been investigated: those that occur when two or more electrode channels are simultaneously stimulated and those that occur when the stimuli from each channel are not temporally coincident. Experiments with three human subjects, implanted with scala tympani electrode arrays, indicate that responses are a strong function of the spacing between the channels, the subject, and the electrode geometry (ie, bipolar or monopolar geometries).", "author" : [ { "dropping-particle" : "", "family" : "White", "given" : "M W", "non-dropping-particle" : "", "parse-names" : false, "suffix" : "" }, { "dropping-particle" : "", "family" : "Merzenich", "given" : "M M", "non-dropping-particle" : "", "parse-names" : false, "suffix" : "" }, { "dropping-particle" : "", "family" : "Gardi", "given" : "J N", "non-dropping-particle" : "", "parse-names" : false, "suffix" : "" } ], "container-title" : "Archives of otolaryngology (Chicago, Ill. : 1960)", "id" : "ITEM-2", "issue" : "8", "issued" : { "date-parts" : [ [ "1984" ] ] }, "page" : "493-501", "title" : "Multichannel cochlear implants. Channel interactions and processor design.", "type" : "article-journal", "volume" : "110" }, "uris" : [ "http://www.mendeley.com/documents/?uuid=a41bbb5e-4d10-4731-b5df-f065c65bf7e8" ] }, { "id" : "ITEM-3", "itemData" : { "DOI" : "10.1121/1.4758770", "ISBN" : "1520-8524 (Electronic)\\r0001-4966 (Linking)", "ISSN" : "00014966", "PMID" : "23145706", "abstract" : "In cochlear implants (CIs), melodic pitch perception is limited by the spectral resolution, which in turn is limited by the number of spectral channels as well as interactions between adjacent channels. This study investigated the effect of channel interaction on melodic contour identification (MCI) in normal-hearing subjects listening to novel 16-channel sinewave vocoders that simulated channel interaction in CI signal processing. MCI performance worsened as the degree of channel interaction increased. Although greater numbers of spectral channels may be beneficial to melodic pitch perception, the present data suggest that it is also important to improve independence among spectral channels.", "author" : [ { "dropping-particle" : "", "family" : "Crew", "given" : "Joseph D.", "non-dropping-particle" : "", "parse-names" : false, "suffix" : "" }, { "dropping-particle" : "", "family" : "Galvin", "given" : "John J.", "non-dropping-particle" : "", "parse-names" : false, "suffix" : "" }, { "dropping-particle" : "", "family" : "Fu", "given" : "Qian-Jie", "non-dropping-particle" : "", "parse-names" : false, "suffix" : "" } ], "container-title" : "The Journal of the Acoustical Society of America", "id" : "ITEM-3", "issue" : "October 2012", "issued" : { "date-parts" : [ [ "2012" ] ] }, "page" : "EL429", "title" : "Channel interaction limits melodic pitch perception in simulated cochlear implants", "type" : "article-journal", "volume" : "132" }, "uris" : [ "http://www.mendeley.com/documents/?uuid=2f364364-cf17-4f4e-9aee-588e00349152", "http://www.mendeley.com/documents/?uuid=668c171c-0b6c-4426-884a-ac8d6a473e3d" ] } ], "mendeley" : { "formattedCitation" : "(Crew, Galvin, &amp; Fu, 2012; Tang, Ben\u00edtez, &amp; Zeng, 2011; White et al., 1984)", "plainTextFormattedCitation" : "(Crew, Galvin, &amp; Fu, 2012; Tang, Ben\u00edtez, &amp; Zeng, 2011; White et al., 1984)", "previouslyFormattedCitation" : "(Crew, Galvin, &amp; Fu, 2012; Tang, Ben\u00edtez, &amp; Zeng, 2011; White et al., 1984)" }, "properties" : { "noteIndex" : 0 }, "schema" : "https://github.com/citation-style-language/schema/raw/master/csl-citation.json" }</w:instrText>
      </w:r>
      <w:r w:rsidR="004D1110">
        <w:fldChar w:fldCharType="separate"/>
      </w:r>
      <w:r w:rsidR="004D1110" w:rsidRPr="004D1110">
        <w:rPr>
          <w:noProof/>
        </w:rPr>
        <w:t>(Crew, Galvin, &amp; Fu, 2012; Tang, Benítez, &amp; Zeng, 2011; White et al., 1984)</w:t>
      </w:r>
      <w:r w:rsidR="004D1110">
        <w:fldChar w:fldCharType="end"/>
      </w:r>
      <w:r w:rsidRPr="00014F70">
        <w:t xml:space="preserve">. </w:t>
      </w:r>
    </w:p>
    <w:p w14:paraId="51E9A45B" w14:textId="77777777" w:rsidR="00746D69" w:rsidRPr="00014F70" w:rsidRDefault="00746D69" w:rsidP="002743AC">
      <w:pPr>
        <w:jc w:val="both"/>
      </w:pPr>
    </w:p>
    <w:p w14:paraId="5B91A16B" w14:textId="7CADD91D" w:rsidR="001E49F0" w:rsidRPr="00014F70" w:rsidRDefault="001E49F0" w:rsidP="002743AC">
      <w:pPr>
        <w:jc w:val="both"/>
      </w:pPr>
      <w:r w:rsidRPr="00014F70">
        <w:t xml:space="preserve">No olvidemos que el flujo de la corriente eléctrica se  produce entre dos puntos cuando entre ellos se produce una diferencia de potencial eléctrico. Por ejemplo en el caso de una pila eléctrica, la diferencia de potencial entre el polo positivo y el polo negativo es de 1,5 Voltios. Cuando unimos ambos polos con un medio conductor se produce un flujo de corriente. </w:t>
      </w:r>
      <w:r w:rsidR="00BE684A" w:rsidRPr="00014F70">
        <w:t>Lo mismo ocurriría en el caso de dos electrodos entre los que  fortuitamente se produjera una diferencia de potencial simplemente porque los estímulos producidos en ellos se encontrasen en oposición de fase al no estar sincronizadas sus fuentes de alimentación</w:t>
      </w:r>
      <w:r w:rsidR="00A34815">
        <w:fldChar w:fldCharType="begin" w:fldLock="1"/>
      </w:r>
      <w:r w:rsidR="00631C8E">
        <w:instrText>ADDIN CSL_CITATION { "citationItems" : [ { "id" : "ITEM-1", "itemData" : { "DOI" : "8263821", "ISBN" : "0748-7711 (Print)\\r0748-7711 (Linking)", "ISSN" : "0748-7711", "PMID" : "8263821", "abstract" : "Two approaches for representing speech information with multichannel cochlear prostheses are being compared in tests with implant patients. Included in these studies are the compressed analog (CA) approach of a standard clinical device and research processors utilizing continuous interleaved sampling (CIS). Initial studies have been completed with nine subjects, seven of whom were selected on the basis of excellent performance with the Ineraid clinical processor, and the remaining two for their relatively poor performance with the same device. The tests include open-set recognition of words and sentences. Every subject has obtained a higher score--or repeated a score of 100% correct--on every test when using a CIS processor. These results are discussed in terms of their implications for processor design.", "author" : [ { "dropping-particle" : "", "family" : "Wilson", "given" : "B S", "non-dropping-particle" : "", "parse-names" : false, "suffix" : "" }, { "dropping-particle" : "", "family" : "Finley", "given" : "C C", "non-dropping-particle" : "", "parse-names" : false, "suffix" : "" }, { "dropping-particle" : "", "family" : "Lawson", "given" : "D T", "non-dropping-particle" : "", "parse-names" : false, "suffix" : "" }, { "dropping-particle" : "", "family" : "Wolford", "given" : "R D", "non-dropping-particle" : "", "parse-names" : false, "suffix" : "" }, { "dropping-particle" : "", "family" : "Zerbi", "given" : "M", "non-dropping-particle" : "", "parse-names" : false, "suffix" : "" } ], "container-title" : "Journal of rehabilitation research and development", "id" : "ITEM-1", "issue" : "1", "issued" : { "date-parts" : [ [ "1993" ] ] }, "page" : "110-6", "title" : "Design and evaluation of a continuous interleaved sampling (CIS) processing strategy for multichannel cochlear implants.", "type" : "article-journal", "volume" : "30" }, "uris" : [ "http://www.mendeley.com/documents/?uuid=9532d169-8784-497e-bc01-985c639fb297" ] } ], "mendeley" : { "formattedCitation" : "(B S Wilson et al., 1993)", "plainTextFormattedCitation" : "(B S Wilson et al., 1993)", "previouslyFormattedCitation" : "(B S Wilson et al., 1993)" }, "properties" : { "noteIndex" : 0 }, "schema" : "https://github.com/citation-style-language/schema/raw/master/csl-citation.json" }</w:instrText>
      </w:r>
      <w:r w:rsidR="00A34815">
        <w:fldChar w:fldCharType="separate"/>
      </w:r>
      <w:r w:rsidR="00A34815" w:rsidRPr="00A34815">
        <w:rPr>
          <w:noProof/>
        </w:rPr>
        <w:t>(B S Wilson et al., 1993)</w:t>
      </w:r>
      <w:r w:rsidR="00A34815">
        <w:fldChar w:fldCharType="end"/>
      </w:r>
      <w:r w:rsidR="00BE684A" w:rsidRPr="00014F70">
        <w:t>.</w:t>
      </w:r>
    </w:p>
    <w:p w14:paraId="4FD33B3A" w14:textId="77777777" w:rsidR="00BE684A" w:rsidRPr="00014F70" w:rsidRDefault="00BE684A" w:rsidP="002743AC">
      <w:pPr>
        <w:jc w:val="both"/>
      </w:pPr>
    </w:p>
    <w:p w14:paraId="7CEA63C1" w14:textId="20C2E0CE" w:rsidR="001E49F0" w:rsidRPr="00014F70" w:rsidRDefault="001E49F0" w:rsidP="002743AC">
      <w:pPr>
        <w:jc w:val="both"/>
      </w:pPr>
      <w:r w:rsidRPr="00014F70">
        <w:t xml:space="preserve">De nuevo nos encontramos con el problema de la interacción entre canales y por si esto fuera poco, </w:t>
      </w:r>
      <w:r w:rsidR="00BE684A" w:rsidRPr="00014F70">
        <w:t>si necesitamos aumentar el número</w:t>
      </w:r>
      <w:r w:rsidRPr="00014F70">
        <w:t xml:space="preserve"> de </w:t>
      </w:r>
      <w:r w:rsidRPr="00014F70">
        <w:lastRenderedPageBreak/>
        <w:t>pulsos</w:t>
      </w:r>
      <w:r w:rsidR="00BE684A" w:rsidRPr="00014F70">
        <w:t xml:space="preserve"> por segundo liberados por el sistema para aumentar la resolución de la señal representada, </w:t>
      </w:r>
      <w:r w:rsidRPr="00014F70">
        <w:t xml:space="preserve"> el sistema necesita</w:t>
      </w:r>
      <w:r w:rsidR="00BE684A" w:rsidRPr="00014F70">
        <w:t>rá</w:t>
      </w:r>
      <w:r w:rsidRPr="00014F70">
        <w:t xml:space="preserve"> generar </w:t>
      </w:r>
      <w:r w:rsidR="00BE684A" w:rsidRPr="00014F70">
        <w:t xml:space="preserve">más pulsos </w:t>
      </w:r>
      <w:r w:rsidRPr="00014F70">
        <w:t>por unidad d</w:t>
      </w:r>
      <w:r w:rsidR="00BE684A" w:rsidRPr="00014F70">
        <w:t>e tiempo.</w:t>
      </w:r>
      <w:r w:rsidRPr="00014F70">
        <w:t xml:space="preserve"> </w:t>
      </w:r>
      <w:r w:rsidR="00BE684A" w:rsidRPr="00014F70">
        <w:t xml:space="preserve"> En ese caso el sistema deberá tener disponible una mayor cantidad de</w:t>
      </w:r>
      <w:r w:rsidRPr="00014F70">
        <w:t xml:space="preserve"> carga eléctrica extra </w:t>
      </w:r>
      <w:r w:rsidR="00BE684A" w:rsidRPr="00014F70">
        <w:t xml:space="preserve">para dedicarla a generar esos pulsos </w:t>
      </w:r>
      <w:r w:rsidRPr="00014F70">
        <w:t>y por lo tanto podría aumentar considerablemente el consumo frente a configuraciones de estimulación secuencial.</w:t>
      </w:r>
    </w:p>
    <w:p w14:paraId="4FFF715D" w14:textId="77777777" w:rsidR="00BE684A" w:rsidRPr="00014F70" w:rsidRDefault="00BE684A" w:rsidP="002743AC">
      <w:pPr>
        <w:jc w:val="both"/>
      </w:pPr>
    </w:p>
    <w:p w14:paraId="4701D3CE" w14:textId="56A3D621" w:rsidR="001E49F0" w:rsidRPr="001F6A07" w:rsidRDefault="00BE684A" w:rsidP="002743AC">
      <w:pPr>
        <w:jc w:val="both"/>
        <w:rPr>
          <w:rFonts w:ascii="Garamond" w:eastAsia="Times New Roman" w:hAnsi="Garamond" w:cs="Garamond"/>
          <w:spacing w:val="-2"/>
          <w:lang w:eastAsia="en-US"/>
        </w:rPr>
      </w:pPr>
      <w:r w:rsidRPr="00014F70">
        <w:t xml:space="preserve">Existen ya disponibles en  la clínica diaria desarrollos </w:t>
      </w:r>
      <w:r w:rsidR="001E49F0" w:rsidRPr="00014F70">
        <w:t xml:space="preserve">en el campo de la estimulación paralela inteligente </w:t>
      </w:r>
      <w:r w:rsidRPr="00014F70">
        <w:t xml:space="preserve">que han demostrado </w:t>
      </w:r>
      <w:r w:rsidR="001E49F0" w:rsidRPr="00014F70">
        <w:t>resolver ambos problemas. Veamos como lo hacen</w:t>
      </w:r>
      <w:r w:rsidR="001E49F0" w:rsidRPr="001F6A07">
        <w:rPr>
          <w:rFonts w:ascii="Garamond" w:eastAsia="Times New Roman" w:hAnsi="Garamond" w:cs="Garamond"/>
          <w:spacing w:val="-2"/>
          <w:lang w:eastAsia="en-US"/>
        </w:rPr>
        <w:t>.</w:t>
      </w:r>
    </w:p>
    <w:p w14:paraId="6ED731F1" w14:textId="77777777" w:rsidR="001E49F0" w:rsidRPr="001F6A07" w:rsidRDefault="001E49F0" w:rsidP="002743AC">
      <w:pPr>
        <w:jc w:val="both"/>
        <w:rPr>
          <w:rFonts w:ascii="Garamond" w:eastAsia="Times New Roman" w:hAnsi="Garamond" w:cs="Garamond"/>
          <w:spacing w:val="-2"/>
          <w:lang w:eastAsia="en-US"/>
        </w:rPr>
      </w:pPr>
    </w:p>
    <w:p w14:paraId="31481513" w14:textId="0CE957BA" w:rsidR="001E49F0" w:rsidRPr="00014F70" w:rsidRDefault="001E49F0" w:rsidP="00F1731B">
      <w:pPr>
        <w:pStyle w:val="Heading4"/>
      </w:pPr>
      <w:bookmarkStart w:id="100" w:name="_Toc314012938"/>
      <w:bookmarkStart w:id="101" w:name="_Toc314013064"/>
      <w:r w:rsidRPr="00014F70">
        <w:t>Pulsos simultáneos Correlacionados en fase y polaridad</w:t>
      </w:r>
      <w:bookmarkEnd w:id="100"/>
      <w:bookmarkEnd w:id="101"/>
      <w:r w:rsidRPr="00014F70">
        <w:t xml:space="preserve"> </w:t>
      </w:r>
    </w:p>
    <w:p w14:paraId="60227625" w14:textId="77777777" w:rsidR="00A3120C" w:rsidRPr="001F6A07" w:rsidRDefault="00A3120C" w:rsidP="002743AC">
      <w:pPr>
        <w:jc w:val="both"/>
        <w:rPr>
          <w:rFonts w:ascii="Garamond" w:eastAsia="Times New Roman" w:hAnsi="Garamond" w:cs="Garamond"/>
          <w:spacing w:val="-2"/>
          <w:lang w:eastAsia="en-US"/>
        </w:rPr>
      </w:pPr>
    </w:p>
    <w:p w14:paraId="116D07C5" w14:textId="77777777" w:rsidR="001E49F0" w:rsidRPr="00014F70" w:rsidRDefault="001E49F0" w:rsidP="002743AC">
      <w:pPr>
        <w:jc w:val="both"/>
      </w:pPr>
      <w:r w:rsidRPr="00014F70">
        <w:t>Como hemos visto no podemos eliminar totalmente la interacción entre canales, pero podemos reducirla al máximo eliminando las diferencias de potencial que generarían dos pulsos no sincronizados en fase ni en polaridad.</w:t>
      </w:r>
    </w:p>
    <w:p w14:paraId="665A9D3B" w14:textId="77777777" w:rsidR="00BE684A" w:rsidRPr="00014F70" w:rsidRDefault="00BE684A" w:rsidP="002743AC">
      <w:pPr>
        <w:jc w:val="both"/>
      </w:pPr>
    </w:p>
    <w:p w14:paraId="1ECFD31B" w14:textId="3DCE5B64" w:rsidR="001E49F0" w:rsidRPr="00014F70" w:rsidRDefault="001E49F0" w:rsidP="002743AC">
      <w:pPr>
        <w:jc w:val="both"/>
      </w:pPr>
      <w:r w:rsidRPr="00014F70">
        <w:t xml:space="preserve">Observamos en la gráfica un modelo de tres canales simultáneos donde el disparo tanto de la primera fase o catódica como de la segunda fase o anódica se producen </w:t>
      </w:r>
      <w:r w:rsidR="00BE684A" w:rsidRPr="00014F70">
        <w:t xml:space="preserve">sincronizados y </w:t>
      </w:r>
      <w:r w:rsidRPr="00014F70">
        <w:t>exactamente en el mismo momento del tiempo, de esta forma las diferencias de potencial entre los diferentes canales tan solo sería</w:t>
      </w:r>
      <w:r w:rsidR="0015718F" w:rsidRPr="00014F70">
        <w:t>n</w:t>
      </w:r>
      <w:r w:rsidRPr="00014F70">
        <w:t xml:space="preserve"> dependiente de la modulación de la </w:t>
      </w:r>
      <w:r w:rsidR="0015718F" w:rsidRPr="00014F70">
        <w:t xml:space="preserve">amplitud de </w:t>
      </w:r>
      <w:r w:rsidRPr="00014F70">
        <w:t>señal en el momento en que la queremos reproducir. Con esta solución electrónica hemos reducido al máximo la posible interacción entre canales al eliminar la diferencia de potencial que generaría la oposición de las fases</w:t>
      </w:r>
      <w:r w:rsidR="0015718F" w:rsidRPr="00014F70">
        <w:t xml:space="preserve"> en la liberación de pulsos bifásicos de estimulación generados por fuentes de alimentación no sincronizadas</w:t>
      </w:r>
      <w:r w:rsidRPr="00014F70">
        <w:t>.</w:t>
      </w:r>
    </w:p>
    <w:p w14:paraId="3094E6AB" w14:textId="77777777" w:rsidR="0015718F" w:rsidRPr="00014F70" w:rsidRDefault="0015718F" w:rsidP="002743AC">
      <w:pPr>
        <w:jc w:val="both"/>
      </w:pPr>
    </w:p>
    <w:p w14:paraId="50A3CD4E" w14:textId="22FCE1EC" w:rsidR="001E49F0" w:rsidRPr="001F6A07" w:rsidRDefault="001E49F0" w:rsidP="00880914">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5A73EF54" wp14:editId="60D36C57">
            <wp:extent cx="2053802" cy="1870427"/>
            <wp:effectExtent l="0" t="0" r="3810" b="9525"/>
            <wp:docPr id="146563" name="Imagen 14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imulación paralela.jpg"/>
                    <pic:cNvPicPr/>
                  </pic:nvPicPr>
                  <pic:blipFill>
                    <a:blip r:embed="rId61">
                      <a:extLst>
                        <a:ext uri="{28A0092B-C50C-407E-A947-70E740481C1C}">
                          <a14:useLocalDpi xmlns:a14="http://schemas.microsoft.com/office/drawing/2010/main" val="0"/>
                        </a:ext>
                      </a:extLst>
                    </a:blip>
                    <a:stretch>
                      <a:fillRect/>
                    </a:stretch>
                  </pic:blipFill>
                  <pic:spPr>
                    <a:xfrm>
                      <a:off x="0" y="0"/>
                      <a:ext cx="2053802" cy="1870427"/>
                    </a:xfrm>
                    <a:prstGeom prst="rect">
                      <a:avLst/>
                    </a:prstGeom>
                  </pic:spPr>
                </pic:pic>
              </a:graphicData>
            </a:graphic>
          </wp:inline>
        </w:drawing>
      </w:r>
    </w:p>
    <w:p w14:paraId="1BA4EF03" w14:textId="77777777" w:rsidR="001E49F0" w:rsidRPr="001F6A07" w:rsidRDefault="001E49F0" w:rsidP="002743AC">
      <w:pPr>
        <w:jc w:val="both"/>
        <w:rPr>
          <w:rFonts w:ascii="Garamond" w:eastAsia="Times New Roman" w:hAnsi="Garamond" w:cs="Garamond"/>
          <w:spacing w:val="-2"/>
          <w:lang w:eastAsia="en-US"/>
        </w:rPr>
      </w:pPr>
    </w:p>
    <w:p w14:paraId="1FCAEAE8" w14:textId="4762D011" w:rsidR="001E49F0" w:rsidRPr="00E1012A" w:rsidRDefault="00B3693B" w:rsidP="002743AC">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880914" w:rsidRPr="00E1012A">
        <w:rPr>
          <w:rFonts w:ascii="Helvetica" w:eastAsia="Times New Roman" w:hAnsi="Helvetica" w:cs="Times New Roman"/>
          <w:sz w:val="20"/>
          <w:szCs w:val="20"/>
          <w:lang w:val="es-ES"/>
        </w:rPr>
        <w:t xml:space="preserve"> 30.</w:t>
      </w:r>
      <w:r w:rsidR="001E49F0" w:rsidRPr="00E1012A">
        <w:rPr>
          <w:rFonts w:ascii="Helvetica" w:eastAsia="Times New Roman" w:hAnsi="Helvetica" w:cs="Times New Roman"/>
          <w:sz w:val="20"/>
          <w:szCs w:val="20"/>
          <w:lang w:val="es-ES"/>
        </w:rPr>
        <w:t xml:space="preserve"> Esquema el disparo de tres pulsos de estimulación bifásicos en tres canales diferentes</w:t>
      </w:r>
      <w:r w:rsidR="0015718F" w:rsidRPr="00E1012A">
        <w:rPr>
          <w:rFonts w:ascii="Helvetica" w:eastAsia="Times New Roman" w:hAnsi="Helvetica" w:cs="Times New Roman"/>
          <w:sz w:val="20"/>
          <w:szCs w:val="20"/>
          <w:lang w:val="es-ES"/>
        </w:rPr>
        <w:t xml:space="preserve">  simultáneamente en un mismo mo</w:t>
      </w:r>
      <w:r w:rsidR="001E49F0" w:rsidRPr="00E1012A">
        <w:rPr>
          <w:rFonts w:ascii="Helvetica" w:eastAsia="Times New Roman" w:hAnsi="Helvetica" w:cs="Times New Roman"/>
          <w:sz w:val="20"/>
          <w:szCs w:val="20"/>
          <w:lang w:val="es-ES"/>
        </w:rPr>
        <w:t xml:space="preserve">mento del tiempo de forma sincronizada en fase y polaridad (esquema de </w:t>
      </w:r>
      <w:r w:rsidRPr="00E1012A">
        <w:rPr>
          <w:rFonts w:ascii="Helvetica" w:eastAsia="Times New Roman" w:hAnsi="Helvetica" w:cs="Times New Roman"/>
          <w:sz w:val="20"/>
          <w:szCs w:val="20"/>
          <w:lang w:val="es-ES"/>
        </w:rPr>
        <w:t>Clemens</w:t>
      </w:r>
      <w:r w:rsidR="001E49F0" w:rsidRPr="00E1012A">
        <w:rPr>
          <w:rFonts w:ascii="Helvetica" w:eastAsia="Times New Roman" w:hAnsi="Helvetica" w:cs="Times New Roman"/>
          <w:sz w:val="20"/>
          <w:szCs w:val="20"/>
          <w:lang w:val="es-ES"/>
        </w:rPr>
        <w:t xml:space="preserve"> Zie</w:t>
      </w:r>
      <w:r w:rsidR="0015718F" w:rsidRPr="00E1012A">
        <w:rPr>
          <w:rFonts w:ascii="Helvetica" w:eastAsia="Times New Roman" w:hAnsi="Helvetica" w:cs="Times New Roman"/>
          <w:sz w:val="20"/>
          <w:szCs w:val="20"/>
          <w:lang w:val="es-ES"/>
        </w:rPr>
        <w:t>r</w:t>
      </w:r>
      <w:r w:rsidR="001E49F0" w:rsidRPr="00E1012A">
        <w:rPr>
          <w:rFonts w:ascii="Helvetica" w:eastAsia="Times New Roman" w:hAnsi="Helvetica" w:cs="Times New Roman"/>
          <w:sz w:val="20"/>
          <w:szCs w:val="20"/>
          <w:lang w:val="es-ES"/>
        </w:rPr>
        <w:t>hofer)</w:t>
      </w:r>
    </w:p>
    <w:p w14:paraId="27DC26F2" w14:textId="77777777" w:rsidR="001E49F0" w:rsidRPr="001F6A07" w:rsidRDefault="001E49F0" w:rsidP="002743AC">
      <w:pPr>
        <w:jc w:val="both"/>
        <w:rPr>
          <w:rFonts w:ascii="Garamond" w:eastAsia="Times New Roman" w:hAnsi="Garamond" w:cs="Garamond"/>
          <w:spacing w:val="-2"/>
          <w:lang w:eastAsia="en-US"/>
        </w:rPr>
      </w:pPr>
    </w:p>
    <w:p w14:paraId="2FC47BB7" w14:textId="77777777" w:rsidR="001E49F0" w:rsidRPr="001F6A07" w:rsidRDefault="001E49F0" w:rsidP="002743AC">
      <w:pPr>
        <w:jc w:val="both"/>
        <w:rPr>
          <w:rFonts w:ascii="Garamond" w:eastAsia="Times New Roman" w:hAnsi="Garamond" w:cs="Garamond"/>
          <w:spacing w:val="-2"/>
          <w:lang w:eastAsia="en-US"/>
        </w:rPr>
      </w:pPr>
    </w:p>
    <w:p w14:paraId="786F05B7" w14:textId="77777777" w:rsidR="0015718F" w:rsidRPr="00014F70" w:rsidRDefault="0015718F" w:rsidP="002743AC">
      <w:pPr>
        <w:jc w:val="both"/>
      </w:pPr>
      <w:r w:rsidRPr="00014F70">
        <w:t>Así, para que el sistema funcione correctamente en este modelo de modo de estimulación los pulsos bifásicos han de cumplir una serie de requisitos:</w:t>
      </w:r>
    </w:p>
    <w:p w14:paraId="764158B9" w14:textId="35C661D8" w:rsidR="001E49F0" w:rsidRPr="00014F70" w:rsidRDefault="0015718F" w:rsidP="00014F70">
      <w:pPr>
        <w:numPr>
          <w:ilvl w:val="0"/>
          <w:numId w:val="7"/>
        </w:numPr>
        <w:jc w:val="both"/>
      </w:pPr>
      <w:r w:rsidRPr="00014F70">
        <w:t xml:space="preserve">Los pulsos han de ser </w:t>
      </w:r>
      <w:r w:rsidR="00B3693B" w:rsidRPr="00014F70">
        <w:t>100% simultáneos</w:t>
      </w:r>
    </w:p>
    <w:p w14:paraId="2B0CF3F4" w14:textId="20941995" w:rsidR="001E49F0" w:rsidRPr="00014F70" w:rsidRDefault="001E49F0" w:rsidP="00014F70">
      <w:pPr>
        <w:numPr>
          <w:ilvl w:val="0"/>
          <w:numId w:val="7"/>
        </w:numPr>
        <w:jc w:val="both"/>
      </w:pPr>
      <w:r w:rsidRPr="00014F70">
        <w:lastRenderedPageBreak/>
        <w:t>Inicio y parada de las fases del pulso en el mismo momento del tiempo</w:t>
      </w:r>
    </w:p>
    <w:p w14:paraId="07724BB8" w14:textId="03E38713" w:rsidR="001E49F0" w:rsidRPr="00014F70" w:rsidRDefault="00B3693B" w:rsidP="00014F70">
      <w:pPr>
        <w:numPr>
          <w:ilvl w:val="0"/>
          <w:numId w:val="7"/>
        </w:numPr>
        <w:jc w:val="both"/>
      </w:pPr>
      <w:r w:rsidRPr="00014F70">
        <w:t xml:space="preserve">Sincronización en </w:t>
      </w:r>
      <w:r w:rsidR="001E49F0" w:rsidRPr="00014F70">
        <w:t xml:space="preserve"> fase y polaridad</w:t>
      </w:r>
    </w:p>
    <w:p w14:paraId="2EC7104E" w14:textId="042EBA6C" w:rsidR="001E49F0" w:rsidRPr="00014F70" w:rsidRDefault="001E49F0" w:rsidP="00014F70">
      <w:pPr>
        <w:numPr>
          <w:ilvl w:val="0"/>
          <w:numId w:val="7"/>
        </w:numPr>
        <w:jc w:val="both"/>
      </w:pPr>
      <w:r w:rsidRPr="00014F70">
        <w:t>Polaridad de la corriente exactamente igual</w:t>
      </w:r>
    </w:p>
    <w:p w14:paraId="2FEF57BD" w14:textId="77777777" w:rsidR="001E49F0" w:rsidRPr="00014F70" w:rsidRDefault="001E49F0" w:rsidP="00014F70">
      <w:pPr>
        <w:numPr>
          <w:ilvl w:val="0"/>
          <w:numId w:val="7"/>
        </w:numPr>
        <w:jc w:val="both"/>
      </w:pPr>
      <w:r w:rsidRPr="00014F70">
        <w:t>Configuración Monopolar de electrodos</w:t>
      </w:r>
    </w:p>
    <w:p w14:paraId="0C05C39B" w14:textId="486351C1" w:rsidR="001E49F0" w:rsidRPr="00014F70" w:rsidRDefault="0015718F" w:rsidP="00014F70">
      <w:pPr>
        <w:numPr>
          <w:ilvl w:val="0"/>
          <w:numId w:val="7"/>
        </w:numPr>
        <w:jc w:val="both"/>
      </w:pPr>
      <w:r w:rsidRPr="00014F70">
        <w:t>El electrodo de</w:t>
      </w:r>
      <w:r w:rsidR="001E49F0" w:rsidRPr="00014F70">
        <w:t xml:space="preserve"> referencia </w:t>
      </w:r>
      <w:r w:rsidRPr="00014F70">
        <w:t xml:space="preserve">ha de ser </w:t>
      </w:r>
      <w:r w:rsidR="001E49F0" w:rsidRPr="00014F70">
        <w:t xml:space="preserve">común </w:t>
      </w:r>
      <w:r w:rsidRPr="00014F70">
        <w:t xml:space="preserve">y situarse </w:t>
      </w:r>
      <w:r w:rsidR="001E49F0" w:rsidRPr="00014F70">
        <w:t>fuera de la Rampa Timpánica</w:t>
      </w:r>
    </w:p>
    <w:p w14:paraId="43CEEC47" w14:textId="77777777" w:rsidR="001E49F0" w:rsidRPr="00014F70" w:rsidRDefault="001E49F0" w:rsidP="002743AC">
      <w:pPr>
        <w:jc w:val="both"/>
      </w:pPr>
    </w:p>
    <w:p w14:paraId="5D62E59D" w14:textId="77777777" w:rsidR="001E49F0" w:rsidRPr="00014F70" w:rsidRDefault="001E49F0" w:rsidP="002743AC">
      <w:pPr>
        <w:jc w:val="both"/>
      </w:pPr>
    </w:p>
    <w:p w14:paraId="6832780D" w14:textId="420227BB" w:rsidR="001E49F0" w:rsidRPr="00014F70" w:rsidRDefault="001E49F0" w:rsidP="002743AC">
      <w:pPr>
        <w:jc w:val="both"/>
      </w:pPr>
      <w:r w:rsidRPr="00014F70">
        <w:t xml:space="preserve">Así durante la primera fase observamos como a través del electrodo de referencia fluye el sumatorio de las intensidades de las corrientes que van a generar el pulso bifásico en cada uno de los electrodos y las diferencias de potencial entre los electrodos activos solamente viene dada por la diferencia en  modulación de la amplitud generada por la intensidad de la señal original </w:t>
      </w:r>
      <w:r w:rsidR="0015718F" w:rsidRPr="00014F70">
        <w:t>asignada al canal que configura</w:t>
      </w:r>
      <w:r w:rsidRPr="00014F70">
        <w:t xml:space="preserve"> cada electrodo.</w:t>
      </w:r>
    </w:p>
    <w:p w14:paraId="5925D68E" w14:textId="5D152B90" w:rsidR="001E49F0" w:rsidRPr="001F6A07" w:rsidRDefault="001E49F0" w:rsidP="00EF7FC9">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10352834" wp14:editId="555113BE">
            <wp:extent cx="4027079" cy="1927292"/>
            <wp:effectExtent l="0" t="0" r="12065" b="3175"/>
            <wp:docPr id="146564" name="Imagen 14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lelacatodica.jpg"/>
                    <pic:cNvPicPr/>
                  </pic:nvPicPr>
                  <pic:blipFill>
                    <a:blip r:embed="rId62">
                      <a:extLst>
                        <a:ext uri="{28A0092B-C50C-407E-A947-70E740481C1C}">
                          <a14:useLocalDpi xmlns:a14="http://schemas.microsoft.com/office/drawing/2010/main" val="0"/>
                        </a:ext>
                      </a:extLst>
                    </a:blip>
                    <a:stretch>
                      <a:fillRect/>
                    </a:stretch>
                  </pic:blipFill>
                  <pic:spPr>
                    <a:xfrm>
                      <a:off x="0" y="0"/>
                      <a:ext cx="4027777" cy="1927626"/>
                    </a:xfrm>
                    <a:prstGeom prst="rect">
                      <a:avLst/>
                    </a:prstGeom>
                  </pic:spPr>
                </pic:pic>
              </a:graphicData>
            </a:graphic>
          </wp:inline>
        </w:drawing>
      </w:r>
    </w:p>
    <w:p w14:paraId="5536F8E3" w14:textId="7D177F25" w:rsidR="001E49F0" w:rsidRPr="00E1012A" w:rsidRDefault="00EF7FC9"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31.</w:t>
      </w:r>
      <w:r w:rsidR="001E49F0" w:rsidRPr="00E1012A">
        <w:rPr>
          <w:rFonts w:ascii="Helvetica" w:eastAsia="Times New Roman" w:hAnsi="Helvetica" w:cs="Times New Roman"/>
          <w:sz w:val="20"/>
          <w:szCs w:val="20"/>
          <w:lang w:val="es-ES"/>
        </w:rPr>
        <w:t xml:space="preserve"> Esquema del modo de estimulación monopolar  paralela correlacionados en fase y polaridad  en su primera fase o fase catódica (esquema de </w:t>
      </w:r>
      <w:r w:rsidR="00B3693B" w:rsidRPr="00E1012A">
        <w:rPr>
          <w:rFonts w:ascii="Helvetica" w:eastAsia="Times New Roman" w:hAnsi="Helvetica" w:cs="Times New Roman"/>
          <w:sz w:val="20"/>
          <w:szCs w:val="20"/>
          <w:lang w:val="es-ES"/>
        </w:rPr>
        <w:t>Clemens</w:t>
      </w:r>
      <w:r w:rsidR="001E49F0" w:rsidRPr="00E1012A">
        <w:rPr>
          <w:rFonts w:ascii="Helvetica" w:eastAsia="Times New Roman" w:hAnsi="Helvetica" w:cs="Times New Roman"/>
          <w:sz w:val="20"/>
          <w:szCs w:val="20"/>
          <w:lang w:val="es-ES"/>
        </w:rPr>
        <w:t xml:space="preserve"> Zie</w:t>
      </w:r>
      <w:r w:rsidR="0015718F" w:rsidRPr="00E1012A">
        <w:rPr>
          <w:rFonts w:ascii="Helvetica" w:eastAsia="Times New Roman" w:hAnsi="Helvetica" w:cs="Times New Roman"/>
          <w:sz w:val="20"/>
          <w:szCs w:val="20"/>
          <w:lang w:val="es-ES"/>
        </w:rPr>
        <w:t>r</w:t>
      </w:r>
      <w:r w:rsidR="001E49F0" w:rsidRPr="00E1012A">
        <w:rPr>
          <w:rFonts w:ascii="Helvetica" w:eastAsia="Times New Roman" w:hAnsi="Helvetica" w:cs="Times New Roman"/>
          <w:sz w:val="20"/>
          <w:szCs w:val="20"/>
          <w:lang w:val="es-ES"/>
        </w:rPr>
        <w:t>hofer)</w:t>
      </w:r>
    </w:p>
    <w:p w14:paraId="775668DB" w14:textId="77777777" w:rsidR="001E49F0" w:rsidRPr="001F6A07" w:rsidRDefault="001E49F0" w:rsidP="002743AC">
      <w:pPr>
        <w:jc w:val="both"/>
        <w:rPr>
          <w:rFonts w:ascii="Garamond" w:eastAsia="Times New Roman" w:hAnsi="Garamond" w:cs="Garamond"/>
          <w:spacing w:val="-2"/>
          <w:lang w:eastAsia="en-US"/>
        </w:rPr>
      </w:pPr>
    </w:p>
    <w:p w14:paraId="4901908B" w14:textId="77777777" w:rsidR="001E49F0" w:rsidRPr="001F6A07" w:rsidRDefault="001E49F0" w:rsidP="002743AC">
      <w:pPr>
        <w:jc w:val="both"/>
        <w:rPr>
          <w:rFonts w:ascii="Garamond" w:eastAsia="Times New Roman" w:hAnsi="Garamond" w:cs="Garamond"/>
          <w:spacing w:val="-2"/>
          <w:lang w:eastAsia="en-US"/>
        </w:rPr>
      </w:pPr>
    </w:p>
    <w:p w14:paraId="3D40294A" w14:textId="77777777" w:rsidR="001E49F0" w:rsidRPr="001F6A07" w:rsidRDefault="001E49F0"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Y durante la segunda fase el electrodo de referencia se encarga de recuperar la carga eléctrica que hemos necesitado para generar la estimulación a través de la primera fase en cada uno de los diferentes canales.</w:t>
      </w:r>
    </w:p>
    <w:p w14:paraId="5C8D3A1F" w14:textId="77777777" w:rsidR="001E49F0" w:rsidRPr="001F6A07" w:rsidRDefault="001E49F0" w:rsidP="002743AC">
      <w:pPr>
        <w:jc w:val="both"/>
        <w:rPr>
          <w:rFonts w:ascii="Garamond" w:eastAsia="Times New Roman" w:hAnsi="Garamond" w:cs="Garamond"/>
          <w:spacing w:val="-2"/>
          <w:lang w:eastAsia="en-US"/>
        </w:rPr>
      </w:pPr>
    </w:p>
    <w:p w14:paraId="43D81F56" w14:textId="6537F26A" w:rsidR="001E49F0" w:rsidRPr="001F6A07" w:rsidRDefault="001E49F0" w:rsidP="00EF7FC9">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2E5BB110" wp14:editId="594673B9">
            <wp:extent cx="4069817" cy="1947746"/>
            <wp:effectExtent l="0" t="0" r="0" b="8255"/>
            <wp:docPr id="146565" name="Imagen 146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lela anódicapng.jpg"/>
                    <pic:cNvPicPr/>
                  </pic:nvPicPr>
                  <pic:blipFill>
                    <a:blip r:embed="rId63">
                      <a:extLst>
                        <a:ext uri="{28A0092B-C50C-407E-A947-70E740481C1C}">
                          <a14:useLocalDpi xmlns:a14="http://schemas.microsoft.com/office/drawing/2010/main" val="0"/>
                        </a:ext>
                      </a:extLst>
                    </a:blip>
                    <a:stretch>
                      <a:fillRect/>
                    </a:stretch>
                  </pic:blipFill>
                  <pic:spPr>
                    <a:xfrm>
                      <a:off x="0" y="0"/>
                      <a:ext cx="4069817" cy="1947746"/>
                    </a:xfrm>
                    <a:prstGeom prst="rect">
                      <a:avLst/>
                    </a:prstGeom>
                  </pic:spPr>
                </pic:pic>
              </a:graphicData>
            </a:graphic>
          </wp:inline>
        </w:drawing>
      </w:r>
    </w:p>
    <w:p w14:paraId="42C8ACC4" w14:textId="77777777" w:rsidR="001E49F0" w:rsidRPr="00E1012A" w:rsidRDefault="001E49F0" w:rsidP="00E1012A">
      <w:pPr>
        <w:rPr>
          <w:rFonts w:ascii="Helvetica" w:eastAsia="Times New Roman" w:hAnsi="Helvetica" w:cs="Times New Roman"/>
          <w:sz w:val="20"/>
          <w:szCs w:val="20"/>
          <w:lang w:val="es-ES"/>
        </w:rPr>
      </w:pPr>
    </w:p>
    <w:p w14:paraId="287777E5" w14:textId="7E93BFDC" w:rsidR="001E49F0" w:rsidRPr="00E1012A" w:rsidRDefault="00B3693B"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EF7FC9" w:rsidRPr="00E1012A">
        <w:rPr>
          <w:rFonts w:ascii="Helvetica" w:eastAsia="Times New Roman" w:hAnsi="Helvetica" w:cs="Times New Roman"/>
          <w:sz w:val="20"/>
          <w:szCs w:val="20"/>
          <w:lang w:val="es-ES"/>
        </w:rPr>
        <w:t xml:space="preserve"> 32.</w:t>
      </w:r>
      <w:r w:rsidR="001E49F0" w:rsidRPr="00E1012A">
        <w:rPr>
          <w:rFonts w:ascii="Helvetica" w:eastAsia="Times New Roman" w:hAnsi="Helvetica" w:cs="Times New Roman"/>
          <w:sz w:val="20"/>
          <w:szCs w:val="20"/>
          <w:lang w:val="es-ES"/>
        </w:rPr>
        <w:t xml:space="preserve"> Esquema del modo de estimulación monopolar  paralela correlacionados en fase y polaridad  en su segunda fase o fase anódica (esquema de </w:t>
      </w:r>
      <w:r w:rsidRPr="00E1012A">
        <w:rPr>
          <w:rFonts w:ascii="Helvetica" w:eastAsia="Times New Roman" w:hAnsi="Helvetica" w:cs="Times New Roman"/>
          <w:sz w:val="20"/>
          <w:szCs w:val="20"/>
          <w:lang w:val="es-ES"/>
        </w:rPr>
        <w:t>Clemens</w:t>
      </w:r>
      <w:r w:rsidR="001E49F0" w:rsidRPr="00E1012A">
        <w:rPr>
          <w:rFonts w:ascii="Helvetica" w:eastAsia="Times New Roman" w:hAnsi="Helvetica" w:cs="Times New Roman"/>
          <w:sz w:val="20"/>
          <w:szCs w:val="20"/>
          <w:lang w:val="es-ES"/>
        </w:rPr>
        <w:t xml:space="preserve"> Zie</w:t>
      </w:r>
      <w:r w:rsidR="0015718F" w:rsidRPr="00E1012A">
        <w:rPr>
          <w:rFonts w:ascii="Helvetica" w:eastAsia="Times New Roman" w:hAnsi="Helvetica" w:cs="Times New Roman"/>
          <w:sz w:val="20"/>
          <w:szCs w:val="20"/>
          <w:lang w:val="es-ES"/>
        </w:rPr>
        <w:t>r</w:t>
      </w:r>
      <w:r w:rsidR="001E49F0" w:rsidRPr="00E1012A">
        <w:rPr>
          <w:rFonts w:ascii="Helvetica" w:eastAsia="Times New Roman" w:hAnsi="Helvetica" w:cs="Times New Roman"/>
          <w:sz w:val="20"/>
          <w:szCs w:val="20"/>
          <w:lang w:val="es-ES"/>
        </w:rPr>
        <w:t>hofer)</w:t>
      </w:r>
    </w:p>
    <w:p w14:paraId="2798B57E" w14:textId="77777777" w:rsidR="001E49F0" w:rsidRPr="001F6A07" w:rsidRDefault="001E49F0" w:rsidP="002743AC">
      <w:pPr>
        <w:jc w:val="both"/>
        <w:rPr>
          <w:rFonts w:ascii="Garamond" w:eastAsia="Times New Roman" w:hAnsi="Garamond" w:cs="Garamond"/>
          <w:spacing w:val="-2"/>
          <w:lang w:eastAsia="en-US"/>
        </w:rPr>
      </w:pPr>
    </w:p>
    <w:p w14:paraId="54DB1362" w14:textId="1F288F2D" w:rsidR="001E49F0" w:rsidRPr="00014F70" w:rsidRDefault="001E49F0" w:rsidP="002743AC">
      <w:pPr>
        <w:jc w:val="both"/>
      </w:pPr>
      <w:r w:rsidRPr="00014F70">
        <w:t>Durante la segunda fase, o anódica, de la estimulación monopolar</w:t>
      </w:r>
      <w:r w:rsidR="008217D8" w:rsidRPr="00014F70">
        <w:t xml:space="preserve"> paralela correlacionados en fase y polaridad  mediante </w:t>
      </w:r>
      <w:r w:rsidRPr="00014F70">
        <w:t>pulso</w:t>
      </w:r>
      <w:r w:rsidR="008217D8" w:rsidRPr="00014F70">
        <w:t>s</w:t>
      </w:r>
      <w:r w:rsidRPr="00014F70">
        <w:t xml:space="preserve"> bifásico</w:t>
      </w:r>
      <w:r w:rsidR="008217D8" w:rsidRPr="00014F70">
        <w:t>s, al igual que en la segunda fase de la estimulación monopolar, también</w:t>
      </w:r>
      <w:r w:rsidRPr="00014F70">
        <w:t xml:space="preserve"> se recupera la carga eléctrica liberada durante la primera fase.  Así pues, una vez  producida la respuesta biológica al reclutarse el epitelio neuronal coclear con el pulso de estímulo, la resultante del sumatorio de carga liberada en la cóclea resulta ser igual a cero. </w:t>
      </w:r>
    </w:p>
    <w:p w14:paraId="72097707" w14:textId="77777777" w:rsidR="0015718F" w:rsidRDefault="0015718F" w:rsidP="002743AC">
      <w:pPr>
        <w:jc w:val="both"/>
        <w:rPr>
          <w:rFonts w:ascii="Garamond" w:eastAsia="Times New Roman" w:hAnsi="Garamond" w:cs="Garamond"/>
          <w:spacing w:val="-2"/>
          <w:lang w:eastAsia="en-US"/>
        </w:rPr>
      </w:pPr>
    </w:p>
    <w:p w14:paraId="702844E5" w14:textId="77777777" w:rsidR="0015718F" w:rsidRPr="001F6A07" w:rsidRDefault="0015718F" w:rsidP="002743AC">
      <w:pPr>
        <w:jc w:val="both"/>
        <w:rPr>
          <w:rFonts w:ascii="Garamond" w:eastAsia="Times New Roman" w:hAnsi="Garamond" w:cs="Garamond"/>
          <w:spacing w:val="-2"/>
          <w:lang w:eastAsia="en-US"/>
        </w:rPr>
      </w:pPr>
    </w:p>
    <w:p w14:paraId="2254DB68" w14:textId="5A3F3D19" w:rsidR="00DE2299" w:rsidRPr="00014F70" w:rsidRDefault="00DE2299" w:rsidP="00F1731B">
      <w:pPr>
        <w:pStyle w:val="Heading4"/>
      </w:pPr>
      <w:bookmarkStart w:id="102" w:name="_Toc314012939"/>
      <w:bookmarkStart w:id="103" w:name="_Toc314013065"/>
      <w:r w:rsidRPr="00014F70">
        <w:t>Compensación de la interacción entre canales</w:t>
      </w:r>
      <w:bookmarkEnd w:id="102"/>
      <w:bookmarkEnd w:id="103"/>
    </w:p>
    <w:p w14:paraId="4717DC5F" w14:textId="77777777" w:rsidR="00DE2299" w:rsidRPr="001F6A07" w:rsidRDefault="00DE2299" w:rsidP="002743AC">
      <w:pPr>
        <w:jc w:val="both"/>
        <w:rPr>
          <w:rFonts w:ascii="Garamond" w:eastAsia="Times New Roman" w:hAnsi="Garamond" w:cs="Garamond"/>
          <w:spacing w:val="-2"/>
          <w:lang w:eastAsia="en-US"/>
        </w:rPr>
      </w:pPr>
    </w:p>
    <w:p w14:paraId="5E3ACE4D" w14:textId="77777777" w:rsidR="0015718F" w:rsidRPr="00014F70" w:rsidRDefault="00DE2299" w:rsidP="002743AC">
      <w:pPr>
        <w:jc w:val="both"/>
      </w:pPr>
      <w:r w:rsidRPr="00014F70">
        <w:t>No obstante</w:t>
      </w:r>
      <w:r w:rsidR="0015718F" w:rsidRPr="00014F70">
        <w:t>, al trabajar con estimulación simultánea en alguno de los canales,</w:t>
      </w:r>
      <w:r w:rsidRPr="00014F70">
        <w:t xml:space="preserve"> nos encontramos con otra dificultad que requiere una solución creativa de compromiso (como siempre en ingeniería).</w:t>
      </w:r>
    </w:p>
    <w:p w14:paraId="2EAA5C4F" w14:textId="77777777" w:rsidR="0015718F" w:rsidRPr="00014F70" w:rsidRDefault="0015718F" w:rsidP="002743AC">
      <w:pPr>
        <w:jc w:val="both"/>
      </w:pPr>
    </w:p>
    <w:p w14:paraId="578C3E5E" w14:textId="40A750B8" w:rsidR="00DE2299" w:rsidRPr="00014F70" w:rsidRDefault="00DE2299" w:rsidP="002743AC">
      <w:pPr>
        <w:jc w:val="both"/>
      </w:pPr>
      <w:r w:rsidRPr="00014F70">
        <w:t xml:space="preserve"> Cuando realizamos la tarea de programación de un implante coclear (fitting), buscamos el rango dinámico de estimulación que se encuentra comprendido entre el nivel de estimulación justo inferior al nivel mínimo de estimulación que genera una respuesta auditiva en el paciente y el nivel máximo de estimulación que a este le resulta confortable. Esto se realiza </w:t>
      </w:r>
      <w:r w:rsidR="0015718F" w:rsidRPr="00014F70">
        <w:t>valorando la respuesta del paciente a la estimulación individual</w:t>
      </w:r>
      <w:r w:rsidRPr="00014F70">
        <w:t xml:space="preserve"> canal por canal en diferentes momentos del tiempo. Sin embargo, cuando activamos su programa, estamos tratando de estimular varios canales simultáneamente lo que producirá una sumación espacio temporal de los campos eléctricos generados por cada uno de los canales y por lo tanto un aumento total de la carga liberada en la </w:t>
      </w:r>
      <w:r w:rsidR="00B3693B" w:rsidRPr="00014F70">
        <w:t>cóclea</w:t>
      </w:r>
      <w:r w:rsidRPr="00014F70">
        <w:t xml:space="preserve"> muy superior al nivel máximo de estimulación confortable </w:t>
      </w:r>
      <w:r w:rsidR="0015718F" w:rsidRPr="00014F70">
        <w:t xml:space="preserve"> que hemos definido en la sesión de programación del implante coclear para</w:t>
      </w:r>
      <w:r w:rsidRPr="00014F70">
        <w:t xml:space="preserve"> nuestro sujeto </w:t>
      </w:r>
      <w:r w:rsidR="0015718F" w:rsidRPr="00014F70">
        <w:t xml:space="preserve"> en función de su respuesta a la estimulación individual de cada canal. </w:t>
      </w:r>
    </w:p>
    <w:p w14:paraId="0150B395" w14:textId="77777777" w:rsidR="0015718F" w:rsidRPr="00014F70" w:rsidRDefault="0015718F" w:rsidP="002743AC">
      <w:pPr>
        <w:jc w:val="both"/>
      </w:pPr>
    </w:p>
    <w:p w14:paraId="28182099" w14:textId="140FCA77" w:rsidR="0015718F" w:rsidRPr="00014F70" w:rsidRDefault="0015718F" w:rsidP="002743AC">
      <w:pPr>
        <w:jc w:val="both"/>
      </w:pPr>
      <w:r w:rsidRPr="00014F70">
        <w:t xml:space="preserve">La solución a este desafío </w:t>
      </w:r>
      <w:r w:rsidR="00266860" w:rsidRPr="00014F70">
        <w:t>ha sido desarrollada por Clemens Zierhofer, quien la denominó compensación de la interacción entre canales</w:t>
      </w:r>
      <w:r w:rsidR="004E49F9">
        <w:fldChar w:fldCharType="begin" w:fldLock="1"/>
      </w:r>
      <w:r w:rsidR="005C12B3">
        <w:instrText>ADDIN CSL_CITATION { "citationItems" : [ { "id" : "ITEM-1", "itemData" : { "DOI" : "10.1109/TBME.2008.919839", "ISBN" : "1558-2531 (Electronic)\\r0018-9294 (Linking)", "ISSN" : "1558-2531", "PMID" : "18595810", "abstract" : "A simultaneous paradigm for electric stimulation of the acoustic nerve based on a monopolar electrode configuration and sign-correlated pulses is presented. Simultaneous pulse amplitudes are determined by taking into account parameters of spatial channel interaction. The computation of simultaneous amplitudes requires the solution of linear systems of equations in an iterative procedure. The computation amount can be reduced significantly, if the spatial impulse responses in individual electrodes can be approximated by two exponentially decaying branches with decay constants alpha toward apex and beta toward base. Generally, the associated inverse of the channel interaction matrix is tridiagonal. Preliminary vowel and consonant identification tests with four cochlear implant patients have been conducted for sequential and simultaneous processor settings. For equal overall pulse repetition rates, comparable speech perception scores were obtained, when the decay constants alpha and beta were set accordingly. Theoretically, the pulse rate of an N-channel system can be increased up to a factor of N as compared to the standard sequential paradigm, and pulses with technically reasonable phase durations can be utilized.", "author" : [ { "dropping-particle" : "", "family" : "Zierhofer", "given" : "Clemens M.", "non-dropping-particle" : "", "parse-names" : false, "suffix" : "" }, { "dropping-particle" : "", "family" : "Schatzer", "given" : "Reinhold", "non-dropping-particle" : "", "parse-names" : false, "suffix" : "" } ], "container-title" : "IEEE Transactions on Biomedical Engineering", "id" : "ITEM-1", "issue" : "7", "issued" : { "date-parts" : [ [ "2008" ] ] }, "page" : "1907-1916", "title" : "Simultaneous intracochlear stimulation based on channel interaction compensation: Analysis and first results", "type" : "article-journal", "volume" : "55" }, "uris" : [ "http://www.mendeley.com/documents/?uuid=b9c35882-eae3-4ce5-b36d-4e4a671a68ab", "http://www.mendeley.com/documents/?uuid=14fc550b-c4f1-4c6b-bf32-2bea1ac7ef31" ] }, { "id" : "ITEM-2", "itemData" : { "DOI" : "10.1121/1.4803848", "ISSN" : "1520-8524", "PMID" : "23742364", "abstract" : "This study evaluated a concept to reduce detrimental effects of spatial channel interaction in case of simultaneous stimulation with cochlear implants. The hypothesis was that effects of simultaneous channel interaction can be compensated by an algorithm such that no difference in hearing performance between simultaneous pulsatile stimulation and a strictly sequential reference strategy can be found. The simultaneous strategies used in this study stimulated two or three electrodes simultaneously in a monopolar configuration and used a specific compensation algorithm to reduce detrimental effects of simultaneous channel interaction. Overall stimulation rate was kept constant throughout conditions. Three of the configurations applied extended pulse phase durations. The German Oldenburg sentence and a German vowel test were used to measure speech recognition in 12 cochlear implant users. The results support the initial hypothesis. No significant differences in performance were found. A small spatial distance between simultaneous electrodes yielded slightly better results than a large distance. Extending the pulse phase durations had no significant effect on hearing performance. However, it significantly reduced stimulation amplitudes. Thus strategies implementing channel interaction compensated simultaneous stimulation with extended pulse phase durations might be a viable option for reducing power consumption and increasing battery life in cochlear implants.", "author" : [ { "dropping-particle" : "", "family" : "Bader", "given" : "Paul", "non-dropping-particle" : "", "parse-names" : false, "suffix" : "" }, { "dropping-particle" : "", "family" : "Kals", "given" : "Mathias", "non-dropping-particle" : "", "parse-names" : false, "suffix" : "" }, { "dropping-particle" : "", "family" : "Schatzer", "given" : "Reinhold", "non-dropping-particle" : "", "parse-names" : false, "suffix" : "" }, { "dropping-particle" : "", "family" : "Griessner", "given" : "Andreas", "non-dropping-particle" : "", "parse-names" : false, "suffix" : "" }, { "dropping-particle" : "", "family" : "Zierhofer", "given" : "Clemens", "non-dropping-particle" : "", "parse-names" : false, "suffix" : "" } ], "container-title" : "The Journal of the Acoustical Society of America", "id" : "ITEM-2", "issue" : "6", "issued" : { "date-parts" : [ [ "2013" ] ] }, "page" : "4124-32", "title" : "Compensation for channel interaction in a simultaneous cochlear implant coding strategy.", "type" : "article-journal", "volume" : "133" }, "uris" : [ "http://www.mendeley.com/documents/?uuid=410ddda3-e53f-42f6-9bb6-ef569da08730", "http://www.mendeley.com/documents/?uuid=9f9ee8f9-d0c8-4cdc-9b2c-e425f3760f93" ] } ], "mendeley" : { "formattedCitation" : "(Bader, Kals, Schatzer, Griessner, &amp; Zierhofer, 2013; Clemens M. Zierhofer &amp; Schatzer, 2008)", "plainTextFormattedCitation" : "(Bader, Kals, Schatzer, Griessner, &amp; Zierhofer, 2013; Clemens M. Zierhofer &amp; Schatzer, 2008)", "previouslyFormattedCitation" : "(Bader, Kals, Schatzer, Griessner, &amp; Zierhofer, 2013; Clemens M. Zierhofer &amp; Schatzer, 2008)" }, "properties" : { "noteIndex" : 0 }, "schema" : "https://github.com/citation-style-language/schema/raw/master/csl-citation.json" }</w:instrText>
      </w:r>
      <w:r w:rsidR="004E49F9">
        <w:fldChar w:fldCharType="separate"/>
      </w:r>
      <w:r w:rsidR="005C12B3" w:rsidRPr="005C12B3">
        <w:rPr>
          <w:noProof/>
        </w:rPr>
        <w:t>(Bader, Kals, Schatzer, Griessner, &amp; Zierhofer, 2013; Clemens M. Zierhofer &amp; Schatzer, 2008)</w:t>
      </w:r>
      <w:r w:rsidR="004E49F9">
        <w:fldChar w:fldCharType="end"/>
      </w:r>
      <w:r w:rsidR="00266860" w:rsidRPr="00014F70">
        <w:t>.</w:t>
      </w:r>
    </w:p>
    <w:p w14:paraId="796DFEC0" w14:textId="77777777" w:rsidR="00DE2299" w:rsidRPr="00014F70" w:rsidRDefault="00DE2299" w:rsidP="002743AC">
      <w:pPr>
        <w:jc w:val="both"/>
      </w:pPr>
    </w:p>
    <w:p w14:paraId="479E2608" w14:textId="77777777" w:rsidR="00DE2299" w:rsidRPr="00014F70" w:rsidRDefault="00DE2299" w:rsidP="002743AC">
      <w:pPr>
        <w:jc w:val="both"/>
      </w:pPr>
      <w:r w:rsidRPr="00014F70">
        <w:t>Para simplificar el modelo, supongamos que tenemos  un Implante Coclear con seis canales.</w:t>
      </w:r>
    </w:p>
    <w:p w14:paraId="1925DC8C" w14:textId="2640EA4A" w:rsidR="00DE2299" w:rsidRPr="00014F70" w:rsidRDefault="00266860" w:rsidP="002743AC">
      <w:pPr>
        <w:jc w:val="both"/>
      </w:pPr>
      <w:r w:rsidRPr="00014F70">
        <w:t>En la figura</w:t>
      </w:r>
      <w:r w:rsidR="00DE2299" w:rsidRPr="00014F70">
        <w:t xml:space="preserve"> observamos el potencial del campo eléctrico generado entorno al canal número uno y como este decrece en la distancia a medida que nos alejamos de ese canal, sin embargo tiene cierta influencia sobre el resto de canales.</w:t>
      </w:r>
    </w:p>
    <w:p w14:paraId="13176394" w14:textId="77777777" w:rsidR="00DE2299" w:rsidRPr="001F6A07" w:rsidRDefault="00DE2299" w:rsidP="002743AC">
      <w:pPr>
        <w:jc w:val="both"/>
        <w:rPr>
          <w:rFonts w:ascii="Garamond" w:eastAsia="Times New Roman" w:hAnsi="Garamond" w:cs="Garamond"/>
          <w:spacing w:val="-2"/>
          <w:lang w:eastAsia="en-US"/>
        </w:rPr>
      </w:pPr>
    </w:p>
    <w:p w14:paraId="2368EFF4" w14:textId="05345656" w:rsidR="00266860" w:rsidRDefault="00DE2299" w:rsidP="00EF7FC9">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lastRenderedPageBreak/>
        <w:drawing>
          <wp:inline distT="0" distB="0" distL="0" distR="0" wp14:anchorId="4570787A" wp14:editId="762C0DB9">
            <wp:extent cx="2819965" cy="1903095"/>
            <wp:effectExtent l="0" t="0" r="0" b="1905"/>
            <wp:docPr id="146566" name="Imagen 14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on1.jpg"/>
                    <pic:cNvPicPr/>
                  </pic:nvPicPr>
                  <pic:blipFill>
                    <a:blip r:embed="rId64">
                      <a:extLst>
                        <a:ext uri="{28A0092B-C50C-407E-A947-70E740481C1C}">
                          <a14:useLocalDpi xmlns:a14="http://schemas.microsoft.com/office/drawing/2010/main" val="0"/>
                        </a:ext>
                      </a:extLst>
                    </a:blip>
                    <a:stretch>
                      <a:fillRect/>
                    </a:stretch>
                  </pic:blipFill>
                  <pic:spPr>
                    <a:xfrm>
                      <a:off x="0" y="0"/>
                      <a:ext cx="2819965" cy="1903095"/>
                    </a:xfrm>
                    <a:prstGeom prst="rect">
                      <a:avLst/>
                    </a:prstGeom>
                  </pic:spPr>
                </pic:pic>
              </a:graphicData>
            </a:graphic>
          </wp:inline>
        </w:drawing>
      </w:r>
    </w:p>
    <w:p w14:paraId="6347672C" w14:textId="77777777" w:rsidR="00266860" w:rsidRDefault="00266860" w:rsidP="002743AC">
      <w:pPr>
        <w:jc w:val="both"/>
        <w:rPr>
          <w:rFonts w:ascii="Garamond" w:eastAsia="Times New Roman" w:hAnsi="Garamond" w:cs="Garamond"/>
          <w:spacing w:val="-2"/>
          <w:lang w:eastAsia="en-US"/>
        </w:rPr>
      </w:pPr>
    </w:p>
    <w:p w14:paraId="33BADABD" w14:textId="7F646303" w:rsidR="00266860" w:rsidRPr="00E1012A" w:rsidRDefault="00EF7FC9"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34.</w:t>
      </w:r>
      <w:r w:rsidR="00266860" w:rsidRPr="00E1012A">
        <w:rPr>
          <w:rFonts w:ascii="Helvetica" w:eastAsia="Times New Roman" w:hAnsi="Helvetica" w:cs="Times New Roman"/>
          <w:sz w:val="20"/>
          <w:szCs w:val="20"/>
          <w:lang w:val="es-ES"/>
        </w:rPr>
        <w:t xml:space="preserve"> Esquema de la distribución del campo eléctrico generado con un pulso de estímulo en el canal 1 y como se atenúa a medida que nos alejamos de el electrodo de estimulación (esquema de Clemens Zierhofer)</w:t>
      </w:r>
    </w:p>
    <w:p w14:paraId="454DE9B6" w14:textId="77777777" w:rsidR="00266860" w:rsidRDefault="00266860" w:rsidP="002743AC">
      <w:pPr>
        <w:jc w:val="both"/>
        <w:rPr>
          <w:rFonts w:ascii="Garamond" w:eastAsia="Times New Roman" w:hAnsi="Garamond" w:cs="Garamond"/>
          <w:spacing w:val="-2"/>
          <w:lang w:eastAsia="en-US"/>
        </w:rPr>
      </w:pPr>
    </w:p>
    <w:p w14:paraId="076A2543" w14:textId="0BCA19AB" w:rsidR="00DE2299" w:rsidRPr="00014F70" w:rsidRDefault="00DE2299" w:rsidP="002743AC">
      <w:pPr>
        <w:jc w:val="both"/>
      </w:pPr>
      <w:r w:rsidRPr="00014F70">
        <w:t>Ahora agregamos el potencial del campo eléctrico generado por el disparo en el canal numero dos. No olvidemos que todos los disparos ocurren en el mismo momento del tiempo, tan solo los mostramos de forma secuencial para explicar el efecto sumatorio con mayor claridad.</w:t>
      </w:r>
    </w:p>
    <w:p w14:paraId="75643E32" w14:textId="5C3A4794" w:rsidR="00DE2299" w:rsidRDefault="00DE2299" w:rsidP="00E57138">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42D8EB1B" wp14:editId="05A687CC">
            <wp:extent cx="2743835" cy="1851717"/>
            <wp:effectExtent l="0" t="0" r="0" b="2540"/>
            <wp:docPr id="146567" name="Imagen 14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on2.jpg"/>
                    <pic:cNvPicPr/>
                  </pic:nvPicPr>
                  <pic:blipFill>
                    <a:blip r:embed="rId65">
                      <a:extLst>
                        <a:ext uri="{28A0092B-C50C-407E-A947-70E740481C1C}">
                          <a14:useLocalDpi xmlns:a14="http://schemas.microsoft.com/office/drawing/2010/main" val="0"/>
                        </a:ext>
                      </a:extLst>
                    </a:blip>
                    <a:stretch>
                      <a:fillRect/>
                    </a:stretch>
                  </pic:blipFill>
                  <pic:spPr>
                    <a:xfrm>
                      <a:off x="0" y="0"/>
                      <a:ext cx="2744303" cy="1852033"/>
                    </a:xfrm>
                    <a:prstGeom prst="rect">
                      <a:avLst/>
                    </a:prstGeom>
                  </pic:spPr>
                </pic:pic>
              </a:graphicData>
            </a:graphic>
          </wp:inline>
        </w:drawing>
      </w:r>
    </w:p>
    <w:p w14:paraId="04F7FEE0" w14:textId="390F3357" w:rsidR="00266860" w:rsidRPr="00E1012A" w:rsidRDefault="00EF7FC9"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35.</w:t>
      </w:r>
      <w:r w:rsidR="00266860" w:rsidRPr="00E1012A">
        <w:rPr>
          <w:rFonts w:ascii="Helvetica" w:eastAsia="Times New Roman" w:hAnsi="Helvetica" w:cs="Times New Roman"/>
          <w:sz w:val="20"/>
          <w:szCs w:val="20"/>
          <w:lang w:val="es-ES"/>
        </w:rPr>
        <w:t xml:space="preserve"> Esquema de la distribución del campo eléctrico generado por los pulsos de estímulo en los canales 1 y 2 de nuestro modelo  y como se solapan los campos eléctricos generados simultáneamente por ambos electrodos (esquema de Clemens Zierhofer)</w:t>
      </w:r>
    </w:p>
    <w:p w14:paraId="2675A6A9" w14:textId="77777777" w:rsidR="00266860" w:rsidRPr="001F6A07" w:rsidRDefault="00266860" w:rsidP="002743AC">
      <w:pPr>
        <w:jc w:val="both"/>
        <w:rPr>
          <w:rFonts w:ascii="Garamond" w:eastAsia="Times New Roman" w:hAnsi="Garamond" w:cs="Garamond"/>
          <w:spacing w:val="-2"/>
          <w:lang w:eastAsia="en-US"/>
        </w:rPr>
      </w:pPr>
    </w:p>
    <w:p w14:paraId="3ABEF0AB" w14:textId="77777777" w:rsidR="00DE2299" w:rsidRPr="00014F70" w:rsidRDefault="00DE2299" w:rsidP="002743AC">
      <w:pPr>
        <w:jc w:val="both"/>
      </w:pPr>
      <w:r w:rsidRPr="00014F70">
        <w:t xml:space="preserve">Ahora agregamos el potencial del campo eléctrico generado por el disparo en el canal numero tres, este por ejemplo es algo mayor que el del canal uno y algo menor que el del dos. </w:t>
      </w:r>
    </w:p>
    <w:p w14:paraId="49E8B607" w14:textId="77777777" w:rsidR="00DE2299" w:rsidRPr="00014F70" w:rsidRDefault="00DE2299" w:rsidP="002743AC">
      <w:pPr>
        <w:jc w:val="both"/>
      </w:pPr>
    </w:p>
    <w:p w14:paraId="559F2AA6" w14:textId="622CBC9A" w:rsidR="00266860" w:rsidRDefault="006818CA" w:rsidP="00E57138">
      <w:pPr>
        <w:jc w:val="center"/>
        <w:rPr>
          <w:rFonts w:ascii="Garamond" w:eastAsia="Times New Roman" w:hAnsi="Garamond" w:cs="Garamond"/>
          <w:spacing w:val="-2"/>
          <w:lang w:eastAsia="en-US"/>
        </w:rPr>
      </w:pPr>
      <w:r>
        <w:rPr>
          <w:rFonts w:ascii="Garamond" w:eastAsia="Times New Roman" w:hAnsi="Garamond" w:cs="Garamond"/>
          <w:spacing w:val="-2"/>
          <w:lang w:eastAsia="en-US"/>
        </w:rPr>
        <w:br w:type="page"/>
      </w:r>
      <w:r w:rsidR="00DE2299" w:rsidRPr="001F6A07">
        <w:rPr>
          <w:rFonts w:ascii="Garamond" w:eastAsia="Times New Roman" w:hAnsi="Garamond" w:cs="Garamond"/>
          <w:noProof/>
          <w:spacing w:val="-2"/>
          <w:lang w:val="es-ES"/>
        </w:rPr>
        <w:lastRenderedPageBreak/>
        <w:drawing>
          <wp:inline distT="0" distB="0" distL="0" distR="0" wp14:anchorId="60921EBD" wp14:editId="32F78CB6">
            <wp:extent cx="2763510" cy="1864995"/>
            <wp:effectExtent l="0" t="0" r="5715" b="0"/>
            <wp:docPr id="146568" name="Imagen 14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on3.jpg"/>
                    <pic:cNvPicPr/>
                  </pic:nvPicPr>
                  <pic:blipFill>
                    <a:blip r:embed="rId66">
                      <a:extLst>
                        <a:ext uri="{28A0092B-C50C-407E-A947-70E740481C1C}">
                          <a14:useLocalDpi xmlns:a14="http://schemas.microsoft.com/office/drawing/2010/main" val="0"/>
                        </a:ext>
                      </a:extLst>
                    </a:blip>
                    <a:stretch>
                      <a:fillRect/>
                    </a:stretch>
                  </pic:blipFill>
                  <pic:spPr>
                    <a:xfrm>
                      <a:off x="0" y="0"/>
                      <a:ext cx="2763510" cy="1864995"/>
                    </a:xfrm>
                    <a:prstGeom prst="rect">
                      <a:avLst/>
                    </a:prstGeom>
                  </pic:spPr>
                </pic:pic>
              </a:graphicData>
            </a:graphic>
          </wp:inline>
        </w:drawing>
      </w:r>
    </w:p>
    <w:p w14:paraId="4926D79B" w14:textId="5F82556D" w:rsidR="00266860" w:rsidRPr="00E1012A" w:rsidRDefault="00EF7FC9"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 xml:space="preserve">Fig. 36. </w:t>
      </w:r>
      <w:r w:rsidR="00266860" w:rsidRPr="00E1012A">
        <w:rPr>
          <w:rFonts w:ascii="Helvetica" w:eastAsia="Times New Roman" w:hAnsi="Helvetica" w:cs="Times New Roman"/>
          <w:sz w:val="20"/>
          <w:szCs w:val="20"/>
          <w:lang w:val="es-ES"/>
        </w:rPr>
        <w:t xml:space="preserve"> Esquema de la distribución del campo eléctrico generado por los pulsos de estímulo en los canales 1, 2 y 3 de nuestro modelo  y como se solapan los campos eléctricos generados simultáneamente por ambos electrodos (esquema de Clemens Zierhofer)</w:t>
      </w:r>
    </w:p>
    <w:p w14:paraId="6357CD19" w14:textId="77777777" w:rsidR="00266860" w:rsidRDefault="00266860" w:rsidP="002743AC">
      <w:pPr>
        <w:jc w:val="both"/>
        <w:rPr>
          <w:rFonts w:ascii="Garamond" w:eastAsia="Times New Roman" w:hAnsi="Garamond" w:cs="Garamond"/>
          <w:spacing w:val="-2"/>
          <w:lang w:eastAsia="en-US"/>
        </w:rPr>
      </w:pPr>
    </w:p>
    <w:p w14:paraId="2F82D4B4" w14:textId="77777777" w:rsidR="00266860" w:rsidRDefault="00266860" w:rsidP="002743AC">
      <w:pPr>
        <w:jc w:val="both"/>
        <w:rPr>
          <w:rFonts w:ascii="Garamond" w:eastAsia="Times New Roman" w:hAnsi="Garamond" w:cs="Garamond"/>
          <w:spacing w:val="-2"/>
          <w:lang w:eastAsia="en-US"/>
        </w:rPr>
      </w:pPr>
    </w:p>
    <w:p w14:paraId="02FA9ADD" w14:textId="3A6428ED" w:rsidR="00DE2299" w:rsidRPr="00014F70" w:rsidRDefault="00DE2299" w:rsidP="002743AC">
      <w:pPr>
        <w:jc w:val="both"/>
      </w:pPr>
      <w:r w:rsidRPr="00014F70">
        <w:t xml:space="preserve">Ahora el canal numero 4. </w:t>
      </w:r>
    </w:p>
    <w:p w14:paraId="7F9C07D3" w14:textId="77777777" w:rsidR="00DE2299" w:rsidRPr="00014F70" w:rsidRDefault="00DE2299" w:rsidP="002743AC">
      <w:pPr>
        <w:jc w:val="both"/>
      </w:pPr>
    </w:p>
    <w:p w14:paraId="6E1DF351" w14:textId="34BFDB31" w:rsidR="00266860" w:rsidRDefault="00DE2299" w:rsidP="00E57138">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4CCAB2FC" wp14:editId="24329FE0">
            <wp:extent cx="2819965" cy="1903095"/>
            <wp:effectExtent l="0" t="0" r="0" b="1905"/>
            <wp:docPr id="146569" name="Imagen 14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on4.jpg"/>
                    <pic:cNvPicPr/>
                  </pic:nvPicPr>
                  <pic:blipFill>
                    <a:blip r:embed="rId67">
                      <a:extLst>
                        <a:ext uri="{28A0092B-C50C-407E-A947-70E740481C1C}">
                          <a14:useLocalDpi xmlns:a14="http://schemas.microsoft.com/office/drawing/2010/main" val="0"/>
                        </a:ext>
                      </a:extLst>
                    </a:blip>
                    <a:stretch>
                      <a:fillRect/>
                    </a:stretch>
                  </pic:blipFill>
                  <pic:spPr>
                    <a:xfrm>
                      <a:off x="0" y="0"/>
                      <a:ext cx="2819965" cy="1903095"/>
                    </a:xfrm>
                    <a:prstGeom prst="rect">
                      <a:avLst/>
                    </a:prstGeom>
                  </pic:spPr>
                </pic:pic>
              </a:graphicData>
            </a:graphic>
          </wp:inline>
        </w:drawing>
      </w:r>
    </w:p>
    <w:p w14:paraId="046BD3C0" w14:textId="6E92FEA5" w:rsidR="00266860" w:rsidRPr="00E1012A" w:rsidRDefault="00EF7FC9"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37.</w:t>
      </w:r>
      <w:r w:rsidR="00266860" w:rsidRPr="00E1012A">
        <w:rPr>
          <w:rFonts w:ascii="Helvetica" w:eastAsia="Times New Roman" w:hAnsi="Helvetica" w:cs="Times New Roman"/>
          <w:sz w:val="20"/>
          <w:szCs w:val="20"/>
          <w:lang w:val="es-ES"/>
        </w:rPr>
        <w:t xml:space="preserve"> Esquema de la distribución del campo eléctrico generado por los pulsos de estímulo en los canales 1, 2, 3 y 4 (esquema de Clemens Zierhofer)</w:t>
      </w:r>
    </w:p>
    <w:p w14:paraId="7018D9E3" w14:textId="77777777" w:rsidR="00266860" w:rsidRDefault="00266860" w:rsidP="002743AC">
      <w:pPr>
        <w:jc w:val="both"/>
        <w:rPr>
          <w:rFonts w:ascii="Garamond" w:eastAsia="Times New Roman" w:hAnsi="Garamond" w:cs="Garamond"/>
          <w:spacing w:val="-2"/>
          <w:lang w:eastAsia="en-US"/>
        </w:rPr>
      </w:pPr>
    </w:p>
    <w:p w14:paraId="0D3E15FF" w14:textId="77777777" w:rsidR="00266860" w:rsidRDefault="00266860" w:rsidP="002743AC">
      <w:pPr>
        <w:jc w:val="both"/>
        <w:rPr>
          <w:rFonts w:ascii="Garamond" w:eastAsia="Times New Roman" w:hAnsi="Garamond" w:cs="Garamond"/>
          <w:spacing w:val="-2"/>
          <w:lang w:eastAsia="en-US"/>
        </w:rPr>
      </w:pPr>
    </w:p>
    <w:p w14:paraId="7DB53983" w14:textId="6A9B074E" w:rsidR="00DE2299" w:rsidRPr="00014F70" w:rsidRDefault="00DE2299" w:rsidP="002743AC">
      <w:pPr>
        <w:jc w:val="both"/>
      </w:pPr>
      <w:r w:rsidRPr="00014F70">
        <w:t xml:space="preserve">Ahora el canal número 5 que arbitrariamente </w:t>
      </w:r>
      <w:r w:rsidR="00266860" w:rsidRPr="00014F70">
        <w:t xml:space="preserve"> y para que sirva de ejemplo </w:t>
      </w:r>
      <w:r w:rsidRPr="00014F70">
        <w:t>representaremos de menor valor que el resto.</w:t>
      </w:r>
    </w:p>
    <w:p w14:paraId="1FE52F54" w14:textId="77777777" w:rsidR="00DE2299" w:rsidRPr="001F6A07" w:rsidRDefault="00DE2299" w:rsidP="002743AC">
      <w:pPr>
        <w:jc w:val="both"/>
        <w:rPr>
          <w:rFonts w:ascii="Garamond" w:eastAsia="Times New Roman" w:hAnsi="Garamond" w:cs="Garamond"/>
          <w:spacing w:val="-2"/>
          <w:lang w:eastAsia="en-US"/>
        </w:rPr>
      </w:pPr>
    </w:p>
    <w:p w14:paraId="02806B85" w14:textId="014AFC5B" w:rsidR="00DE2299" w:rsidRDefault="00DE2299" w:rsidP="00E57138">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1DA95005" wp14:editId="14338C3B">
            <wp:extent cx="2914058" cy="1966595"/>
            <wp:effectExtent l="0" t="0" r="6985" b="0"/>
            <wp:docPr id="146570" name="Imagen 14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on5.jpg"/>
                    <pic:cNvPicPr/>
                  </pic:nvPicPr>
                  <pic:blipFill>
                    <a:blip r:embed="rId68">
                      <a:extLst>
                        <a:ext uri="{28A0092B-C50C-407E-A947-70E740481C1C}">
                          <a14:useLocalDpi xmlns:a14="http://schemas.microsoft.com/office/drawing/2010/main" val="0"/>
                        </a:ext>
                      </a:extLst>
                    </a:blip>
                    <a:stretch>
                      <a:fillRect/>
                    </a:stretch>
                  </pic:blipFill>
                  <pic:spPr>
                    <a:xfrm>
                      <a:off x="0" y="0"/>
                      <a:ext cx="2914058" cy="1966595"/>
                    </a:xfrm>
                    <a:prstGeom prst="rect">
                      <a:avLst/>
                    </a:prstGeom>
                  </pic:spPr>
                </pic:pic>
              </a:graphicData>
            </a:graphic>
          </wp:inline>
        </w:drawing>
      </w:r>
    </w:p>
    <w:p w14:paraId="6B346B42" w14:textId="4FB204BA" w:rsidR="00266860" w:rsidRPr="00E1012A" w:rsidRDefault="00EF7FC9"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38.</w:t>
      </w:r>
      <w:r w:rsidR="00266860" w:rsidRPr="00E1012A">
        <w:rPr>
          <w:rFonts w:ascii="Helvetica" w:eastAsia="Times New Roman" w:hAnsi="Helvetica" w:cs="Times New Roman"/>
          <w:sz w:val="20"/>
          <w:szCs w:val="20"/>
          <w:lang w:val="es-ES"/>
        </w:rPr>
        <w:t xml:space="preserve"> Esquema de la distribución del campo eléctrico generado por los pulsos de estímulo en los canales 1, 2, 3, 4 y 5 (esquema de Clemens Zierhofer)</w:t>
      </w:r>
    </w:p>
    <w:p w14:paraId="6F2B4CF6" w14:textId="77777777" w:rsidR="00266860" w:rsidRDefault="00266860" w:rsidP="002743AC">
      <w:pPr>
        <w:jc w:val="both"/>
        <w:rPr>
          <w:rFonts w:ascii="Garamond" w:eastAsia="Times New Roman" w:hAnsi="Garamond" w:cs="Garamond"/>
          <w:spacing w:val="-2"/>
          <w:lang w:eastAsia="en-US"/>
        </w:rPr>
      </w:pPr>
    </w:p>
    <w:p w14:paraId="6391B8D1" w14:textId="77777777" w:rsidR="00266860" w:rsidRPr="001F6A07" w:rsidRDefault="00266860" w:rsidP="002743AC">
      <w:pPr>
        <w:jc w:val="both"/>
        <w:rPr>
          <w:rFonts w:ascii="Garamond" w:eastAsia="Times New Roman" w:hAnsi="Garamond" w:cs="Garamond"/>
          <w:spacing w:val="-2"/>
          <w:lang w:eastAsia="en-US"/>
        </w:rPr>
      </w:pPr>
    </w:p>
    <w:p w14:paraId="090D0DE7" w14:textId="13A98F7B" w:rsidR="001E49F0" w:rsidRPr="00014F70" w:rsidRDefault="00DE2299" w:rsidP="002743AC">
      <w:pPr>
        <w:jc w:val="both"/>
      </w:pPr>
      <w:r w:rsidRPr="00014F70">
        <w:lastRenderedPageBreak/>
        <w:t>Por último agregamos el potencial del campo eléctrico generado por el disparo en el canal numero seis. Recordemos que todos los disparos han ocurrido en el mismo momento del tiempo, tan solo los hemos mostrado de forma secuencial para explicar el efecto sumatorio con mayor claridad</w:t>
      </w:r>
    </w:p>
    <w:p w14:paraId="58741E3E" w14:textId="77777777" w:rsidR="00266860" w:rsidRPr="001F6A07" w:rsidRDefault="00266860" w:rsidP="002743AC">
      <w:pPr>
        <w:jc w:val="both"/>
        <w:rPr>
          <w:rFonts w:ascii="Garamond" w:eastAsia="Times New Roman" w:hAnsi="Garamond" w:cs="Garamond"/>
          <w:spacing w:val="-2"/>
          <w:lang w:eastAsia="en-US"/>
        </w:rPr>
      </w:pPr>
    </w:p>
    <w:p w14:paraId="6AF22412" w14:textId="5A4C379A" w:rsidR="00DE2299" w:rsidRDefault="00DE2299" w:rsidP="00E57138">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38FE0230" wp14:editId="7EE81A97">
            <wp:extent cx="2537687" cy="1712595"/>
            <wp:effectExtent l="0" t="0" r="2540" b="0"/>
            <wp:docPr id="146571" name="Imagen 14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on6.jpg"/>
                    <pic:cNvPicPr/>
                  </pic:nvPicPr>
                  <pic:blipFill>
                    <a:blip r:embed="rId69">
                      <a:extLst>
                        <a:ext uri="{28A0092B-C50C-407E-A947-70E740481C1C}">
                          <a14:useLocalDpi xmlns:a14="http://schemas.microsoft.com/office/drawing/2010/main" val="0"/>
                        </a:ext>
                      </a:extLst>
                    </a:blip>
                    <a:stretch>
                      <a:fillRect/>
                    </a:stretch>
                  </pic:blipFill>
                  <pic:spPr>
                    <a:xfrm>
                      <a:off x="0" y="0"/>
                      <a:ext cx="2537733" cy="1712626"/>
                    </a:xfrm>
                    <a:prstGeom prst="rect">
                      <a:avLst/>
                    </a:prstGeom>
                  </pic:spPr>
                </pic:pic>
              </a:graphicData>
            </a:graphic>
          </wp:inline>
        </w:drawing>
      </w:r>
    </w:p>
    <w:p w14:paraId="5C03BADE" w14:textId="0005A799" w:rsidR="00266860" w:rsidRPr="00E1012A" w:rsidRDefault="00EF7FC9"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39.</w:t>
      </w:r>
      <w:r w:rsidR="00266860" w:rsidRPr="00E1012A">
        <w:rPr>
          <w:rFonts w:ascii="Helvetica" w:eastAsia="Times New Roman" w:hAnsi="Helvetica" w:cs="Times New Roman"/>
          <w:sz w:val="20"/>
          <w:szCs w:val="20"/>
          <w:lang w:val="es-ES"/>
        </w:rPr>
        <w:t xml:space="preserve"> Esquema de la distribución del campo eléctrico generado por los pulsos de estímulo en todos los canales de nuestro sistema,  observemos como se solapan los campos eléctricos generados simultáneamente por los electrodos (esquema de Clemens Zierhofer)</w:t>
      </w:r>
    </w:p>
    <w:p w14:paraId="59DBB035" w14:textId="77777777" w:rsidR="00266860" w:rsidRPr="001F6A07" w:rsidRDefault="00266860" w:rsidP="002743AC">
      <w:pPr>
        <w:jc w:val="both"/>
        <w:rPr>
          <w:rFonts w:ascii="Garamond" w:eastAsia="Times New Roman" w:hAnsi="Garamond" w:cs="Garamond"/>
          <w:spacing w:val="-2"/>
          <w:lang w:eastAsia="en-US"/>
        </w:rPr>
      </w:pPr>
    </w:p>
    <w:p w14:paraId="271168EC" w14:textId="7F7C08CE" w:rsidR="00DE2299" w:rsidRPr="00014F70" w:rsidRDefault="00DE2299" w:rsidP="002743AC">
      <w:pPr>
        <w:jc w:val="both"/>
      </w:pPr>
      <w:r w:rsidRPr="00014F70">
        <w:t xml:space="preserve">Teóricamente el patrón de intensidades </w:t>
      </w:r>
      <w:proofErr w:type="gramStart"/>
      <w:r w:rsidRPr="00014F70">
        <w:t>generados</w:t>
      </w:r>
      <w:proofErr w:type="gramEnd"/>
      <w:r w:rsidRPr="00014F70">
        <w:t xml:space="preserve"> por los campos eléctricos simultáneos en la </w:t>
      </w:r>
      <w:r w:rsidR="00B3693B" w:rsidRPr="00014F70">
        <w:t>cóclea</w:t>
      </w:r>
      <w:r w:rsidRPr="00014F70">
        <w:t xml:space="preserve"> serían los representados por la línea roja donde observamos los picos de mayor intensidad en la proxi</w:t>
      </w:r>
      <w:r w:rsidR="00266860" w:rsidRPr="00014F70">
        <w:t>midad de los electrodos activos.</w:t>
      </w:r>
    </w:p>
    <w:p w14:paraId="03396FCE" w14:textId="77777777" w:rsidR="00EF7FC9" w:rsidRPr="00014F70" w:rsidRDefault="00EF7FC9" w:rsidP="002743AC">
      <w:pPr>
        <w:jc w:val="both"/>
      </w:pPr>
    </w:p>
    <w:p w14:paraId="6B74EB84" w14:textId="77777777" w:rsidR="00266860" w:rsidRPr="001F6A07" w:rsidRDefault="00266860" w:rsidP="002743AC">
      <w:pPr>
        <w:jc w:val="both"/>
        <w:rPr>
          <w:rFonts w:ascii="Garamond" w:eastAsia="Times New Roman" w:hAnsi="Garamond" w:cs="Garamond"/>
          <w:spacing w:val="-2"/>
          <w:lang w:eastAsia="en-US"/>
        </w:rPr>
      </w:pPr>
    </w:p>
    <w:p w14:paraId="47C99D82" w14:textId="1AFDAB39" w:rsidR="00DE2299" w:rsidRDefault="00DE2299" w:rsidP="00E57138">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109E6175" wp14:editId="701DA32E">
            <wp:extent cx="2674079" cy="1801495"/>
            <wp:effectExtent l="0" t="0" r="0" b="1905"/>
            <wp:docPr id="146572" name="Imagen 14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on7.jpg"/>
                    <pic:cNvPicPr/>
                  </pic:nvPicPr>
                  <pic:blipFill>
                    <a:blip r:embed="rId70">
                      <a:extLst>
                        <a:ext uri="{28A0092B-C50C-407E-A947-70E740481C1C}">
                          <a14:useLocalDpi xmlns:a14="http://schemas.microsoft.com/office/drawing/2010/main" val="0"/>
                        </a:ext>
                      </a:extLst>
                    </a:blip>
                    <a:stretch>
                      <a:fillRect/>
                    </a:stretch>
                  </pic:blipFill>
                  <pic:spPr>
                    <a:xfrm>
                      <a:off x="0" y="0"/>
                      <a:ext cx="2674079" cy="1801495"/>
                    </a:xfrm>
                    <a:prstGeom prst="rect">
                      <a:avLst/>
                    </a:prstGeom>
                  </pic:spPr>
                </pic:pic>
              </a:graphicData>
            </a:graphic>
          </wp:inline>
        </w:drawing>
      </w:r>
    </w:p>
    <w:p w14:paraId="4CE8EB46" w14:textId="08854570" w:rsidR="00266860" w:rsidRPr="00E1012A" w:rsidRDefault="00EF7FC9"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 xml:space="preserve">Fig.40. </w:t>
      </w:r>
      <w:r w:rsidR="00266860" w:rsidRPr="00E1012A">
        <w:rPr>
          <w:rFonts w:ascii="Helvetica" w:eastAsia="Times New Roman" w:hAnsi="Helvetica" w:cs="Times New Roman"/>
          <w:sz w:val="20"/>
          <w:szCs w:val="20"/>
          <w:lang w:val="es-ES"/>
        </w:rPr>
        <w:t xml:space="preserve"> Esquema de la distribución del </w:t>
      </w:r>
      <w:r w:rsidR="00156B35" w:rsidRPr="00E1012A">
        <w:rPr>
          <w:rFonts w:ascii="Helvetica" w:eastAsia="Times New Roman" w:hAnsi="Helvetica" w:cs="Times New Roman"/>
          <w:sz w:val="20"/>
          <w:szCs w:val="20"/>
          <w:lang w:val="es-ES"/>
        </w:rPr>
        <w:t xml:space="preserve"> patrón del </w:t>
      </w:r>
      <w:r w:rsidR="00266860" w:rsidRPr="00E1012A">
        <w:rPr>
          <w:rFonts w:ascii="Helvetica" w:eastAsia="Times New Roman" w:hAnsi="Helvetica" w:cs="Times New Roman"/>
          <w:sz w:val="20"/>
          <w:szCs w:val="20"/>
          <w:lang w:val="es-ES"/>
        </w:rPr>
        <w:t xml:space="preserve">campo eléctrico generado por los pulsos de estímulo en los </w:t>
      </w:r>
      <w:r w:rsidR="00156B35" w:rsidRPr="00E1012A">
        <w:rPr>
          <w:rFonts w:ascii="Helvetica" w:eastAsia="Times New Roman" w:hAnsi="Helvetica" w:cs="Times New Roman"/>
          <w:sz w:val="20"/>
          <w:szCs w:val="20"/>
          <w:lang w:val="es-ES"/>
        </w:rPr>
        <w:t xml:space="preserve"> electrodos </w:t>
      </w:r>
      <w:r w:rsidR="00266860" w:rsidRPr="00E1012A">
        <w:rPr>
          <w:rFonts w:ascii="Helvetica" w:eastAsia="Times New Roman" w:hAnsi="Helvetica" w:cs="Times New Roman"/>
          <w:sz w:val="20"/>
          <w:szCs w:val="20"/>
          <w:lang w:val="es-ES"/>
        </w:rPr>
        <w:t>(esquema de Clemens Zierhofer)</w:t>
      </w:r>
    </w:p>
    <w:p w14:paraId="79B9185F" w14:textId="77777777" w:rsidR="00266860" w:rsidRPr="001F6A07" w:rsidRDefault="00266860" w:rsidP="002743AC">
      <w:pPr>
        <w:jc w:val="both"/>
        <w:rPr>
          <w:rFonts w:ascii="Garamond" w:eastAsia="Times New Roman" w:hAnsi="Garamond" w:cs="Garamond"/>
          <w:spacing w:val="-2"/>
          <w:lang w:eastAsia="en-US"/>
        </w:rPr>
      </w:pPr>
    </w:p>
    <w:p w14:paraId="61F2DAA2" w14:textId="6CB60E2A" w:rsidR="00DE2299" w:rsidRPr="00014F70" w:rsidRDefault="00156B35" w:rsidP="002743AC">
      <w:pPr>
        <w:jc w:val="both"/>
      </w:pPr>
      <w:r w:rsidRPr="00014F70">
        <w:t>Sin embargo hemos de considerar que todos estos electrodos se encuentran disparando simultáneamente en nuestro sistema por lo que el campo eléctrico resultante será igual al la suma espacio-temporal de los campos eléctricos generados para cada electrodo particular</w:t>
      </w:r>
      <w:r w:rsidR="00DE2299" w:rsidRPr="00014F70">
        <w:t>.</w:t>
      </w:r>
    </w:p>
    <w:p w14:paraId="3C0A1AA4" w14:textId="77777777" w:rsidR="00DE2299" w:rsidRPr="00014F70" w:rsidRDefault="00DE2299" w:rsidP="006818CA">
      <w:pPr>
        <w:jc w:val="center"/>
      </w:pPr>
    </w:p>
    <w:p w14:paraId="6AACD407" w14:textId="06881782" w:rsidR="00DE2299" w:rsidRDefault="00DE2299" w:rsidP="006818CA">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lastRenderedPageBreak/>
        <w:drawing>
          <wp:inline distT="0" distB="0" distL="0" distR="0" wp14:anchorId="2DFA91E0" wp14:editId="452B78A8">
            <wp:extent cx="2647225" cy="1750695"/>
            <wp:effectExtent l="0" t="0" r="0" b="1905"/>
            <wp:docPr id="146573" name="Imagen 14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on8.jpg"/>
                    <pic:cNvPicPr/>
                  </pic:nvPicPr>
                  <pic:blipFill>
                    <a:blip r:embed="rId71">
                      <a:extLst>
                        <a:ext uri="{28A0092B-C50C-407E-A947-70E740481C1C}">
                          <a14:useLocalDpi xmlns:a14="http://schemas.microsoft.com/office/drawing/2010/main" val="0"/>
                        </a:ext>
                      </a:extLst>
                    </a:blip>
                    <a:stretch>
                      <a:fillRect/>
                    </a:stretch>
                  </pic:blipFill>
                  <pic:spPr>
                    <a:xfrm>
                      <a:off x="0" y="0"/>
                      <a:ext cx="2647225" cy="1750695"/>
                    </a:xfrm>
                    <a:prstGeom prst="rect">
                      <a:avLst/>
                    </a:prstGeom>
                  </pic:spPr>
                </pic:pic>
              </a:graphicData>
            </a:graphic>
          </wp:inline>
        </w:drawing>
      </w:r>
    </w:p>
    <w:p w14:paraId="5BDCDB79" w14:textId="1C2F2B8D" w:rsidR="00156B35" w:rsidRPr="00E1012A" w:rsidRDefault="00EF7FC9"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41.</w:t>
      </w:r>
      <w:r w:rsidR="00156B35" w:rsidRPr="00E1012A">
        <w:rPr>
          <w:rFonts w:ascii="Helvetica" w:eastAsia="Times New Roman" w:hAnsi="Helvetica" w:cs="Times New Roman"/>
          <w:sz w:val="20"/>
          <w:szCs w:val="20"/>
          <w:lang w:val="es-ES"/>
        </w:rPr>
        <w:t xml:space="preserve"> Esquema de la distribución del  patrón del campo eléctrico resultante generado por la suma de los campos eléct</w:t>
      </w:r>
      <w:r w:rsidRPr="00E1012A">
        <w:rPr>
          <w:rFonts w:ascii="Helvetica" w:eastAsia="Times New Roman" w:hAnsi="Helvetica" w:cs="Times New Roman"/>
          <w:sz w:val="20"/>
          <w:szCs w:val="20"/>
          <w:lang w:val="es-ES"/>
        </w:rPr>
        <w:t>ricos individuales generados por</w:t>
      </w:r>
      <w:r w:rsidR="00156B35" w:rsidRPr="00E1012A">
        <w:rPr>
          <w:rFonts w:ascii="Helvetica" w:eastAsia="Times New Roman" w:hAnsi="Helvetica" w:cs="Times New Roman"/>
          <w:sz w:val="20"/>
          <w:szCs w:val="20"/>
          <w:lang w:val="es-ES"/>
        </w:rPr>
        <w:t xml:space="preserve"> cada pulso de estímulo en los diferentes electrodos (esquema de Clemens Zierhofer)</w:t>
      </w:r>
    </w:p>
    <w:p w14:paraId="1F4A5FAA" w14:textId="77777777" w:rsidR="00156B35" w:rsidRPr="001F6A07" w:rsidRDefault="00156B35" w:rsidP="00E1012A">
      <w:pPr>
        <w:rPr>
          <w:rFonts w:ascii="Garamond" w:eastAsia="Times New Roman" w:hAnsi="Garamond" w:cs="Garamond"/>
          <w:spacing w:val="-2"/>
          <w:lang w:eastAsia="en-US"/>
        </w:rPr>
      </w:pPr>
    </w:p>
    <w:p w14:paraId="1EDA2BBA" w14:textId="77777777" w:rsidR="00DE2299" w:rsidRPr="00014F70" w:rsidRDefault="00DE2299" w:rsidP="002743AC">
      <w:pPr>
        <w:jc w:val="both"/>
      </w:pPr>
      <w:r w:rsidRPr="00014F70">
        <w:t xml:space="preserve">Realmente el fenómeno de sumación de las cargas eléctricas ha producido un patrón de estimulación que sería más parecido al cubierto por la línea verde, ya que al disparar simultáneamente todos los canales la carga se acumula, tendríamos que sumar a la carga generada por el canal uno la generada por el dos y así sucesivamente hasta sumar las cargas de los seis canales. </w:t>
      </w:r>
    </w:p>
    <w:p w14:paraId="32CC36B1" w14:textId="59413536" w:rsidR="00DE2299" w:rsidRPr="00014F70" w:rsidRDefault="00DE2299" w:rsidP="002743AC">
      <w:pPr>
        <w:jc w:val="both"/>
      </w:pPr>
      <w:r w:rsidRPr="00014F70">
        <w:t xml:space="preserve">Si activáramos tal y como está este mapa de programación, sin duda </w:t>
      </w:r>
      <w:r w:rsidR="00156B35" w:rsidRPr="00014F70">
        <w:t xml:space="preserve"> nos encontraríamos con un fenómeno de </w:t>
      </w:r>
      <w:r w:rsidRPr="00014F70">
        <w:t>sobre estimula</w:t>
      </w:r>
      <w:r w:rsidR="00156B35" w:rsidRPr="00014F70">
        <w:t xml:space="preserve">ción del </w:t>
      </w:r>
      <w:r w:rsidRPr="00014F70">
        <w:t>paciente ¿Cómo podemos resolverlo?</w:t>
      </w:r>
    </w:p>
    <w:p w14:paraId="61C524E5" w14:textId="77777777" w:rsidR="00EF7FC9" w:rsidRPr="00014F70" w:rsidRDefault="00EF7FC9" w:rsidP="002743AC">
      <w:pPr>
        <w:jc w:val="both"/>
      </w:pPr>
    </w:p>
    <w:p w14:paraId="6325562E" w14:textId="0198A32D" w:rsidR="00EF7FC9" w:rsidRPr="00014F70" w:rsidRDefault="00EF7FC9" w:rsidP="00EF7FC9">
      <w:pPr>
        <w:jc w:val="both"/>
      </w:pPr>
      <w:r w:rsidRPr="00014F70">
        <w:t xml:space="preserve">Mediante complejos algoritmos y funciones matemáticas matriciales, desarrollados por Clemens Zierhofer, </w:t>
      </w:r>
      <w:r w:rsidR="00065EB9">
        <w:fldChar w:fldCharType="begin" w:fldLock="1"/>
      </w:r>
      <w:r w:rsidR="005C12B3">
        <w:instrText>ADDIN CSL_CITATION { "citationItems" : [ { "id" : "ITEM-1", "itemData" : { "DOI" : "10.1109/TBME.2008.919839", "ISBN" : "1558-2531 (Electronic)\\r0018-9294 (Linking)", "ISSN" : "1558-2531", "PMID" : "18595810", "abstract" : "A simultaneous paradigm for electric stimulation of the acoustic nerve based on a monopolar electrode configuration and sign-correlated pulses is presented. Simultaneous pulse amplitudes are determined by taking into account parameters of spatial channel interaction. The computation of simultaneous amplitudes requires the solution of linear systems of equations in an iterative procedure. The computation amount can be reduced significantly, if the spatial impulse responses in individual electrodes can be approximated by two exponentially decaying branches with decay constants alpha toward apex and beta toward base. Generally, the associated inverse of the channel interaction matrix is tridiagonal. Preliminary vowel and consonant identification tests with four cochlear implant patients have been conducted for sequential and simultaneous processor settings. For equal overall pulse repetition rates, comparable speech perception scores were obtained, when the decay constants alpha and beta were set accordingly. Theoretically, the pulse rate of an N-channel system can be increased up to a factor of N as compared to the standard sequential paradigm, and pulses with technically reasonable phase durations can be utilized.", "author" : [ { "dropping-particle" : "", "family" : "Zierhofer", "given" : "Clemens M.", "non-dropping-particle" : "", "parse-names" : false, "suffix" : "" }, { "dropping-particle" : "", "family" : "Schatzer", "given" : "Reinhold", "non-dropping-particle" : "", "parse-names" : false, "suffix" : "" } ], "container-title" : "IEEE Transactions on Biomedical Engineering", "id" : "ITEM-1", "issue" : "7", "issued" : { "date-parts" : [ [ "2008" ] ] }, "page" : "1907-1916", "title" : "Simultaneous intracochlear stimulation based on channel interaction compensation: Analysis and first results", "type" : "article-journal", "volume" : "55" }, "uris" : [ "http://www.mendeley.com/documents/?uuid=14fc550b-c4f1-4c6b-bf32-2bea1ac7ef31" ] } ], "mendeley" : { "formattedCitation" : "(Clemens M. Zierhofer &amp; Schatzer, 2008)", "plainTextFormattedCitation" : "(Clemens M. Zierhofer &amp; Schatzer, 2008)", "previouslyFormattedCitation" : "(Clemens M. Zierhofer &amp; Schatzer, 2008)" }, "properties" : { "noteIndex" : 0 }, "schema" : "https://github.com/citation-style-language/schema/raw/master/csl-citation.json" }</w:instrText>
      </w:r>
      <w:r w:rsidR="00065EB9">
        <w:fldChar w:fldCharType="separate"/>
      </w:r>
      <w:r w:rsidR="005C12B3" w:rsidRPr="005C12B3">
        <w:rPr>
          <w:noProof/>
        </w:rPr>
        <w:t>(Clemens M. Zierhofer &amp; Schatzer, 2008)</w:t>
      </w:r>
      <w:r w:rsidR="00065EB9">
        <w:fldChar w:fldCharType="end"/>
      </w:r>
      <w:r w:rsidRPr="00014F70">
        <w:t xml:space="preserve">es posible conociendo los parámetros de la programación del implante coclear  mediante la estimulación individual en el tiempo de cada canal, calcular la carga necesaria a liberar en cada canal para la estimulación simultanea de forma que el sumatorio de campos eléctricos de todos los canales replique el perfil del campo eléctrico que querríamos tener con la estimulación no simultanea. </w:t>
      </w:r>
    </w:p>
    <w:p w14:paraId="6EA855A3" w14:textId="77777777" w:rsidR="00B21634" w:rsidRPr="001F6A07" w:rsidRDefault="00B21634" w:rsidP="002743AC">
      <w:pPr>
        <w:jc w:val="both"/>
        <w:rPr>
          <w:rFonts w:ascii="Garamond" w:eastAsia="Times New Roman" w:hAnsi="Garamond" w:cs="Garamond"/>
          <w:spacing w:val="-2"/>
          <w:lang w:eastAsia="en-US"/>
        </w:rPr>
      </w:pPr>
    </w:p>
    <w:p w14:paraId="4AEA4161" w14:textId="48AD04C8" w:rsidR="00B21634" w:rsidRDefault="00B21634" w:rsidP="00E57138">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309D424D" wp14:editId="71E6690A">
            <wp:extent cx="2372456" cy="1598295"/>
            <wp:effectExtent l="0" t="0" r="0" b="1905"/>
            <wp:docPr id="146574" name="Imagen 14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ensacion9.jpg"/>
                    <pic:cNvPicPr/>
                  </pic:nvPicPr>
                  <pic:blipFill>
                    <a:blip r:embed="rId72">
                      <a:extLst>
                        <a:ext uri="{28A0092B-C50C-407E-A947-70E740481C1C}">
                          <a14:useLocalDpi xmlns:a14="http://schemas.microsoft.com/office/drawing/2010/main" val="0"/>
                        </a:ext>
                      </a:extLst>
                    </a:blip>
                    <a:stretch>
                      <a:fillRect/>
                    </a:stretch>
                  </pic:blipFill>
                  <pic:spPr>
                    <a:xfrm>
                      <a:off x="0" y="0"/>
                      <a:ext cx="2373317" cy="1598875"/>
                    </a:xfrm>
                    <a:prstGeom prst="rect">
                      <a:avLst/>
                    </a:prstGeom>
                  </pic:spPr>
                </pic:pic>
              </a:graphicData>
            </a:graphic>
          </wp:inline>
        </w:drawing>
      </w:r>
    </w:p>
    <w:p w14:paraId="3F95CB55" w14:textId="336D224A" w:rsidR="00EF7FC9" w:rsidRPr="00E1012A" w:rsidRDefault="00EF7FC9"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42. Esquema de la distribución del  patrón del campo eléctrico resultante generado por la suma de los campos eléctricos individuales generados por cada pulso de estímulo en los diferentes electrodos (esquema de Clemens Zierhofer) y corregido mediante el método de compensación de interacción entre canales ideado por Clemens Zierhofer.</w:t>
      </w:r>
    </w:p>
    <w:p w14:paraId="59E84B18" w14:textId="77777777" w:rsidR="00EF7FC9" w:rsidRPr="001F6A07" w:rsidRDefault="00EF7FC9" w:rsidP="002743AC">
      <w:pPr>
        <w:jc w:val="both"/>
        <w:rPr>
          <w:rFonts w:ascii="Garamond" w:eastAsia="Times New Roman" w:hAnsi="Garamond" w:cs="Garamond"/>
          <w:spacing w:val="-2"/>
          <w:lang w:eastAsia="en-US"/>
        </w:rPr>
      </w:pPr>
    </w:p>
    <w:p w14:paraId="196D68CF" w14:textId="77777777" w:rsidR="00EF7FC9" w:rsidRDefault="00EF7FC9" w:rsidP="002743AC">
      <w:pPr>
        <w:jc w:val="both"/>
        <w:rPr>
          <w:rFonts w:ascii="Garamond" w:eastAsia="Times New Roman" w:hAnsi="Garamond" w:cs="Garamond"/>
          <w:spacing w:val="-2"/>
          <w:lang w:eastAsia="en-US"/>
        </w:rPr>
      </w:pPr>
    </w:p>
    <w:p w14:paraId="0B89ABEA" w14:textId="7FBFB78A" w:rsidR="00B21634" w:rsidRPr="00014F70" w:rsidRDefault="00156B35" w:rsidP="002743AC">
      <w:pPr>
        <w:jc w:val="both"/>
      </w:pPr>
      <w:r w:rsidRPr="00014F70">
        <w:t>De esta</w:t>
      </w:r>
      <w:r w:rsidR="00B21634" w:rsidRPr="00014F70">
        <w:t xml:space="preserve"> forma </w:t>
      </w:r>
      <w:r w:rsidRPr="00014F70">
        <w:t>se consigue un gran control de</w:t>
      </w:r>
      <w:r w:rsidR="00B21634" w:rsidRPr="00014F70">
        <w:t xml:space="preserve"> la interacción entre canales (ya que no se puede eliminar plenamente)</w:t>
      </w:r>
      <w:r w:rsidRPr="00014F70">
        <w:t>,</w:t>
      </w:r>
      <w:r w:rsidR="00B21634" w:rsidRPr="00014F70">
        <w:t xml:space="preserve"> consig</w:t>
      </w:r>
      <w:r w:rsidRPr="00014F70">
        <w:t xml:space="preserve">uiendo </w:t>
      </w:r>
      <w:r w:rsidR="00B21634" w:rsidRPr="00014F70">
        <w:t xml:space="preserve">reproducir el </w:t>
      </w:r>
      <w:r w:rsidR="00B21634" w:rsidRPr="00014F70">
        <w:lastRenderedPageBreak/>
        <w:t xml:space="preserve">patrón de campos eléctricos en cada ciclo de estimulación, </w:t>
      </w:r>
      <w:r w:rsidRPr="00014F70">
        <w:t>junto con la generación de pulsos bifásicos correlacionados en fase y polaridad es lo que constituye la Estimulación Paralela Inteligente (IPS de su homónimo en Inglés)</w:t>
      </w:r>
      <w:r w:rsidR="00EF7FC9" w:rsidRPr="00014F70">
        <w:t xml:space="preserve"> </w:t>
      </w:r>
      <w:r w:rsidRPr="00014F70">
        <w:t xml:space="preserve">se </w:t>
      </w:r>
      <w:r w:rsidR="00B21634" w:rsidRPr="00014F70">
        <w:t>consig</w:t>
      </w:r>
      <w:r w:rsidRPr="00014F70">
        <w:t>ue</w:t>
      </w:r>
      <w:r w:rsidR="00B21634" w:rsidRPr="00014F70">
        <w:t xml:space="preserve"> generar una estimulación paralela</w:t>
      </w:r>
      <w:r w:rsidRPr="00014F70">
        <w:t xml:space="preserve"> específica </w:t>
      </w:r>
      <w:r w:rsidR="00B21634" w:rsidRPr="00014F70">
        <w:t xml:space="preserve"> y redu</w:t>
      </w:r>
      <w:r w:rsidRPr="00014F70">
        <w:t>ciendo</w:t>
      </w:r>
      <w:r w:rsidR="00B21634" w:rsidRPr="00014F70">
        <w:t xml:space="preserve"> considerablemente el consumo eléctrico de nuestro sistema. </w:t>
      </w:r>
    </w:p>
    <w:p w14:paraId="29511AED" w14:textId="77777777" w:rsidR="00DE2299" w:rsidRPr="001F6A07" w:rsidRDefault="00DE2299" w:rsidP="002743AC">
      <w:pPr>
        <w:jc w:val="both"/>
        <w:rPr>
          <w:rFonts w:ascii="Garamond" w:eastAsia="Times New Roman" w:hAnsi="Garamond" w:cs="Garamond"/>
          <w:spacing w:val="-2"/>
          <w:lang w:eastAsia="en-US"/>
        </w:rPr>
      </w:pPr>
    </w:p>
    <w:p w14:paraId="2F58915B" w14:textId="062FED27" w:rsidR="00B21634" w:rsidRPr="00014F70" w:rsidRDefault="005A187E" w:rsidP="00F1731B">
      <w:pPr>
        <w:pStyle w:val="Heading4"/>
      </w:pPr>
      <w:bookmarkStart w:id="104" w:name="_Toc314012940"/>
      <w:bookmarkStart w:id="105" w:name="_Toc314013066"/>
      <w:r>
        <w:br w:type="page"/>
      </w:r>
      <w:r w:rsidR="00B21634" w:rsidRPr="00014F70">
        <w:lastRenderedPageBreak/>
        <w:t>Canales Virtuales</w:t>
      </w:r>
      <w:bookmarkEnd w:id="104"/>
      <w:bookmarkEnd w:id="105"/>
    </w:p>
    <w:p w14:paraId="73CD191C" w14:textId="77777777" w:rsidR="00B21634" w:rsidRPr="001F6A07" w:rsidRDefault="00B21634" w:rsidP="002743AC">
      <w:pPr>
        <w:jc w:val="both"/>
        <w:rPr>
          <w:rFonts w:ascii="Garamond" w:eastAsia="Times New Roman" w:hAnsi="Garamond" w:cs="Garamond"/>
          <w:spacing w:val="-2"/>
          <w:lang w:eastAsia="en-US"/>
        </w:rPr>
      </w:pPr>
    </w:p>
    <w:p w14:paraId="70D7DBC1" w14:textId="133465CC" w:rsidR="0007592B" w:rsidRPr="00014F70" w:rsidRDefault="00B21634" w:rsidP="002743AC">
      <w:pPr>
        <w:jc w:val="both"/>
      </w:pPr>
      <w:r w:rsidRPr="00014F70">
        <w:t xml:space="preserve">Otro concepto de ardua discusión durante estos años ha sido </w:t>
      </w:r>
      <w:r w:rsidR="0007592B" w:rsidRPr="00014F70">
        <w:t>cual</w:t>
      </w:r>
      <w:r w:rsidR="006678D5">
        <w:t xml:space="preserve"> </w:t>
      </w:r>
      <w:r w:rsidR="0007592B" w:rsidRPr="00014F70">
        <w:t xml:space="preserve">es el </w:t>
      </w:r>
      <w:r w:rsidRPr="00014F70">
        <w:t>número de canales</w:t>
      </w:r>
      <w:r w:rsidR="0007592B" w:rsidRPr="00014F70">
        <w:t xml:space="preserve"> óptimo para un implante coclear</w:t>
      </w:r>
      <w:r w:rsidRPr="00014F70">
        <w:t>.</w:t>
      </w:r>
    </w:p>
    <w:p w14:paraId="07C042A8" w14:textId="0B0780E3" w:rsidR="0007592B" w:rsidRPr="00014F70" w:rsidRDefault="0007592B" w:rsidP="002743AC">
      <w:pPr>
        <w:jc w:val="both"/>
      </w:pPr>
      <w:r w:rsidRPr="00014F70">
        <w:t xml:space="preserve"> </w:t>
      </w:r>
      <w:r w:rsidR="00B21634" w:rsidRPr="00014F70">
        <w:t xml:space="preserve"> </w:t>
      </w:r>
    </w:p>
    <w:p w14:paraId="30B5F17D" w14:textId="10BE1F1E" w:rsidR="00B21634" w:rsidRPr="00014F70" w:rsidRDefault="00B21634" w:rsidP="002743AC">
      <w:pPr>
        <w:jc w:val="both"/>
      </w:pPr>
      <w:r w:rsidRPr="00014F70">
        <w:t>Debido a las limitaciones técnicas y mecánicas, los implantes fabricados actualmente tienen un número bajo de canales (entre 8 y 22 según modelos), muy reducido en comparación con las cerca de 40.000 células ciliadas y alrededor de 4.000 terminaciones nerviosas que hay en la cóclea. Hay varias razones por las que no tiene sentido aumentar excesi</w:t>
      </w:r>
      <w:r w:rsidR="0007592B" w:rsidRPr="00014F70">
        <w:t>vamente el número de electrodos.</w:t>
      </w:r>
    </w:p>
    <w:p w14:paraId="1CD0C910" w14:textId="77777777" w:rsidR="0007592B" w:rsidRPr="00014F70" w:rsidRDefault="0007592B" w:rsidP="002743AC">
      <w:pPr>
        <w:jc w:val="both"/>
      </w:pPr>
    </w:p>
    <w:p w14:paraId="1FB383C6" w14:textId="77777777" w:rsidR="0007592B" w:rsidRPr="00014F70" w:rsidRDefault="00B21634" w:rsidP="002743AC">
      <w:pPr>
        <w:jc w:val="both"/>
      </w:pPr>
      <w:r w:rsidRPr="00014F70">
        <w:t>Como hemos visto los campos eléctricos no están confinados, la corriente eléctrica que inyecta cada electrodo se difunde en una zona amplia de la cóclea, lo que limita la resolución espectral de la estimulación eléctrica de la cóclea. Por tanto, el hecho de utilizar un número elevado de canales no supone necesariamente mejorar la resolución espectral tonotópica</w:t>
      </w:r>
      <w:r w:rsidR="0007592B" w:rsidRPr="00014F70">
        <w:t xml:space="preserve"> de nuestro sistema</w:t>
      </w:r>
      <w:r w:rsidRPr="00014F70">
        <w:t>.</w:t>
      </w:r>
    </w:p>
    <w:p w14:paraId="70E4102B" w14:textId="77777777" w:rsidR="0007592B" w:rsidRPr="00014F70" w:rsidRDefault="0007592B" w:rsidP="002743AC">
      <w:pPr>
        <w:jc w:val="both"/>
      </w:pPr>
    </w:p>
    <w:p w14:paraId="4EFE264B" w14:textId="111E7C64" w:rsidR="00B21634" w:rsidRPr="00014F70" w:rsidRDefault="0007592B" w:rsidP="002743AC">
      <w:pPr>
        <w:jc w:val="both"/>
      </w:pPr>
      <w:r w:rsidRPr="00014F70">
        <w:t>Históricamente s</w:t>
      </w:r>
      <w:r w:rsidR="00B21634" w:rsidRPr="00014F70">
        <w:t xml:space="preserve">e han realizado numerosos estudios comparativos sobre el rendimiento auditivo en función del número de electrodos. Estos estudios concluyen que a partir de tan solo 4 canales se puede obtener un rendimiento aceptable en la discriminación de la palabra. Al aumentar el número de canales, se aprecia una mejora progresiva en el rendimiento auditivo. Esta mejora se satura al llegar a 7 u 8 canales, no observándose mejoras por el hecho de utilizar mayor número de canales. </w:t>
      </w:r>
    </w:p>
    <w:p w14:paraId="5996BF19" w14:textId="77777777" w:rsidR="0007592B" w:rsidRPr="00014F70" w:rsidRDefault="0007592B" w:rsidP="002743AC">
      <w:pPr>
        <w:jc w:val="both"/>
      </w:pPr>
    </w:p>
    <w:p w14:paraId="070FFBF1" w14:textId="55174A9E" w:rsidR="00B21634" w:rsidRPr="00014F70" w:rsidRDefault="00B21634" w:rsidP="002743AC">
      <w:pPr>
        <w:jc w:val="both"/>
      </w:pPr>
      <w:r w:rsidRPr="00014F70">
        <w:t>La utilización de un número</w:t>
      </w:r>
      <w:r w:rsidR="0007592B" w:rsidRPr="00014F70">
        <w:t xml:space="preserve"> más</w:t>
      </w:r>
      <w:r w:rsidRPr="00014F70">
        <w:t xml:space="preserve"> elevado de canales supone un consumo impo</w:t>
      </w:r>
      <w:r w:rsidR="0007592B" w:rsidRPr="00014F70">
        <w:t xml:space="preserve">rtante de recursos del sistema, </w:t>
      </w:r>
      <w:r w:rsidRPr="00014F70">
        <w:t>aumenta el número de operaciones de procesamiento de señal, y por tanto el consumo del sistema, el tamaño dedicado a circuitos, el tamaño dedicado a baterías, el peso, la construcción de guías de electrodos</w:t>
      </w:r>
      <w:r w:rsidR="0007592B" w:rsidRPr="00014F70">
        <w:t xml:space="preserve"> con mayor contenido metálico y por lo tanto más rígidas en su inserción y más traumáticas</w:t>
      </w:r>
      <w:r w:rsidRPr="00014F70">
        <w:t>.</w:t>
      </w:r>
    </w:p>
    <w:p w14:paraId="7996633D" w14:textId="77777777" w:rsidR="0007592B" w:rsidRPr="00014F70" w:rsidRDefault="0007592B" w:rsidP="002743AC">
      <w:pPr>
        <w:jc w:val="both"/>
      </w:pPr>
    </w:p>
    <w:p w14:paraId="0B410739" w14:textId="7B7E006E" w:rsidR="00B21634" w:rsidRPr="00014F70" w:rsidRDefault="00B21634" w:rsidP="002743AC">
      <w:pPr>
        <w:jc w:val="both"/>
      </w:pPr>
      <w:r w:rsidRPr="00014F70">
        <w:t xml:space="preserve">Debido al efecto de suma de campos, estimular simultáneamente dos canales  es una solución que compromete más la resolución espectral del sistema (si se hiciera se produciría una interferencia entre canales, a no ser que empleemos estrategias que nos permiten controlar esta interacción). Por esta razón, la utilización de un número elevado de canales supone repartir la tasa total de estimulación entre </w:t>
      </w:r>
      <w:r w:rsidR="0031055D">
        <w:t>ese</w:t>
      </w:r>
      <w:r w:rsidRPr="00014F70">
        <w:t xml:space="preserve"> número elevado de canales, lo que puede dar lugar en algunos casos a una tasa de estimu</w:t>
      </w:r>
      <w:r w:rsidR="0007592B" w:rsidRPr="00014F70">
        <w:t>lación por canales</w:t>
      </w:r>
      <w:r w:rsidRPr="00014F70">
        <w:t xml:space="preserve"> baja</w:t>
      </w:r>
      <w:r w:rsidR="0007592B" w:rsidRPr="00014F70">
        <w:t xml:space="preserve"> y una pérdida, por tanto, de resolución temporal</w:t>
      </w:r>
      <w:r w:rsidRPr="00014F70">
        <w:t>.</w:t>
      </w:r>
    </w:p>
    <w:p w14:paraId="20C51C46" w14:textId="77777777" w:rsidR="0007592B" w:rsidRPr="00014F70" w:rsidRDefault="0007592B" w:rsidP="002743AC">
      <w:pPr>
        <w:jc w:val="both"/>
      </w:pPr>
    </w:p>
    <w:p w14:paraId="58BED1CC" w14:textId="77777777" w:rsidR="00B21634" w:rsidRPr="00014F70" w:rsidRDefault="00B21634" w:rsidP="002743AC">
      <w:pPr>
        <w:jc w:val="both"/>
      </w:pPr>
      <w:r w:rsidRPr="00014F70">
        <w:t xml:space="preserve">Por otro lado un canal solo es relevante si el usuario puede discriminarlo como un timbre diferente del canal adyacente- </w:t>
      </w:r>
    </w:p>
    <w:p w14:paraId="2B8372E0" w14:textId="77777777" w:rsidR="00B21634" w:rsidRPr="00014F70" w:rsidRDefault="00B21634" w:rsidP="002743AC">
      <w:pPr>
        <w:jc w:val="both"/>
      </w:pPr>
      <w:r w:rsidRPr="00014F70">
        <w:t xml:space="preserve">Sin embargo se ha podido observar que un incremento en la resolución espectral y temporal de los Implantes Cocleares podría mejorar sensiblemente la discriminación de la palabra en entornos de audición </w:t>
      </w:r>
      <w:r w:rsidRPr="00014F70">
        <w:lastRenderedPageBreak/>
        <w:t>difíciles, como son los entornos ruidosos así como la apreciación de armónicos que tendría una gran aplicación en la música y en los lenguajes tonales.</w:t>
      </w:r>
    </w:p>
    <w:p w14:paraId="44DA6346" w14:textId="77777777" w:rsidR="0007592B" w:rsidRPr="00014F70" w:rsidRDefault="0007592B" w:rsidP="002743AC">
      <w:pPr>
        <w:jc w:val="both"/>
      </w:pPr>
    </w:p>
    <w:p w14:paraId="6CDAC733" w14:textId="405622A9" w:rsidR="00B21634" w:rsidRPr="00014F70" w:rsidRDefault="00B21634" w:rsidP="002743AC">
      <w:pPr>
        <w:jc w:val="both"/>
      </w:pPr>
      <w:r w:rsidRPr="00014F70">
        <w:t xml:space="preserve">Paradójicamente nos encontramos en la tesitura de tener que aumentar el número de canales con la limitación mecánica que eso supone en cuanto al espacio disponible en la </w:t>
      </w:r>
      <w:r w:rsidR="00B3693B" w:rsidRPr="00014F70">
        <w:t>cóclea</w:t>
      </w:r>
      <w:r w:rsidRPr="00014F70">
        <w:t xml:space="preserve"> para distribuir electrodos activos seguros y el incremento en la rigidez de la guía de electrodos que eso supondría con el consiguiente incremento del traumatismo coclear generado durante su inserción.</w:t>
      </w:r>
    </w:p>
    <w:p w14:paraId="091F56F7" w14:textId="77777777" w:rsidR="0007592B" w:rsidRPr="00014F70" w:rsidRDefault="0007592B" w:rsidP="002743AC">
      <w:pPr>
        <w:jc w:val="both"/>
      </w:pPr>
    </w:p>
    <w:p w14:paraId="2018E8D7" w14:textId="07CEEE6E" w:rsidR="00B21634" w:rsidRPr="00014F70" w:rsidRDefault="00B21634" w:rsidP="002743AC">
      <w:pPr>
        <w:jc w:val="both"/>
      </w:pPr>
      <w:r w:rsidRPr="00014F70">
        <w:t xml:space="preserve">Una solución a ese problema es la de aprovechar la interacción controlada entre dos o más canales, generando picos de percepción intermedia entre dos canales adyacentes mediante estimulación simultánea de los mismos modulando las fases de los pulsos de estimulación generados en esos dos canales adyacentes creando “Canales Virtuales” </w:t>
      </w:r>
      <w:r w:rsidR="00065EB9">
        <w:fldChar w:fldCharType="begin" w:fldLock="1"/>
      </w:r>
      <w:r w:rsidR="00065EB9">
        <w:instrText>ADDIN CSL_CITATION { "citationItems" : [ { "id" : "ITEM-1", "itemData" : { "DOI" : "10.1016/j.heares.2009.04.007", "ISBN" : "1878-5891 (Electronic)", "ISSN" : "03785955", "PMID" : "19383534", "abstract" : "Cochlear implant users' spectral resolution is limited by both the number of implanted electrodes and channel interactions between electrodes. Current steering (virtual channels) between two adjacent monopolar electrodes has been used to increase the number of spectral channels across the electrode array. However, monopolar stimulation is associated with large current spread and increased channel interaction. Current focusing across three adjacent electrodes (tripolar stimulation) has been used to reduce electrode current spread and improve channel selectivity. In the present study, current steering and current focusing were combined within a four-electrode stimulation pattern (quadrupolar virtual channels), thereby addressing the need for both increased channels and reduced current spread. Virtual channel discrimination was measured in 7 users of the Advanced Bionics Clarion II or HiRes 90K implants; virtual channel discrimination was compared between monopolar and quadrupolar virtual channels at three stimulation sites. The results showed that quadrupolar virtual channels provided better spectral resolution than monopolar virtual channels. The results suggested that quadrupolar virtual channels might provide the \"best of both worlds\" improving the number of spectral channels while reducing channel interactions. ?? 2009 Elsevier B.V. All rights reserved.", "author" : [ { "dropping-particle" : "", "family" : "Landsberger", "given" : "David M.", "non-dropping-particle" : "", "parse-names" : false, "suffix" : "" }, { "dropping-particle" : "", "family" : "Srinivasan", "given" : "Arthi G.", "non-dropping-particle" : "", "parse-names" : false, "suffix" : "" } ], "container-title" : "Hearing Research", "id" : "ITEM-1", "issue" : "1-2", "issued" : { "date-parts" : [ [ "2009" ] ] }, "page" : "34-41", "title" : "Virtual channel discrimination is improved by current focusing in cochlear implant recipients", "type" : "article-journal", "volume" : "254" }, "uris" : [ "http://www.mendeley.com/documents/?uuid=ecf731c7-ac9e-499b-8274-37224700dc00", "http://www.mendeley.com/documents/?uuid=2585e342-0f3a-4155-b94d-57de61fe1921" ] } ], "mendeley" : { "formattedCitation" : "(Landsberger &amp; Srinivasan, 2009)", "plainTextFormattedCitation" : "(Landsberger &amp; Srinivasan, 2009)", "previouslyFormattedCitation" : "(Landsberger &amp; Srinivasan, 2009)" }, "properties" : { "noteIndex" : 0 }, "schema" : "https://github.com/citation-style-language/schema/raw/master/csl-citation.json" }</w:instrText>
      </w:r>
      <w:r w:rsidR="00065EB9">
        <w:fldChar w:fldCharType="separate"/>
      </w:r>
      <w:r w:rsidR="00065EB9" w:rsidRPr="00065EB9">
        <w:rPr>
          <w:noProof/>
        </w:rPr>
        <w:t>(Landsberger &amp; Srinivasan, 2009)</w:t>
      </w:r>
      <w:r w:rsidR="00065EB9">
        <w:fldChar w:fldCharType="end"/>
      </w:r>
      <w:r w:rsidRPr="00014F70">
        <w:t xml:space="preserve">o mediante la sumación espacio-temporal de las densidades de carga generadas en el fluido coclear por dos canales adyacentes que disparan de forma secuencial, creando también “Canales </w:t>
      </w:r>
      <w:r w:rsidR="00B3693B" w:rsidRPr="00014F70">
        <w:t>Virtuales</w:t>
      </w:r>
      <w:r w:rsidRPr="00014F70">
        <w:t>” en la forma de picos de percepción intermedia</w:t>
      </w:r>
      <w:r w:rsidR="00FC458E">
        <w:fldChar w:fldCharType="begin" w:fldLock="1"/>
      </w:r>
      <w:r w:rsidR="00421186">
        <w:instrText>ADDIN CSL_CITATION { "citationItems" : [ { "id" : "ITEM-1", "itemData" : { "DOI" : "10.1080/00016480701253078", "ISBN" : "0001-6489 (Print)\\r0001-6489 (Linking)", "ISSN" : "0001-6489", "PMID" : "17851932", "abstract" : "CONCLUSION: Amplitude weighting using the bell-shaped filter design within the OPUS speech processors allows the creation of pitches intermediate to those of two adjacent electrodes. This mechanism can be used for both sequential and simultaneous stimulation. OBJECTIVES: This paper describes frequency discrimination experiments which are based on amplitude weighting of two adjacent electrodes. The effects of sequential versus simultaneous stimulation of the electrode pair were investigated. MATERIALS AND METHODS: The experiment was performed using a laboratory system emulating the signal processing using bell-shaped filters in the MED-EL speech processors. The system transformed input files (wav-files) into the stimulation data stream which was transmitted to the implant via the OPUS processor coil. Pitch discrimination was assessed for up to three electrode pairs in each subject, using an adaptive test method. Results for sequential stimulation were collected in eight subjects, a comparison between sequential and simultaneous stimulation was made in five subjects. RESULTS: Results show an average frequency discrimination of 8.8% for sequential stimulation and 11.2% for simultaneous stimulation, of the nominal test frequency. Frequency discrimination ability varied across subjects and test electrode pairs. The difference in performance between sequential and simultaneous stimulation was not statistically significant.", "author" : [ { "dropping-particle" : "", "family" : "Nobbe", "given" : "Andrea", "non-dropping-particle" : "", "parse-names" : false, "suffix" : "" }, { "dropping-particle" : "", "family" : "Schleich", "given" : "Peter", "non-dropping-particle" : "", "parse-names" : false, "suffix" : "" }, { "dropping-particle" : "", "family" : "Zierhofer", "given" : "Clemens", "non-dropping-particle" : "", "parse-names" : false, "suffix" : "" }, { "dropping-particle" : "", "family" : "Nopp", "given" : "Peter", "non-dropping-particle" : "", "parse-names" : false, "suffix" : "" } ], "container-title" : "Acta oto-laryngologica", "id" : "ITEM-1", "issue" : "12", "issued" : { "date-parts" : [ [ "2007" ] ] }, "page" : "1266-1272", "title" : "Frequency discrimination with sequential or simultaneous stimulation in MED-EL cochlear implants.", "type" : "article-journal", "volume" : "127" }, "uris" : [ "http://www.mendeley.com/documents/?uuid=1cf1fc03-72c7-4391-a396-786d10336571" ] } ], "mendeley" : { "formattedCitation" : "(Nobbe, Schleich, Zierhofer, &amp; Nopp, 2007)", "plainTextFormattedCitation" : "(Nobbe, Schleich, Zierhofer, &amp; Nopp, 2007)", "previouslyFormattedCitation" : "(Nobbe, Schleich, Zierhofer, &amp; Nopp, 2007)" }, "properties" : { "noteIndex" : 0 }, "schema" : "https://github.com/citation-style-language/schema/raw/master/csl-citation.json" }</w:instrText>
      </w:r>
      <w:r w:rsidR="00FC458E">
        <w:fldChar w:fldCharType="separate"/>
      </w:r>
      <w:r w:rsidR="00FC458E" w:rsidRPr="00FC458E">
        <w:rPr>
          <w:noProof/>
        </w:rPr>
        <w:t>(Nobbe, Schleich, Zierhofer, &amp; Nopp, 2007)</w:t>
      </w:r>
      <w:r w:rsidR="00FC458E">
        <w:fldChar w:fldCharType="end"/>
      </w:r>
      <w:r w:rsidRPr="00014F70">
        <w:t>. Veamos como se hace</w:t>
      </w:r>
      <w:r w:rsidR="00627D73">
        <w:fldChar w:fldCharType="begin" w:fldLock="1"/>
      </w:r>
      <w:r w:rsidR="00D97933">
        <w:instrText>ADDIN CSL_CITATION { "citationItems" : [ { "id" : "ITEM-1", "itemData" : { "DOI" : "10.1121/1.3677260", "ISBN" : "1520-8524 (Electronic)\\n0001-4966 (Linking)", "ISSN" : "1520-8524", "PMID" : "22423718", "abstract" : "Pitch can be conveyed to cochlear implant listeners via both place of excitation and temporal cues. The transmission of place cues may be hampered by several factors, including limitations on the insertion depth and number of implanted electrodes, and the broad current spread produced by monopolar stimulation. The following series of experiments investigate several methods to partially overcome these limitations. Experiment 1 compares two recently published techniques that aim to activate more apical fibers than produced by monopolar or bipolar stimulation of the most apical contacts. The first technique (phantom stimulation) manipulates the current spread by simultaneously stimulating two electrodes with opposite-polarity pulses of different amplitudes. The second technique manipulates the neural spread of excitation by using asymmetric pulses and exploiting the polarity-sensitive properties of auditory nerve fibers. The two techniques yielded similar results and were shown to produce lower place-pitch percepts than stimulation of monopolar and bipolar symmetric pulses. Furthermore, combining these two techniques may be advantageous in a clinical setting. Experiment 2 proposes a method to create place pitches intermediate to those produced by physical electrodes by using charge-balanced asymmetric pulses in bipolar mode with different degrees of asymmetry.", "author" : [ { "dropping-particle" : "", "family" : "Macherey", "given" : "Olivier", "non-dropping-particle" : "", "parse-names" : false, "suffix" : "" }, { "dropping-particle" : "", "family" : "Carlyon", "given" : "Robert P", "non-dropping-particle" : "", "parse-names" : false, "suffix" : "" } ], "container-title" : "The Journal of the Acoustical Society of America", "id" : "ITEM-1", "issue" : "3", "issued" : { "date-parts" : [ [ "2012" ] ] }, "page" : "2225-36", "title" : "Place-pitch manipulations with cochlear implants.", "type" : "article-journal", "volume" : "131" }, "uris" : [ "http://www.mendeley.com/documents/?uuid=7d921033-58f5-4dff-b4be-ac1ed096918c", "http://www.mendeley.com/documents/?uuid=148afd91-61f5-40b5-9dc3-e8dc4ee5cdc5" ] } ], "mendeley" : { "formattedCitation" : "(Macherey &amp; Carlyon, 2012)", "plainTextFormattedCitation" : "(Macherey &amp; Carlyon, 2012)", "previouslyFormattedCitation" : "(Macherey &amp; Carlyon, 2012)" }, "properties" : { "noteIndex" : 0 }, "schema" : "https://github.com/citation-style-language/schema/raw/master/csl-citation.json" }</w:instrText>
      </w:r>
      <w:r w:rsidR="00627D73">
        <w:fldChar w:fldCharType="separate"/>
      </w:r>
      <w:r w:rsidR="00627D73" w:rsidRPr="00627D73">
        <w:rPr>
          <w:noProof/>
        </w:rPr>
        <w:t>(Macherey &amp; Carlyon, 2012)</w:t>
      </w:r>
      <w:r w:rsidR="00627D73">
        <w:fldChar w:fldCharType="end"/>
      </w:r>
      <w:r w:rsidRPr="00014F70">
        <w:t>.</w:t>
      </w:r>
    </w:p>
    <w:p w14:paraId="1B923505" w14:textId="77777777" w:rsidR="002F6104" w:rsidRDefault="002F6104" w:rsidP="002743AC">
      <w:pPr>
        <w:jc w:val="both"/>
        <w:rPr>
          <w:rFonts w:ascii="Garamond" w:eastAsia="Times New Roman" w:hAnsi="Garamond" w:cs="Garamond"/>
          <w:spacing w:val="-2"/>
          <w:lang w:eastAsia="en-US"/>
        </w:rPr>
      </w:pPr>
    </w:p>
    <w:p w14:paraId="5308C30D" w14:textId="4BE9F739" w:rsidR="002F6104" w:rsidRDefault="002F6104" w:rsidP="00E57138">
      <w:pPr>
        <w:jc w:val="center"/>
        <w:rPr>
          <w:rFonts w:ascii="Garamond" w:eastAsia="Times New Roman" w:hAnsi="Garamond" w:cs="Garamond"/>
          <w:spacing w:val="-2"/>
          <w:lang w:eastAsia="en-US"/>
        </w:rPr>
      </w:pPr>
      <w:r>
        <w:rPr>
          <w:rFonts w:ascii="Garamond" w:eastAsia="Times New Roman" w:hAnsi="Garamond" w:cs="Garamond"/>
          <w:noProof/>
          <w:spacing w:val="-2"/>
          <w:lang w:val="es-ES"/>
        </w:rPr>
        <w:drawing>
          <wp:inline distT="0" distB="0" distL="0" distR="0" wp14:anchorId="69BE1102" wp14:editId="4E3278A4">
            <wp:extent cx="3882602" cy="2877457"/>
            <wp:effectExtent l="0" t="0" r="3810" b="0"/>
            <wp:docPr id="146589" name="Imagen 14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les virtuales.jpg"/>
                    <pic:cNvPicPr/>
                  </pic:nvPicPr>
                  <pic:blipFill>
                    <a:blip r:embed="rId73">
                      <a:extLst>
                        <a:ext uri="{28A0092B-C50C-407E-A947-70E740481C1C}">
                          <a14:useLocalDpi xmlns:a14="http://schemas.microsoft.com/office/drawing/2010/main" val="0"/>
                        </a:ext>
                      </a:extLst>
                    </a:blip>
                    <a:stretch>
                      <a:fillRect/>
                    </a:stretch>
                  </pic:blipFill>
                  <pic:spPr>
                    <a:xfrm>
                      <a:off x="0" y="0"/>
                      <a:ext cx="3883221" cy="2877916"/>
                    </a:xfrm>
                    <a:prstGeom prst="rect">
                      <a:avLst/>
                    </a:prstGeom>
                  </pic:spPr>
                </pic:pic>
              </a:graphicData>
            </a:graphic>
          </wp:inline>
        </w:drawing>
      </w:r>
    </w:p>
    <w:p w14:paraId="03952060" w14:textId="77777777" w:rsidR="002F6104" w:rsidRPr="001F6A07" w:rsidRDefault="002F6104" w:rsidP="006818CA">
      <w:pPr>
        <w:jc w:val="both"/>
        <w:rPr>
          <w:rFonts w:ascii="Garamond" w:eastAsia="Times New Roman" w:hAnsi="Garamond" w:cs="Garamond"/>
          <w:spacing w:val="-2"/>
          <w:lang w:eastAsia="en-US"/>
        </w:rPr>
      </w:pPr>
    </w:p>
    <w:p w14:paraId="0B07B5AE" w14:textId="2BCA2443" w:rsidR="002F6104" w:rsidRPr="00E1012A" w:rsidRDefault="002F6104"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E57138" w:rsidRPr="00E1012A">
        <w:rPr>
          <w:rFonts w:ascii="Helvetica" w:eastAsia="Times New Roman" w:hAnsi="Helvetica" w:cs="Times New Roman"/>
          <w:sz w:val="20"/>
          <w:szCs w:val="20"/>
          <w:lang w:val="es-ES"/>
        </w:rPr>
        <w:t xml:space="preserve"> 43.</w:t>
      </w:r>
      <w:r w:rsidRPr="00E1012A">
        <w:rPr>
          <w:rFonts w:ascii="Helvetica" w:eastAsia="Times New Roman" w:hAnsi="Helvetica" w:cs="Times New Roman"/>
          <w:sz w:val="20"/>
          <w:szCs w:val="20"/>
          <w:lang w:val="es-ES"/>
        </w:rPr>
        <w:t xml:space="preserve"> Esquema de  generación de canales virtuales o picos de percepción intermedia </w:t>
      </w:r>
      <w:r w:rsidR="00060A66" w:rsidRPr="00E1012A">
        <w:rPr>
          <w:rFonts w:ascii="Helvetica" w:eastAsia="Times New Roman" w:hAnsi="Helvetica" w:cs="Times New Roman"/>
          <w:sz w:val="20"/>
          <w:szCs w:val="20"/>
          <w:lang w:val="es-ES"/>
        </w:rPr>
        <w:t xml:space="preserve">entre dos electrodos adyacentes. A medida que se reduce la amplitud de la fase del electrodo naranja y se aumenta la del electrodo representado en </w:t>
      </w:r>
      <w:proofErr w:type="gramStart"/>
      <w:r w:rsidR="00060A66" w:rsidRPr="00E1012A">
        <w:rPr>
          <w:rFonts w:ascii="Helvetica" w:eastAsia="Times New Roman" w:hAnsi="Helvetica" w:cs="Times New Roman"/>
          <w:sz w:val="20"/>
          <w:szCs w:val="20"/>
          <w:lang w:val="es-ES"/>
        </w:rPr>
        <w:t>azul ,</w:t>
      </w:r>
      <w:proofErr w:type="gramEnd"/>
      <w:r w:rsidR="00060A66" w:rsidRPr="00E1012A">
        <w:rPr>
          <w:rFonts w:ascii="Helvetica" w:eastAsia="Times New Roman" w:hAnsi="Helvetica" w:cs="Times New Roman"/>
          <w:sz w:val="20"/>
          <w:szCs w:val="20"/>
          <w:lang w:val="es-ES"/>
        </w:rPr>
        <w:t xml:space="preserve"> el pico de mayor densidad de carga se desplazaría hacia la derecha. En la modulación de fase inversa se desplazaría hacia la izquierda. Generando en ambos casos picos de percepción intermedia a la posición fija de cada electrodo físico </w:t>
      </w:r>
      <w:r w:rsidRPr="00E1012A">
        <w:rPr>
          <w:rFonts w:ascii="Helvetica" w:eastAsia="Times New Roman" w:hAnsi="Helvetica" w:cs="Times New Roman"/>
          <w:sz w:val="20"/>
          <w:szCs w:val="20"/>
          <w:lang w:val="es-ES"/>
        </w:rPr>
        <w:t xml:space="preserve">(esquema de Peter </w:t>
      </w:r>
      <w:proofErr w:type="spellStart"/>
      <w:r w:rsidRPr="00E1012A">
        <w:rPr>
          <w:rFonts w:ascii="Helvetica" w:eastAsia="Times New Roman" w:hAnsi="Helvetica" w:cs="Times New Roman"/>
          <w:sz w:val="20"/>
          <w:szCs w:val="20"/>
          <w:lang w:val="es-ES"/>
        </w:rPr>
        <w:t>Nopp</w:t>
      </w:r>
      <w:proofErr w:type="spellEnd"/>
      <w:r w:rsidRPr="00E1012A">
        <w:rPr>
          <w:rFonts w:ascii="Helvetica" w:eastAsia="Times New Roman" w:hAnsi="Helvetica" w:cs="Times New Roman"/>
          <w:sz w:val="20"/>
          <w:szCs w:val="20"/>
          <w:lang w:val="es-ES"/>
        </w:rPr>
        <w:t>)</w:t>
      </w:r>
    </w:p>
    <w:p w14:paraId="277A5487" w14:textId="77777777" w:rsidR="00B21634" w:rsidRPr="001F6A07" w:rsidRDefault="00B21634" w:rsidP="002743AC">
      <w:pPr>
        <w:jc w:val="both"/>
        <w:rPr>
          <w:rFonts w:ascii="Garamond" w:eastAsia="Times New Roman" w:hAnsi="Garamond" w:cs="Garamond"/>
          <w:spacing w:val="-2"/>
          <w:lang w:eastAsia="en-US"/>
        </w:rPr>
      </w:pPr>
    </w:p>
    <w:p w14:paraId="03E1173F" w14:textId="56F629CB" w:rsidR="00B21634" w:rsidRPr="00014F70" w:rsidRDefault="0007592B" w:rsidP="002743AC">
      <w:pPr>
        <w:jc w:val="both"/>
      </w:pPr>
      <w:r w:rsidRPr="00014F70">
        <w:t xml:space="preserve">Si modulamos la </w:t>
      </w:r>
      <w:r w:rsidR="00B21634" w:rsidRPr="00014F70">
        <w:t>amplitud</w:t>
      </w:r>
      <w:r w:rsidRPr="00014F70">
        <w:t xml:space="preserve"> de</w:t>
      </w:r>
      <w:r w:rsidR="00B21634" w:rsidRPr="00014F70">
        <w:t xml:space="preserve"> las fases de los estímulos bifásicos liberados simultáneamente en dos canales adyacentes, por la </w:t>
      </w:r>
      <w:r w:rsidR="00B21634" w:rsidRPr="00014F70">
        <w:lastRenderedPageBreak/>
        <w:t xml:space="preserve">conformación de la suma de los dos campos eléctricos generados se podrían reclutar fibras nerviosas que se encuentran entre ambos canales adyacentes y no son estimuladas eficientemente por ninguno de los dos canales por separado. En el caso de que estemos trabajando en estimulación secuencial también se produce este fenómeno ya que una vez liberado un estímulo en un canal y debido a las propiedades de </w:t>
      </w:r>
      <w:r w:rsidR="00B3693B" w:rsidRPr="00014F70">
        <w:t>conductancia</w:t>
      </w:r>
      <w:r w:rsidR="00B21634" w:rsidRPr="00014F70">
        <w:t>, capacitancia e impedancia de los fluidos cocleares</w:t>
      </w:r>
      <w:r w:rsidR="00060A66" w:rsidRPr="00014F70">
        <w:t xml:space="preserve"> y los tejidos circundantes</w:t>
      </w:r>
      <w:r w:rsidR="00B21634" w:rsidRPr="00014F70">
        <w:t xml:space="preserve">, existe una carga residual que se mantiene durante un determinado tiempo antes de desaparecer y se sumará a la carga generada en el canal adyacente en el siguiente momento del tiempo, reclutando fibras que se encuentran entre </w:t>
      </w:r>
      <w:r w:rsidR="00060A66" w:rsidRPr="00014F70">
        <w:t>ambos electrodo</w:t>
      </w:r>
      <w:r w:rsidR="00CA7CEA">
        <w:t>s</w:t>
      </w:r>
      <w:r w:rsidR="00060A66" w:rsidRPr="00014F70">
        <w:t xml:space="preserve"> físicos</w:t>
      </w:r>
      <w:r w:rsidR="00CA7CEA">
        <w:t xml:space="preserve"> </w:t>
      </w:r>
      <w:r w:rsidR="00FC458E">
        <w:fldChar w:fldCharType="begin" w:fldLock="1"/>
      </w:r>
      <w:r w:rsidR="00421186">
        <w:instrText>ADDIN CSL_CITATION { "citationItems" : [ { "id" : "ITEM-1", "itemData" : { "DOI" : "10.1080/00016480701253078", "ISBN" : "0001-6489 (Print)\\r0001-6489 (Linking)", "ISSN" : "0001-6489", "PMID" : "17851932", "abstract" : "CONCLUSION: Amplitude weighting using the bell-shaped filter design within the OPUS speech processors allows the creation of pitches intermediate to those of two adjacent electrodes. This mechanism can be used for both sequential and simultaneous stimulation. OBJECTIVES: This paper describes frequency discrimination experiments which are based on amplitude weighting of two adjacent electrodes. The effects of sequential versus simultaneous stimulation of the electrode pair were investigated. MATERIALS AND METHODS: The experiment was performed using a laboratory system emulating the signal processing using bell-shaped filters in the MED-EL speech processors. The system transformed input files (wav-files) into the stimulation data stream which was transmitted to the implant via the OPUS processor coil. Pitch discrimination was assessed for up to three electrode pairs in each subject, using an adaptive test method. Results for sequential stimulation were collected in eight subjects, a comparison between sequential and simultaneous stimulation was made in five subjects. RESULTS: Results show an average frequency discrimination of 8.8% for sequential stimulation and 11.2% for simultaneous stimulation, of the nominal test frequency. Frequency discrimination ability varied across subjects and test electrode pairs. The difference in performance between sequential and simultaneous stimulation was not statistically significant.", "author" : [ { "dropping-particle" : "", "family" : "Nobbe", "given" : "Andrea", "non-dropping-particle" : "", "parse-names" : false, "suffix" : "" }, { "dropping-particle" : "", "family" : "Schleich", "given" : "Peter", "non-dropping-particle" : "", "parse-names" : false, "suffix" : "" }, { "dropping-particle" : "", "family" : "Zierhofer", "given" : "Clemens", "non-dropping-particle" : "", "parse-names" : false, "suffix" : "" }, { "dropping-particle" : "", "family" : "Nopp", "given" : "Peter", "non-dropping-particle" : "", "parse-names" : false, "suffix" : "" } ], "container-title" : "Acta oto-laryngologica", "id" : "ITEM-1", "issue" : "12", "issued" : { "date-parts" : [ [ "2007" ] ] }, "page" : "1266-1272", "title" : "Frequency discrimination with sequential or simultaneous stimulation in MED-EL cochlear implants.", "type" : "article-journal", "volume" : "127" }, "uris" : [ "http://www.mendeley.com/documents/?uuid=d2ba87c9-c250-4188-afac-789275c0ee72" ] } ], "mendeley" : { "formattedCitation" : "(Nobbe et al., 2007)", "plainTextFormattedCitation" : "(Nobbe et al., 2007)", "previouslyFormattedCitation" : "(Nobbe et al., 2007)" }, "properties" : { "noteIndex" : 0 }, "schema" : "https://github.com/citation-style-language/schema/raw/master/csl-citation.json" }</w:instrText>
      </w:r>
      <w:r w:rsidR="00FC458E">
        <w:fldChar w:fldCharType="separate"/>
      </w:r>
      <w:r w:rsidR="00FC458E" w:rsidRPr="00FC458E">
        <w:rPr>
          <w:noProof/>
        </w:rPr>
        <w:t>(Nobbe et al., 2007)</w:t>
      </w:r>
      <w:r w:rsidR="00FC458E">
        <w:fldChar w:fldCharType="end"/>
      </w:r>
      <w:r w:rsidR="00FC458E">
        <w:t>.</w:t>
      </w:r>
      <w:r w:rsidR="00B21634" w:rsidRPr="00014F70">
        <w:t xml:space="preserve"> </w:t>
      </w:r>
    </w:p>
    <w:p w14:paraId="2FDA565E" w14:textId="77777777" w:rsidR="0007592B" w:rsidRPr="00014F70" w:rsidRDefault="0007592B" w:rsidP="002743AC">
      <w:pPr>
        <w:jc w:val="both"/>
      </w:pPr>
    </w:p>
    <w:p w14:paraId="6D45838E" w14:textId="51DB7092" w:rsidR="00B21634" w:rsidRPr="00014F70" w:rsidRDefault="00B21634" w:rsidP="002743AC">
      <w:pPr>
        <w:jc w:val="both"/>
      </w:pPr>
      <w:r w:rsidRPr="00014F70">
        <w:t>Quizá ahora la cuestión se</w:t>
      </w:r>
      <w:r w:rsidR="0031055D">
        <w:t>a</w:t>
      </w:r>
      <w:r w:rsidRPr="00014F70">
        <w:t xml:space="preserve"> c</w:t>
      </w:r>
      <w:r w:rsidR="0031055D">
        <w:t>ó</w:t>
      </w:r>
      <w:r w:rsidRPr="00014F70">
        <w:t xml:space="preserve">mo controlamos la información que se envía a esa zona de interacción entre canales, ya que hemos incidido sobremanera en que la interacción no controlada entre canales era algo no deseable. Para resolver esa cuestión se procesa la información que corresponde a determinadas bandas frecuenciales enviando el resultado a ese canal virtual mediante la modulación de las fases de los pulsos de los canales adyacentes que los generan. En otros casos se evita utilizar potencia de cálculo para ese control y se efectúa un control pasivo mediante el análisis de las bandas frecuenciales por bancos de filtros triangulares </w:t>
      </w:r>
      <w:r w:rsidR="00BD05FD" w:rsidRPr="00014F70">
        <w:t xml:space="preserve">(como se refleja en la figura) </w:t>
      </w:r>
      <w:r w:rsidRPr="00014F70">
        <w:t>de forma que dependiendo de la posición que ocupe el valor nominal de una determinada frecuencia esta pueda estar cubierta por dos filtros asignados a dos canales diferentes y pueda tener un mayor peso específico en un canal que en el otro, al generarse los pulsos bifásicos en esos canales adyacentes, esa frecuencia dada tendrá más peso en un canal que en el otro desplazando el pico de percepción en el sentido necesario para que se recluten las fibras responsables de percibir un timbre intermedio. En algunos procesadores que emplean esta solución actualmente y de forma secuencial se ha podido comprobar que algunos usuarios son capaces de percibir hasta 85 timbres diferentes cuando el número de canales físicos empleados no supera la docena. De nuevo el hecho de trabajar en un medio conductor confinado requiere de nosotros que tengamos soluciones creativas.</w:t>
      </w:r>
    </w:p>
    <w:p w14:paraId="52ABAC8A" w14:textId="77777777" w:rsidR="00681034" w:rsidRPr="00014F70" w:rsidRDefault="00681034" w:rsidP="002743AC">
      <w:pPr>
        <w:jc w:val="both"/>
      </w:pPr>
    </w:p>
    <w:p w14:paraId="1FAA8FC6" w14:textId="41E711E2" w:rsidR="00495CBB" w:rsidRPr="00014F70" w:rsidRDefault="00495CBB" w:rsidP="00F1731B">
      <w:pPr>
        <w:pStyle w:val="Heading4"/>
      </w:pPr>
      <w:bookmarkStart w:id="106" w:name="_Toc314012941"/>
      <w:bookmarkStart w:id="107" w:name="_Toc314013067"/>
      <w:r w:rsidRPr="00014F70">
        <w:t>Aspectos técnicos que influyen en la calidad de la señal proporcionada por un implante coclear</w:t>
      </w:r>
      <w:bookmarkEnd w:id="106"/>
      <w:bookmarkEnd w:id="107"/>
      <w:r w:rsidRPr="00014F70">
        <w:t xml:space="preserve"> </w:t>
      </w:r>
    </w:p>
    <w:p w14:paraId="6425F811" w14:textId="77777777" w:rsidR="00495CBB" w:rsidRDefault="00495CBB" w:rsidP="002743AC">
      <w:pPr>
        <w:jc w:val="both"/>
        <w:rPr>
          <w:rFonts w:ascii="Garamond" w:eastAsia="Times New Roman" w:hAnsi="Garamond" w:cs="Garamond"/>
          <w:spacing w:val="-2"/>
          <w:lang w:eastAsia="en-US"/>
        </w:rPr>
      </w:pPr>
    </w:p>
    <w:p w14:paraId="1F071AE7" w14:textId="1FA8D88C" w:rsidR="00681034" w:rsidRPr="00014F70" w:rsidRDefault="00681034" w:rsidP="00F1731B">
      <w:pPr>
        <w:pStyle w:val="Heading4"/>
      </w:pPr>
      <w:bookmarkStart w:id="108" w:name="_Toc314012942"/>
      <w:bookmarkStart w:id="109" w:name="_Toc314013068"/>
      <w:r w:rsidRPr="00014F70">
        <w:t>Tasa de estimulación</w:t>
      </w:r>
      <w:bookmarkEnd w:id="108"/>
      <w:bookmarkEnd w:id="109"/>
    </w:p>
    <w:p w14:paraId="7CD69919" w14:textId="77777777" w:rsidR="00B21634" w:rsidRPr="001F6A07" w:rsidRDefault="00B21634" w:rsidP="002743AC">
      <w:pPr>
        <w:jc w:val="both"/>
        <w:rPr>
          <w:rFonts w:ascii="Garamond" w:eastAsia="Times New Roman" w:hAnsi="Garamond" w:cs="Garamond"/>
          <w:spacing w:val="-2"/>
          <w:lang w:eastAsia="en-US"/>
        </w:rPr>
      </w:pPr>
    </w:p>
    <w:p w14:paraId="480ADDE7" w14:textId="77777777" w:rsidR="00681034" w:rsidRPr="00014F70" w:rsidRDefault="00681034" w:rsidP="002743AC">
      <w:pPr>
        <w:jc w:val="both"/>
      </w:pPr>
      <w:r w:rsidRPr="00014F70">
        <w:t>Tasa de estimulación global</w:t>
      </w:r>
    </w:p>
    <w:p w14:paraId="63EFB37E" w14:textId="682DB9DD" w:rsidR="00681034" w:rsidRPr="00014F70" w:rsidRDefault="00681034" w:rsidP="002743AC">
      <w:pPr>
        <w:jc w:val="both"/>
      </w:pPr>
      <w:r w:rsidRPr="00014F70">
        <w:t>Se refiere al número de descargas</w:t>
      </w:r>
      <w:r w:rsidR="0031055D">
        <w:t xml:space="preserve"> de pulsos</w:t>
      </w:r>
      <w:r w:rsidRPr="00014F70">
        <w:t xml:space="preserve"> que puede realizar el implante por unidad de tiempo y se expresa en pulsos por segundo.</w:t>
      </w:r>
    </w:p>
    <w:p w14:paraId="7DC5DB09" w14:textId="77777777" w:rsidR="00681034" w:rsidRPr="00014F70" w:rsidRDefault="00681034" w:rsidP="002743AC">
      <w:pPr>
        <w:jc w:val="both"/>
      </w:pPr>
      <w:r w:rsidRPr="00014F70">
        <w:t>Tasa de estimulación por canal</w:t>
      </w:r>
    </w:p>
    <w:p w14:paraId="56156ED7" w14:textId="65397439" w:rsidR="008D4BE8" w:rsidRPr="00014F70" w:rsidRDefault="00681034" w:rsidP="002743AC">
      <w:pPr>
        <w:jc w:val="both"/>
      </w:pPr>
      <w:proofErr w:type="gramStart"/>
      <w:r w:rsidRPr="00014F70">
        <w:t>está</w:t>
      </w:r>
      <w:proofErr w:type="gramEnd"/>
      <w:r w:rsidRPr="00014F70">
        <w:t xml:space="preserve"> íntimamente relacionado con el número de canales que se estimulan en cada ciclo. Se denomina tasa de estimulación por canal al número de </w:t>
      </w:r>
      <w:r w:rsidRPr="00014F70">
        <w:lastRenderedPageBreak/>
        <w:t>descargas que realiza cada canal por unidad de tiempo y corresponde al valor resultante de dividir la tasa de estimulación global entre el número total de canales activos en cada ciclo de estimulación. Para obtener una correcta representación de la señal de audio</w:t>
      </w:r>
      <w:r w:rsidR="00815A34" w:rsidRPr="00014F70">
        <w:t xml:space="preserve"> en aquellas regiones cocleares donde la sensación del tono está codificada fundamentalmente en la posición en que se estimula en la cóclea</w:t>
      </w:r>
      <w:r w:rsidR="008D4BE8" w:rsidRPr="00014F70">
        <w:t xml:space="preserve"> (para frecuencias superiores a 750 Hz -1 KHz) </w:t>
      </w:r>
      <w:r w:rsidRPr="00014F70">
        <w:t xml:space="preserve"> es importante que la tasa de estimulación sea muy superior a la tasa máxima de disparo de las neuronas (que está situada en torno a 400 ó 500 disparos por segundo). Algunos estudios recomiendan que la tasa de estimulación por canal sea entre 2 y 4 veces la tasa de disparo para evitar la sincronización de los disparos con la estimulación eléctrica</w:t>
      </w:r>
      <w:r w:rsidR="008D4BE8" w:rsidRPr="00014F70">
        <w:t>.</w:t>
      </w:r>
      <w:r w:rsidR="00CA7CEA">
        <w:fldChar w:fldCharType="begin" w:fldLock="1"/>
      </w:r>
      <w:r w:rsidR="005C12B3">
        <w:instrText>ADDIN CSL_CITATION { "citationItems" : [ { "id" : "ITEM-1", "itemData" : { "DOI" : "10.1109/86.372900", "ISSN" : "10636528", "abstract" : "A new electronic design for an eight-channel cochlear implant for\\nhigh-rate pulsatile stimulation strategies is presented. Symmetric\\nbiphasic current pulses can be generated up to a maximum pulse\\nrepetition rate of about 12 kpulses/s. The stimulation pulse amplitude\\ncan be selected within the range of 1.5 &amp;amp;mu;A-1.5 mA. The implant\\ncontains a single mixed analog/digital CMOS-ASIC for data\\nsynchronization and stimulus generation. Stimulation signals are applied\\nvia a monopolar intracochlear multielectrode array. Output capacitors\\nare employed for safety reasons. A back-telemetry system for measuring\\nelectrode voltages and the implant supply voltage is incorporated. Data\\nand power are transcutaneously transferred to the implant, using a\\nsingle rf-channel. The overall data rate is 400 kb/s", "author" : [ { "dropping-particle" : "", "family" : "Zierhofer", "given" : "Clemens M.", "non-dropping-particle" : "", "parse-names" : false, "suffix" : "" }, { "dropping-particle" : "", "family" : "Hochmair-Desoyer", "given" : "Ingeborg J.", "non-dropping-particle" : "", "parse-names" : false, "suffix" : "" }, { "dropping-particle" : "", "family" : "Hochmair", "given" : "Erwin S.", "non-dropping-particle" : "", "parse-names" : false, "suffix" : "" } ], "container-title" : "IEEE Transactions on Rehabilitation Engineering", "id" : "ITEM-1", "issue" : "1", "issued" : { "date-parts" : [ [ "1995" ] ] }, "page" : "112-116", "title" : "(1995) Electronic design of a cochlear implant for multichannel high-rate pulsatile stimulation strategies", "type" : "article-journal", "volume" : "3" }, "uris" : [ "http://www.mendeley.com/documents/?uuid=87a7bcc0-2ae7-4498-b76e-8663b17d841d" ] } ], "mendeley" : { "formattedCitation" : "(Clemens M. Zierhofer, Hochmair-Desoyer, &amp; Hochmair, 1995)", "plainTextFormattedCitation" : "(Clemens M. Zierhofer, Hochmair-Desoyer, &amp; Hochmair, 1995)", "previouslyFormattedCitation" : "(Clemens M. Zierhofer, Hochmair-Desoyer, &amp; Hochmair, 1995)" }, "properties" : { "noteIndex" : 0 }, "schema" : "https://github.com/citation-style-language/schema/raw/master/csl-citation.json" }</w:instrText>
      </w:r>
      <w:r w:rsidR="00CA7CEA">
        <w:fldChar w:fldCharType="separate"/>
      </w:r>
      <w:r w:rsidR="005C12B3" w:rsidRPr="005C12B3">
        <w:rPr>
          <w:noProof/>
        </w:rPr>
        <w:t>(Clemens M. Zierhofer, Hochmair-Desoyer, &amp; Hochmair, 1995)</w:t>
      </w:r>
      <w:r w:rsidR="00CA7CEA">
        <w:fldChar w:fldCharType="end"/>
      </w:r>
    </w:p>
    <w:p w14:paraId="2A70E88C" w14:textId="0F4A1942" w:rsidR="00681034" w:rsidRPr="00014F70" w:rsidRDefault="00681034" w:rsidP="002743AC">
      <w:pPr>
        <w:jc w:val="both"/>
      </w:pPr>
      <w:r w:rsidRPr="00014F70">
        <w:t xml:space="preserve"> </w:t>
      </w:r>
    </w:p>
    <w:p w14:paraId="6008DF19" w14:textId="1D54F88E" w:rsidR="00A83FB3" w:rsidRDefault="00681034" w:rsidP="002743AC">
      <w:pPr>
        <w:jc w:val="both"/>
      </w:pPr>
      <w:r w:rsidRPr="00014F70">
        <w:t>Si la tasa de estimulación es inferior a 500 pps</w:t>
      </w:r>
      <w:r w:rsidR="00A83FB3">
        <w:t xml:space="preserve"> (pulsos por segundo)</w:t>
      </w:r>
      <w:r w:rsidRPr="00014F70">
        <w:t>, el lapso de tiempo entre dos estímulos de un canal permite que las neuronas estimuladas superen su periodo refractario y se repolaricen y estén preparadas para un nuevo disparo, de modo que los disparos de todas las neuronas estimuladas por el canal se sincronizan con la estimulación del canal.</w:t>
      </w:r>
      <w:r w:rsidR="00E94B6F">
        <w:fldChar w:fldCharType="begin" w:fldLock="1"/>
      </w:r>
      <w:r w:rsidR="00E94B6F">
        <w:instrText>ADDIN CSL_CITATION { "citationItems" : [ { "id" : "ITEM-1", "itemData" : { "DOI" : "10.1007/s10162-015-0545-5", "ISSN" : "1525-3961", "author" : [ { "dropping-particle" : "", "family" : "Boulet", "given" : "Jason", "non-dropping-particle" : "", "parse-names" : false, "suffix" : "" }, { "dropping-particle" : "", "family" : "White", "given" : "Mark", "non-dropping-particle" : "", "parse-names" : false, "suffix" : "" }, { "dropping-particle" : "", "family" : "Bruce", "given" : "Ian C.", "non-dropping-particle" : "", "parse-names" : false, "suffix" : "" } ], "container-title" : "Journal of the Association for Research in Otolaryngology", "id" : "ITEM-1", "issued" : { "date-parts" : [ [ "2015" ] ] }, "title" : "Temporal Considerations for Stimulating Spiral Ganglion Neurons with Cochlear Implants", "type" : "article-journal" }, "uris" : [ "http://www.mendeley.com/documents/?uuid=8aa6f0a0-6d2f-4e78-9bd2-6e30bfbde044" ] } ], "mendeley" : { "formattedCitation" : "(Boulet et al., 2015)", "plainTextFormattedCitation" : "(Boulet et al., 2015)", "previouslyFormattedCitation" : "(Boulet et al., 2015)" }, "properties" : { "noteIndex" : 0 }, "schema" : "https://github.com/citation-style-language/schema/raw/master/csl-citation.json" }</w:instrText>
      </w:r>
      <w:r w:rsidR="00E94B6F">
        <w:fldChar w:fldCharType="separate"/>
      </w:r>
      <w:r w:rsidR="00E94B6F" w:rsidRPr="00E94B6F">
        <w:rPr>
          <w:noProof/>
        </w:rPr>
        <w:t>(Boulet et al., 2015)</w:t>
      </w:r>
      <w:r w:rsidR="00E94B6F">
        <w:fldChar w:fldCharType="end"/>
      </w:r>
      <w:r w:rsidR="00A83FB3">
        <w:t>.</w:t>
      </w:r>
    </w:p>
    <w:p w14:paraId="08FE42CA" w14:textId="77777777" w:rsidR="00A83FB3" w:rsidRPr="00014F70" w:rsidRDefault="00A83FB3" w:rsidP="002743AC">
      <w:pPr>
        <w:jc w:val="both"/>
      </w:pPr>
    </w:p>
    <w:p w14:paraId="41A9D2C5" w14:textId="77777777" w:rsidR="00681034" w:rsidRPr="00014F70" w:rsidRDefault="00681034" w:rsidP="002743AC">
      <w:pPr>
        <w:jc w:val="both"/>
      </w:pPr>
      <w:r w:rsidRPr="00014F70">
        <w:t xml:space="preserve">La sincronización de los disparos con los estímulos del canal </w:t>
      </w:r>
      <w:proofErr w:type="gramStart"/>
      <w:r w:rsidRPr="00014F70">
        <w:t>impiden</w:t>
      </w:r>
      <w:proofErr w:type="gramEnd"/>
      <w:r w:rsidRPr="00014F70">
        <w:t xml:space="preserve"> que los disparos de las neuronas se sincronicen con los máximos de energía de la señal asociados al tono fundamental, pero de forma estocástica, y dificulta o impide la percepción del tono fundamental de la señal de audio basada en el principio de codificación temporal. En estos casos, los pacientes perciben, en lugar del tono fundamental de la señal, un pseudo tono fundamental, de frecuencia constante e igual a la tasa de estimulación. Se ha observado en usuarios que han utilizado procesadores o estrategias con tasas bajas de estimulación muestran frecuentemente un escaso control del tono en el habla (presentan un habla robotizada) si han desarrollado las habilidades lingüísticas después de ser implantados (prelocutivos), o bien, si las habilidades lingüísticas las tenían desarrolladas antes de la sordera (postlocutivos),  describen que perciben una voz muy desnaturalizada. Una estrategia que se ha utilizado para evitar este efecto en los procesadores de baja tasa de estimulación ha sido estimar la frecuencia fundamental de la señal de audio y estimular con una tasa de estimulación igual a la frecuencia fundamental estimada. De este modo se consigue una percepción por principio de codificación temporal del tono fundamental, aunque con una representación muy pobre de la envolvente de la señal en cada banda espectral. El problema principal de esta estrategia es que, aunque proporciona una representación aceptable del tono fundamental cuando la voz es pronunciada en silencio, el detector de tono fundamental es muy ineficaz en presencia de varias fuentes de sonido o en condiciones de ruido, debido a que la estimación del tono fundamental en el procesador pierde mucha precisión. En la actualidad, las tendencias en el diseño de los implantes cocleares y procesadores se orientan a proporcionar una alta tasa de estimulación.</w:t>
      </w:r>
    </w:p>
    <w:p w14:paraId="78B72833" w14:textId="77777777" w:rsidR="00681034" w:rsidRPr="001F6A07" w:rsidRDefault="00681034" w:rsidP="002743AC">
      <w:pPr>
        <w:jc w:val="both"/>
        <w:rPr>
          <w:rFonts w:ascii="Garamond" w:eastAsia="Times New Roman" w:hAnsi="Garamond" w:cs="Garamond"/>
          <w:spacing w:val="-2"/>
          <w:lang w:eastAsia="en-US"/>
        </w:rPr>
      </w:pPr>
    </w:p>
    <w:p w14:paraId="77D56836" w14:textId="50B5C01A" w:rsidR="00681034" w:rsidRPr="001F6A07" w:rsidRDefault="00681034" w:rsidP="00E57138">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67978FB1" wp14:editId="56911610">
            <wp:extent cx="1994118" cy="1395095"/>
            <wp:effectExtent l="0" t="0" r="12700" b="1905"/>
            <wp:docPr id="146577" name="Imagen 14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a estimulación1.jpg"/>
                    <pic:cNvPicPr/>
                  </pic:nvPicPr>
                  <pic:blipFill>
                    <a:blip r:embed="rId74">
                      <a:extLst>
                        <a:ext uri="{28A0092B-C50C-407E-A947-70E740481C1C}">
                          <a14:useLocalDpi xmlns:a14="http://schemas.microsoft.com/office/drawing/2010/main" val="0"/>
                        </a:ext>
                      </a:extLst>
                    </a:blip>
                    <a:stretch>
                      <a:fillRect/>
                    </a:stretch>
                  </pic:blipFill>
                  <pic:spPr>
                    <a:xfrm>
                      <a:off x="0" y="0"/>
                      <a:ext cx="1994439" cy="1395320"/>
                    </a:xfrm>
                    <a:prstGeom prst="rect">
                      <a:avLst/>
                    </a:prstGeom>
                  </pic:spPr>
                </pic:pic>
              </a:graphicData>
            </a:graphic>
          </wp:inline>
        </w:drawing>
      </w:r>
    </w:p>
    <w:p w14:paraId="170837BC" w14:textId="28553898" w:rsidR="00681034" w:rsidRPr="00E1012A" w:rsidRDefault="00E57138"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44.</w:t>
      </w:r>
      <w:r w:rsidR="00681034" w:rsidRPr="00E1012A">
        <w:rPr>
          <w:rFonts w:ascii="Helvetica" w:eastAsia="Times New Roman" w:hAnsi="Helvetica" w:cs="Times New Roman"/>
          <w:sz w:val="20"/>
          <w:szCs w:val="20"/>
          <w:lang w:val="es-ES"/>
        </w:rPr>
        <w:t xml:space="preserve"> Envolvente de la</w:t>
      </w:r>
      <w:r w:rsidR="006A2032" w:rsidRPr="00E1012A">
        <w:rPr>
          <w:rFonts w:ascii="Helvetica" w:eastAsia="Times New Roman" w:hAnsi="Helvetica" w:cs="Times New Roman"/>
          <w:sz w:val="20"/>
          <w:szCs w:val="20"/>
          <w:lang w:val="es-ES"/>
        </w:rPr>
        <w:t xml:space="preserve"> </w:t>
      </w:r>
      <w:r w:rsidR="00681034" w:rsidRPr="00E1012A">
        <w:rPr>
          <w:rFonts w:ascii="Helvetica" w:eastAsia="Times New Roman" w:hAnsi="Helvetica" w:cs="Times New Roman"/>
          <w:sz w:val="20"/>
          <w:szCs w:val="20"/>
          <w:lang w:val="es-ES"/>
        </w:rPr>
        <w:t xml:space="preserve">señal para la vocal /a/para un canal  </w:t>
      </w:r>
      <w:r w:rsidR="006A2032" w:rsidRPr="00E1012A">
        <w:rPr>
          <w:rFonts w:ascii="Helvetica" w:eastAsia="Times New Roman" w:hAnsi="Helvetica" w:cs="Times New Roman"/>
          <w:sz w:val="20"/>
          <w:szCs w:val="20"/>
          <w:lang w:val="es-ES"/>
        </w:rPr>
        <w:t>correspondiente</w:t>
      </w:r>
      <w:r w:rsidR="00681034" w:rsidRPr="00E1012A">
        <w:rPr>
          <w:rFonts w:ascii="Helvetica" w:eastAsia="Times New Roman" w:hAnsi="Helvetica" w:cs="Times New Roman"/>
          <w:sz w:val="20"/>
          <w:szCs w:val="20"/>
          <w:lang w:val="es-ES"/>
        </w:rPr>
        <w:t xml:space="preserve"> a la banda frecuencial entre 893  y 1</w:t>
      </w:r>
      <w:r w:rsidR="006A2032" w:rsidRPr="00E1012A">
        <w:rPr>
          <w:rFonts w:ascii="Helvetica" w:eastAsia="Times New Roman" w:hAnsi="Helvetica" w:cs="Times New Roman"/>
          <w:sz w:val="20"/>
          <w:szCs w:val="20"/>
          <w:lang w:val="es-ES"/>
        </w:rPr>
        <w:t>.284,</w:t>
      </w:r>
      <w:r w:rsidR="00681034" w:rsidRPr="00E1012A">
        <w:rPr>
          <w:rFonts w:ascii="Helvetica" w:eastAsia="Times New Roman" w:hAnsi="Helvetica" w:cs="Times New Roman"/>
          <w:sz w:val="20"/>
          <w:szCs w:val="20"/>
          <w:lang w:val="es-ES"/>
        </w:rPr>
        <w:t>5 Hz</w:t>
      </w:r>
      <w:r w:rsidR="006A2032" w:rsidRPr="00E1012A">
        <w:rPr>
          <w:rFonts w:ascii="Helvetica" w:eastAsia="Times New Roman" w:hAnsi="Helvetica" w:cs="Times New Roman"/>
          <w:sz w:val="20"/>
          <w:szCs w:val="20"/>
          <w:lang w:val="es-ES"/>
        </w:rPr>
        <w:t>,</w:t>
      </w:r>
      <w:r w:rsidR="00681034" w:rsidRPr="00E1012A">
        <w:rPr>
          <w:rFonts w:ascii="Helvetica" w:eastAsia="Times New Roman" w:hAnsi="Helvetica" w:cs="Times New Roman"/>
          <w:sz w:val="20"/>
          <w:szCs w:val="20"/>
          <w:lang w:val="es-ES"/>
        </w:rPr>
        <w:t xml:space="preserve"> representa</w:t>
      </w:r>
      <w:r w:rsidR="006A2032" w:rsidRPr="00E1012A">
        <w:rPr>
          <w:rFonts w:ascii="Helvetica" w:eastAsia="Times New Roman" w:hAnsi="Helvetica" w:cs="Times New Roman"/>
          <w:sz w:val="20"/>
          <w:szCs w:val="20"/>
          <w:lang w:val="es-ES"/>
        </w:rPr>
        <w:t>n</w:t>
      </w:r>
      <w:r w:rsidR="00681034" w:rsidRPr="00E1012A">
        <w:rPr>
          <w:rFonts w:ascii="Helvetica" w:eastAsia="Times New Roman" w:hAnsi="Helvetica" w:cs="Times New Roman"/>
          <w:sz w:val="20"/>
          <w:szCs w:val="20"/>
          <w:lang w:val="es-ES"/>
        </w:rPr>
        <w:t>do en rojo con una tasa de estimulación de 500 pulsos por Segundo. Cada punto rojo corresponde al momento del tiempo en el q</w:t>
      </w:r>
      <w:r w:rsidR="008D4BE8" w:rsidRPr="00E1012A">
        <w:rPr>
          <w:rFonts w:ascii="Helvetica" w:eastAsia="Times New Roman" w:hAnsi="Helvetica" w:cs="Times New Roman"/>
          <w:sz w:val="20"/>
          <w:szCs w:val="20"/>
          <w:lang w:val="es-ES"/>
        </w:rPr>
        <w:t>ue se dispara el pulso bifásico, se observa una gran pérdida de resolución en el trazado de la envolvente.</w:t>
      </w:r>
    </w:p>
    <w:p w14:paraId="078C0AC5" w14:textId="77777777" w:rsidR="00681034" w:rsidRPr="001F6A07" w:rsidRDefault="00681034" w:rsidP="002743AC">
      <w:pPr>
        <w:jc w:val="both"/>
        <w:rPr>
          <w:rFonts w:ascii="Garamond" w:eastAsia="Times New Roman" w:hAnsi="Garamond" w:cs="Garamond"/>
          <w:spacing w:val="-2"/>
          <w:lang w:eastAsia="en-US"/>
        </w:rPr>
      </w:pPr>
    </w:p>
    <w:p w14:paraId="2B884907" w14:textId="6B3656AA" w:rsidR="00681034" w:rsidRPr="001F6A07" w:rsidRDefault="00681034" w:rsidP="00E57138">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1EA7A6E1" wp14:editId="6676D4FA">
            <wp:extent cx="1903112" cy="2880995"/>
            <wp:effectExtent l="0" t="0" r="1905" b="0"/>
            <wp:docPr id="146576" name="Imagen 14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a estimulación2.jpg"/>
                    <pic:cNvPicPr/>
                  </pic:nvPicPr>
                  <pic:blipFill>
                    <a:blip r:embed="rId75">
                      <a:extLst>
                        <a:ext uri="{28A0092B-C50C-407E-A947-70E740481C1C}">
                          <a14:useLocalDpi xmlns:a14="http://schemas.microsoft.com/office/drawing/2010/main" val="0"/>
                        </a:ext>
                      </a:extLst>
                    </a:blip>
                    <a:stretch>
                      <a:fillRect/>
                    </a:stretch>
                  </pic:blipFill>
                  <pic:spPr>
                    <a:xfrm>
                      <a:off x="0" y="0"/>
                      <a:ext cx="1903341" cy="2881342"/>
                    </a:xfrm>
                    <a:prstGeom prst="rect">
                      <a:avLst/>
                    </a:prstGeom>
                  </pic:spPr>
                </pic:pic>
              </a:graphicData>
            </a:graphic>
          </wp:inline>
        </w:drawing>
      </w:r>
    </w:p>
    <w:p w14:paraId="1AF6ADE8" w14:textId="34F233BB" w:rsidR="006A2032" w:rsidRPr="00E1012A" w:rsidRDefault="00E57138"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Fig.45.</w:t>
      </w:r>
      <w:r w:rsidR="006A2032" w:rsidRPr="00E1012A">
        <w:rPr>
          <w:rFonts w:ascii="Helvetica" w:eastAsia="Times New Roman" w:hAnsi="Helvetica" w:cs="Times New Roman"/>
          <w:sz w:val="20"/>
          <w:szCs w:val="20"/>
          <w:lang w:val="es-ES"/>
        </w:rPr>
        <w:t xml:space="preserve"> Envolvente de la señal para la vocal /a/para un canal  correspondiente a la banda frecuencial entre 893  y 1.284,5 Hz, representando en rojo con una tasa de estimulación de 1500 pulsos por Segundo para la gráfica superior y 3.000 pulsos por s</w:t>
      </w:r>
      <w:r w:rsidR="008D4BE8" w:rsidRPr="00E1012A">
        <w:rPr>
          <w:rFonts w:ascii="Helvetica" w:eastAsia="Times New Roman" w:hAnsi="Helvetica" w:cs="Times New Roman"/>
          <w:sz w:val="20"/>
          <w:szCs w:val="20"/>
          <w:lang w:val="es-ES"/>
        </w:rPr>
        <w:t>egundo para la gráfica inferior</w:t>
      </w:r>
      <w:r w:rsidR="006A2032" w:rsidRPr="00E1012A">
        <w:rPr>
          <w:rFonts w:ascii="Helvetica" w:eastAsia="Times New Roman" w:hAnsi="Helvetica" w:cs="Times New Roman"/>
          <w:sz w:val="20"/>
          <w:szCs w:val="20"/>
          <w:lang w:val="es-ES"/>
        </w:rPr>
        <w:t xml:space="preserve">. Cada punto rojo corresponde al momento del tiempo en el que se dispara el pulso bifásico </w:t>
      </w:r>
    </w:p>
    <w:p w14:paraId="4B56B075" w14:textId="77777777" w:rsidR="008F589C" w:rsidRPr="001F6A07" w:rsidRDefault="008F589C" w:rsidP="00E1012A">
      <w:pPr>
        <w:rPr>
          <w:rFonts w:ascii="Garamond" w:eastAsia="Times New Roman" w:hAnsi="Garamond" w:cs="Garamond"/>
          <w:spacing w:val="-2"/>
          <w:lang w:eastAsia="en-US"/>
        </w:rPr>
      </w:pPr>
    </w:p>
    <w:p w14:paraId="57BC5BDC" w14:textId="77777777" w:rsidR="008F589C" w:rsidRPr="001F6A07" w:rsidRDefault="008F589C" w:rsidP="002743AC">
      <w:pPr>
        <w:ind w:left="360"/>
        <w:jc w:val="both"/>
        <w:rPr>
          <w:rFonts w:ascii="Garamond" w:eastAsia="Times New Roman" w:hAnsi="Garamond" w:cs="Garamond"/>
          <w:spacing w:val="-2"/>
          <w:lang w:eastAsia="en-US"/>
        </w:rPr>
      </w:pPr>
    </w:p>
    <w:p w14:paraId="20471D9C" w14:textId="3A78E785" w:rsidR="008F589C" w:rsidRPr="00014F70" w:rsidRDefault="008F589C" w:rsidP="00F1731B">
      <w:pPr>
        <w:pStyle w:val="Heading4"/>
      </w:pPr>
      <w:bookmarkStart w:id="110" w:name="_Toc314012943"/>
      <w:bookmarkStart w:id="111" w:name="_Toc314013069"/>
      <w:r w:rsidRPr="00014F70">
        <w:t>Análisis frecuencial</w:t>
      </w:r>
      <w:bookmarkEnd w:id="110"/>
      <w:bookmarkEnd w:id="111"/>
    </w:p>
    <w:p w14:paraId="7DE99860" w14:textId="77777777" w:rsidR="008F589C" w:rsidRPr="001F6A07" w:rsidRDefault="008F589C" w:rsidP="002743AC">
      <w:pPr>
        <w:ind w:left="360"/>
        <w:jc w:val="both"/>
        <w:rPr>
          <w:rFonts w:ascii="Garamond" w:eastAsia="Times New Roman" w:hAnsi="Garamond" w:cs="Garamond"/>
          <w:spacing w:val="-2"/>
          <w:lang w:eastAsia="en-US"/>
        </w:rPr>
      </w:pPr>
    </w:p>
    <w:p w14:paraId="12572294" w14:textId="1EFC9463" w:rsidR="008F589C" w:rsidRPr="00014F70" w:rsidRDefault="008F589C" w:rsidP="002743AC">
      <w:pPr>
        <w:jc w:val="both"/>
      </w:pPr>
      <w:r w:rsidRPr="00014F70">
        <w:t xml:space="preserve">Como hemos visto, la resolución espectral es fundamental </w:t>
      </w:r>
      <w:r w:rsidR="008D4BE8" w:rsidRPr="00014F70">
        <w:t>para</w:t>
      </w:r>
      <w:r w:rsidRPr="00014F70">
        <w:t xml:space="preserve"> un implante coclear aunque </w:t>
      </w:r>
      <w:r w:rsidR="008D4BE8" w:rsidRPr="00014F70">
        <w:t xml:space="preserve">se encuentra </w:t>
      </w:r>
      <w:r w:rsidRPr="00014F70">
        <w:t>limitada por el medio</w:t>
      </w:r>
      <w:r w:rsidR="008D4BE8" w:rsidRPr="00014F70">
        <w:t xml:space="preserve"> conductor </w:t>
      </w:r>
      <w:r w:rsidRPr="00014F70">
        <w:t xml:space="preserve"> en el que se realiza la estimulación. Existen diversos mecanismos por los que</w:t>
      </w:r>
      <w:r w:rsidR="008D4BE8" w:rsidRPr="00014F70">
        <w:t xml:space="preserve">, en los dispositivos disponibles comercialmente hoy día, se </w:t>
      </w:r>
      <w:r w:rsidRPr="00014F70">
        <w:t xml:space="preserve"> realiza el análisis del espectro frecuencial para determinar qué información se envía </w:t>
      </w:r>
      <w:r w:rsidR="008D4BE8" w:rsidRPr="00014F70">
        <w:t xml:space="preserve">a </w:t>
      </w:r>
      <w:r w:rsidRPr="00014F70">
        <w:t>qué canal. Comentaremos los dos más empleados.</w:t>
      </w:r>
    </w:p>
    <w:p w14:paraId="1C792CE9" w14:textId="77777777" w:rsidR="00495CBB" w:rsidRDefault="00495CBB" w:rsidP="00F1731B">
      <w:pPr>
        <w:pStyle w:val="Heading4"/>
      </w:pPr>
    </w:p>
    <w:p w14:paraId="6A73B008" w14:textId="5FD029C3" w:rsidR="00495CBB" w:rsidRPr="00014F70" w:rsidRDefault="00A83FB3" w:rsidP="008A2D15">
      <w:pPr>
        <w:pStyle w:val="Heading4"/>
      </w:pPr>
      <w:bookmarkStart w:id="112" w:name="_Toc314012944"/>
      <w:bookmarkStart w:id="113" w:name="_Toc314013070"/>
      <w:r>
        <w:br w:type="page"/>
      </w:r>
      <w:r w:rsidR="00A23B2E">
        <w:lastRenderedPageBreak/>
        <w:t>Filtros de paso de banda</w:t>
      </w:r>
      <w:bookmarkEnd w:id="112"/>
      <w:bookmarkEnd w:id="113"/>
    </w:p>
    <w:p w14:paraId="73350F40" w14:textId="77777777" w:rsidR="00495CBB" w:rsidRPr="001F6A07" w:rsidRDefault="00495CBB" w:rsidP="002743AC">
      <w:pPr>
        <w:jc w:val="both"/>
        <w:rPr>
          <w:rFonts w:ascii="Garamond" w:eastAsia="Times New Roman" w:hAnsi="Garamond" w:cs="Garamond"/>
          <w:spacing w:val="-2"/>
          <w:lang w:eastAsia="en-US"/>
        </w:rPr>
      </w:pPr>
    </w:p>
    <w:p w14:paraId="5596FD1D" w14:textId="77777777" w:rsidR="00495CBB" w:rsidRPr="00014F70" w:rsidRDefault="00495CBB" w:rsidP="002743AC">
      <w:pPr>
        <w:jc w:val="both"/>
      </w:pPr>
      <w:r w:rsidRPr="00014F70">
        <w:t xml:space="preserve">La señal de audio, una vez capturada por el micrófono y preamplificada pasa por un banco de filtros de paso de banda, estos filtro solo dejan pasar las frecuencias comprendidas entre dos valores dados, desechando el resto que es capturado por el filtro siguiente situado en paralelo con respecto a la captura de la señal. </w:t>
      </w:r>
    </w:p>
    <w:p w14:paraId="6B1D4425" w14:textId="77777777" w:rsidR="008D4BE8" w:rsidRPr="00014F70" w:rsidRDefault="008D4BE8" w:rsidP="002743AC">
      <w:pPr>
        <w:jc w:val="both"/>
      </w:pPr>
    </w:p>
    <w:p w14:paraId="45C4D95D" w14:textId="24B90228" w:rsidR="008F589C" w:rsidRDefault="008F589C" w:rsidP="00E57138">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4B1E89A0" wp14:editId="710F0740">
            <wp:extent cx="2972435" cy="3052531"/>
            <wp:effectExtent l="0" t="0" r="0" b="0"/>
            <wp:docPr id="146578" name="Imagen 14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isis frecuencial.jpg"/>
                    <pic:cNvPicPr/>
                  </pic:nvPicPr>
                  <pic:blipFill>
                    <a:blip r:embed="rId76">
                      <a:extLst>
                        <a:ext uri="{28A0092B-C50C-407E-A947-70E740481C1C}">
                          <a14:useLocalDpi xmlns:a14="http://schemas.microsoft.com/office/drawing/2010/main" val="0"/>
                        </a:ext>
                      </a:extLst>
                    </a:blip>
                    <a:stretch>
                      <a:fillRect/>
                    </a:stretch>
                  </pic:blipFill>
                  <pic:spPr>
                    <a:xfrm>
                      <a:off x="0" y="0"/>
                      <a:ext cx="2973158" cy="3053274"/>
                    </a:xfrm>
                    <a:prstGeom prst="rect">
                      <a:avLst/>
                    </a:prstGeom>
                  </pic:spPr>
                </pic:pic>
              </a:graphicData>
            </a:graphic>
          </wp:inline>
        </w:drawing>
      </w:r>
    </w:p>
    <w:p w14:paraId="3343A337" w14:textId="474092C1" w:rsidR="008D4BE8" w:rsidRPr="00E1012A" w:rsidRDefault="008D4BE8"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w:t>
      </w:r>
      <w:r w:rsidR="00E57138" w:rsidRPr="00E1012A">
        <w:rPr>
          <w:rFonts w:ascii="Helvetica" w:eastAsia="Times New Roman" w:hAnsi="Helvetica" w:cs="Times New Roman"/>
          <w:sz w:val="20"/>
          <w:szCs w:val="20"/>
          <w:lang w:val="es-ES"/>
        </w:rPr>
        <w:t>46.</w:t>
      </w:r>
      <w:r w:rsidRPr="00E1012A">
        <w:rPr>
          <w:rFonts w:ascii="Helvetica" w:eastAsia="Times New Roman" w:hAnsi="Helvetica" w:cs="Times New Roman"/>
          <w:sz w:val="20"/>
          <w:szCs w:val="20"/>
          <w:lang w:val="es-ES"/>
        </w:rPr>
        <w:t xml:space="preserve"> Esquema de  banco de filtros de paso de banda de cuya salida continua puede muestrearse </w:t>
      </w:r>
      <w:r w:rsidR="00495CBB" w:rsidRPr="00E1012A">
        <w:rPr>
          <w:rFonts w:ascii="Helvetica" w:eastAsia="Times New Roman" w:hAnsi="Helvetica" w:cs="Times New Roman"/>
          <w:sz w:val="20"/>
          <w:szCs w:val="20"/>
          <w:lang w:val="es-ES"/>
        </w:rPr>
        <w:t xml:space="preserve">permanentemente el valor de la señal. Las transiciones rápidas en el tiempo pueden seguirse con precisión si contamos con </w:t>
      </w:r>
      <w:proofErr w:type="gramStart"/>
      <w:r w:rsidR="00495CBB" w:rsidRPr="00E1012A">
        <w:rPr>
          <w:rFonts w:ascii="Helvetica" w:eastAsia="Times New Roman" w:hAnsi="Helvetica" w:cs="Times New Roman"/>
          <w:sz w:val="20"/>
          <w:szCs w:val="20"/>
          <w:lang w:val="es-ES"/>
        </w:rPr>
        <w:t>la suficiente tasas</w:t>
      </w:r>
      <w:proofErr w:type="gramEnd"/>
      <w:r w:rsidR="00495CBB" w:rsidRPr="00E1012A">
        <w:rPr>
          <w:rFonts w:ascii="Helvetica" w:eastAsia="Times New Roman" w:hAnsi="Helvetica" w:cs="Times New Roman"/>
          <w:sz w:val="20"/>
          <w:szCs w:val="20"/>
          <w:lang w:val="es-ES"/>
        </w:rPr>
        <w:t xml:space="preserve"> de muestreo.</w:t>
      </w:r>
    </w:p>
    <w:p w14:paraId="689611BE" w14:textId="77777777" w:rsidR="008F589C" w:rsidRPr="001F6A07" w:rsidRDefault="008F589C" w:rsidP="002743AC">
      <w:pPr>
        <w:jc w:val="both"/>
        <w:rPr>
          <w:rFonts w:ascii="Garamond" w:eastAsia="Times New Roman" w:hAnsi="Garamond" w:cs="Garamond"/>
          <w:spacing w:val="-2"/>
          <w:lang w:eastAsia="en-US"/>
        </w:rPr>
      </w:pPr>
    </w:p>
    <w:p w14:paraId="72B0718A" w14:textId="77777777" w:rsidR="008F589C" w:rsidRPr="00014F70" w:rsidRDefault="008F589C" w:rsidP="002743AC">
      <w:pPr>
        <w:jc w:val="both"/>
      </w:pPr>
      <w:r w:rsidRPr="00014F70">
        <w:t>La salida de cada filtro es asignada a un canal dado. La forma de esos filtros, así como su respuesta depende del tipo de filtro empleado. La ausencia de cálculos matemáticos en este modelo hacen de él un sistema muy rápido en respuesta, esta no está comprometida en el tiempo y muy eficiente energéticamente hablando.</w:t>
      </w:r>
    </w:p>
    <w:p w14:paraId="5AD55DD9" w14:textId="77777777" w:rsidR="008D4BE8" w:rsidRPr="00377339" w:rsidRDefault="008D4BE8" w:rsidP="0001368E">
      <w:pPr>
        <w:pStyle w:val="Heading4"/>
      </w:pPr>
    </w:p>
    <w:p w14:paraId="7600B03E" w14:textId="40D3B399" w:rsidR="008F589C" w:rsidRPr="00014F70" w:rsidRDefault="00495CBB" w:rsidP="00F1731B">
      <w:pPr>
        <w:pStyle w:val="Heading4"/>
      </w:pPr>
      <w:bookmarkStart w:id="114" w:name="_Toc314012945"/>
      <w:bookmarkStart w:id="115" w:name="_Toc314013071"/>
      <w:r w:rsidRPr="00014F70">
        <w:t>Transformada Rápida de Fou</w:t>
      </w:r>
      <w:r w:rsidR="00A23B2E">
        <w:t>rier (FFT)</w:t>
      </w:r>
      <w:bookmarkEnd w:id="114"/>
      <w:bookmarkEnd w:id="115"/>
    </w:p>
    <w:p w14:paraId="74065DA6" w14:textId="77777777" w:rsidR="008D4BE8" w:rsidRPr="001F6A07" w:rsidRDefault="008D4BE8" w:rsidP="002743AC">
      <w:pPr>
        <w:jc w:val="both"/>
        <w:rPr>
          <w:rFonts w:ascii="Garamond" w:eastAsia="Times New Roman" w:hAnsi="Garamond" w:cs="Garamond"/>
          <w:spacing w:val="-2"/>
          <w:lang w:eastAsia="en-US"/>
        </w:rPr>
      </w:pPr>
    </w:p>
    <w:p w14:paraId="6FBCA548" w14:textId="77777777" w:rsidR="00495CBB" w:rsidRPr="00014F70" w:rsidRDefault="008F589C" w:rsidP="002743AC">
      <w:pPr>
        <w:jc w:val="both"/>
      </w:pPr>
      <w:r w:rsidRPr="00014F70">
        <w:t>Se trata de una función matemática que analiza un espectro frecuencial en diferentes ventanas temporales dando como resultado  la composición de potencia de esa señal en los diferentes valores de frecuencia en distintos momentos del tiempo.</w:t>
      </w:r>
    </w:p>
    <w:p w14:paraId="15CF1400" w14:textId="77777777" w:rsidR="00495CBB" w:rsidRDefault="00495CBB" w:rsidP="002743AC">
      <w:pPr>
        <w:jc w:val="both"/>
        <w:rPr>
          <w:rFonts w:ascii="Garamond" w:eastAsia="Times New Roman" w:hAnsi="Garamond" w:cs="Garamond"/>
          <w:spacing w:val="-2"/>
          <w:lang w:eastAsia="en-US"/>
        </w:rPr>
      </w:pPr>
    </w:p>
    <w:p w14:paraId="1CFADD5A" w14:textId="72725547" w:rsidR="00495CBB" w:rsidRDefault="00495CBB" w:rsidP="000B5CDB">
      <w:pPr>
        <w:jc w:val="center"/>
        <w:rPr>
          <w:rFonts w:ascii="Garamond" w:eastAsia="Times New Roman" w:hAnsi="Garamond" w:cs="Garamond"/>
          <w:spacing w:val="-2"/>
          <w:lang w:eastAsia="en-US"/>
        </w:rPr>
      </w:pPr>
      <w:r>
        <w:rPr>
          <w:rFonts w:ascii="Garamond" w:eastAsia="Times New Roman" w:hAnsi="Garamond" w:cs="Garamond"/>
          <w:noProof/>
          <w:spacing w:val="-2"/>
          <w:lang w:val="es-ES"/>
        </w:rPr>
        <w:lastRenderedPageBreak/>
        <w:drawing>
          <wp:inline distT="0" distB="0" distL="0" distR="0" wp14:anchorId="1708A8F8" wp14:editId="36FE4B66">
            <wp:extent cx="5396230" cy="2416810"/>
            <wp:effectExtent l="0" t="0" r="0" b="0"/>
            <wp:docPr id="146590" name="Imagen 146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T.gif"/>
                    <pic:cNvPicPr/>
                  </pic:nvPicPr>
                  <pic:blipFill>
                    <a:blip r:embed="rId77">
                      <a:extLst>
                        <a:ext uri="{28A0092B-C50C-407E-A947-70E740481C1C}">
                          <a14:useLocalDpi xmlns:a14="http://schemas.microsoft.com/office/drawing/2010/main" val="0"/>
                        </a:ext>
                      </a:extLst>
                    </a:blip>
                    <a:stretch>
                      <a:fillRect/>
                    </a:stretch>
                  </pic:blipFill>
                  <pic:spPr>
                    <a:xfrm>
                      <a:off x="0" y="0"/>
                      <a:ext cx="5396230" cy="2416810"/>
                    </a:xfrm>
                    <a:prstGeom prst="rect">
                      <a:avLst/>
                    </a:prstGeom>
                  </pic:spPr>
                </pic:pic>
              </a:graphicData>
            </a:graphic>
          </wp:inline>
        </w:drawing>
      </w:r>
    </w:p>
    <w:p w14:paraId="3B86183E" w14:textId="37C818EF" w:rsidR="00495CBB" w:rsidRPr="00E1012A" w:rsidRDefault="00E57138" w:rsidP="006818CA">
      <w:pPr>
        <w:jc w:val="both"/>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47.</w:t>
      </w:r>
      <w:r w:rsidR="00495CBB" w:rsidRPr="00E1012A">
        <w:rPr>
          <w:rFonts w:ascii="Helvetica" w:eastAsia="Times New Roman" w:hAnsi="Helvetica" w:cs="Times New Roman"/>
          <w:sz w:val="20"/>
          <w:szCs w:val="20"/>
          <w:lang w:val="es-ES"/>
        </w:rPr>
        <w:t xml:space="preserve"> Esquema simplificado del muestreo de una señal mediante la transformada rápida de Fourier. El seguimiento de las transiciones rápidas en el tiempo </w:t>
      </w:r>
      <w:proofErr w:type="gramStart"/>
      <w:r w:rsidR="00495CBB" w:rsidRPr="00E1012A">
        <w:rPr>
          <w:rFonts w:ascii="Helvetica" w:eastAsia="Times New Roman" w:hAnsi="Helvetica" w:cs="Times New Roman"/>
          <w:sz w:val="20"/>
          <w:szCs w:val="20"/>
          <w:lang w:val="es-ES"/>
        </w:rPr>
        <w:t>dependerán</w:t>
      </w:r>
      <w:proofErr w:type="gramEnd"/>
      <w:r w:rsidR="00495CBB" w:rsidRPr="00E1012A">
        <w:rPr>
          <w:rFonts w:ascii="Helvetica" w:eastAsia="Times New Roman" w:hAnsi="Helvetica" w:cs="Times New Roman"/>
          <w:sz w:val="20"/>
          <w:szCs w:val="20"/>
          <w:lang w:val="es-ES"/>
        </w:rPr>
        <w:t xml:space="preserve"> de la amplitud de la ventana de análisis que empleemos para trazar el pico de máxima amplitud para una frecuencia dada.</w:t>
      </w:r>
    </w:p>
    <w:p w14:paraId="2FC61F6F" w14:textId="77777777" w:rsidR="00495CBB" w:rsidRDefault="00495CBB" w:rsidP="002743AC">
      <w:pPr>
        <w:jc w:val="both"/>
        <w:rPr>
          <w:rFonts w:ascii="Garamond" w:eastAsia="Times New Roman" w:hAnsi="Garamond" w:cs="Garamond"/>
          <w:spacing w:val="-2"/>
          <w:lang w:eastAsia="en-US"/>
        </w:rPr>
      </w:pPr>
    </w:p>
    <w:p w14:paraId="5EB0B113" w14:textId="77777777" w:rsidR="00495CBB" w:rsidRDefault="00495CBB" w:rsidP="002743AC">
      <w:pPr>
        <w:jc w:val="both"/>
        <w:rPr>
          <w:rFonts w:ascii="Garamond" w:eastAsia="Times New Roman" w:hAnsi="Garamond" w:cs="Garamond"/>
          <w:spacing w:val="-2"/>
          <w:lang w:eastAsia="en-US"/>
        </w:rPr>
      </w:pPr>
    </w:p>
    <w:p w14:paraId="13763722" w14:textId="5F0A78B8" w:rsidR="008F589C" w:rsidRPr="00014F70" w:rsidRDefault="008F589C" w:rsidP="002743AC">
      <w:pPr>
        <w:jc w:val="both"/>
      </w:pPr>
      <w:r w:rsidRPr="00014F70">
        <w:t xml:space="preserve">Aunque su respuesta frecuencial es muy específica los cambios en el la señal que se produzcan durante la ventana de medida son promediados y por lo tanto se pierde resolución temporal, tanta como amplia sea la ventana de análisis </w:t>
      </w:r>
      <w:proofErr w:type="gramStart"/>
      <w:r w:rsidRPr="00014F70">
        <w:t>utilizada .</w:t>
      </w:r>
      <w:proofErr w:type="gramEnd"/>
    </w:p>
    <w:p w14:paraId="60338AA7" w14:textId="77777777" w:rsidR="008F589C" w:rsidRPr="001F6A07" w:rsidRDefault="008F589C" w:rsidP="002743AC">
      <w:pPr>
        <w:jc w:val="both"/>
        <w:rPr>
          <w:rFonts w:ascii="Garamond" w:eastAsia="Times New Roman" w:hAnsi="Garamond" w:cs="Garamond"/>
          <w:spacing w:val="-2"/>
          <w:lang w:eastAsia="en-US"/>
        </w:rPr>
      </w:pPr>
    </w:p>
    <w:p w14:paraId="4F059F27" w14:textId="77777777" w:rsidR="00495CBB" w:rsidRDefault="00495CBB" w:rsidP="002743AC">
      <w:pPr>
        <w:jc w:val="both"/>
        <w:rPr>
          <w:rFonts w:ascii="Garamond" w:eastAsia="Times New Roman" w:hAnsi="Garamond" w:cs="Garamond"/>
          <w:spacing w:val="-2"/>
          <w:lang w:eastAsia="en-US"/>
        </w:rPr>
      </w:pPr>
    </w:p>
    <w:p w14:paraId="25B77336" w14:textId="77777777" w:rsidR="00495CBB" w:rsidRDefault="00495CBB" w:rsidP="002743AC">
      <w:pPr>
        <w:jc w:val="both"/>
        <w:rPr>
          <w:rFonts w:ascii="Garamond" w:eastAsia="Times New Roman" w:hAnsi="Garamond" w:cs="Garamond"/>
          <w:spacing w:val="-2"/>
          <w:lang w:eastAsia="en-US"/>
        </w:rPr>
      </w:pPr>
    </w:p>
    <w:p w14:paraId="345B0056" w14:textId="2228AAA7" w:rsidR="008F589C" w:rsidRPr="00014F70" w:rsidRDefault="008F589C" w:rsidP="00B94094">
      <w:pPr>
        <w:pStyle w:val="Heading4"/>
      </w:pPr>
      <w:bookmarkStart w:id="116" w:name="_Toc314012946"/>
      <w:bookmarkStart w:id="117" w:name="_Toc314013072"/>
      <w:bookmarkStart w:id="118" w:name="_Toc314051582"/>
      <w:bookmarkStart w:id="119" w:name="_Toc314052471"/>
      <w:bookmarkStart w:id="120" w:name="_Toc314052733"/>
      <w:bookmarkStart w:id="121" w:name="_Toc314059929"/>
      <w:r w:rsidRPr="00014F70">
        <w:t>Envolvente</w:t>
      </w:r>
      <w:bookmarkEnd w:id="116"/>
      <w:bookmarkEnd w:id="117"/>
      <w:bookmarkEnd w:id="118"/>
      <w:bookmarkEnd w:id="119"/>
      <w:bookmarkEnd w:id="120"/>
      <w:bookmarkEnd w:id="121"/>
    </w:p>
    <w:p w14:paraId="0D27801E" w14:textId="77777777" w:rsidR="008F589C" w:rsidRPr="001F6A07" w:rsidRDefault="008F589C" w:rsidP="002743AC">
      <w:pPr>
        <w:jc w:val="both"/>
        <w:rPr>
          <w:rFonts w:ascii="Garamond" w:eastAsia="Times New Roman" w:hAnsi="Garamond" w:cs="Garamond"/>
          <w:spacing w:val="-2"/>
          <w:lang w:eastAsia="en-US"/>
        </w:rPr>
      </w:pPr>
    </w:p>
    <w:p w14:paraId="3F6AC242" w14:textId="77777777" w:rsidR="008F589C" w:rsidRPr="001F6A07" w:rsidRDefault="008F589C" w:rsidP="002743AC">
      <w:pPr>
        <w:jc w:val="both"/>
        <w:rPr>
          <w:rFonts w:ascii="Garamond" w:eastAsia="Times New Roman" w:hAnsi="Garamond" w:cs="Garamond"/>
          <w:spacing w:val="-2"/>
          <w:lang w:eastAsia="en-US"/>
        </w:rPr>
      </w:pPr>
    </w:p>
    <w:p w14:paraId="6F604296" w14:textId="77777777" w:rsidR="008F589C" w:rsidRPr="00014F70" w:rsidRDefault="008F589C" w:rsidP="002743AC">
      <w:pPr>
        <w:jc w:val="both"/>
      </w:pPr>
      <w:r w:rsidRPr="00014F70">
        <w:t>Simplifiquemos nuestro sistema a un solo canal.</w:t>
      </w:r>
    </w:p>
    <w:p w14:paraId="5AE75646" w14:textId="77777777" w:rsidR="008F589C" w:rsidRPr="00014F70" w:rsidRDefault="008F589C" w:rsidP="002743AC">
      <w:pPr>
        <w:jc w:val="both"/>
      </w:pPr>
      <w:r w:rsidRPr="00014F70">
        <w:t xml:space="preserve">En la diapositiva observamos el registro de una señal de audio para una banda frecuencial determinada de una vocal. </w:t>
      </w:r>
    </w:p>
    <w:p w14:paraId="77E596EA" w14:textId="46B16392" w:rsidR="008F589C" w:rsidRPr="00014F70" w:rsidRDefault="008F589C" w:rsidP="002743AC">
      <w:pPr>
        <w:jc w:val="both"/>
      </w:pPr>
      <w:r w:rsidRPr="00014F70">
        <w:t>La envolvente sería el resultado trazar el contorno que englobaría a  toda la señal, un poco como “la forma</w:t>
      </w:r>
      <w:proofErr w:type="gramStart"/>
      <w:r w:rsidRPr="00014F70">
        <w:t>“ de</w:t>
      </w:r>
      <w:proofErr w:type="gramEnd"/>
      <w:r w:rsidRPr="00014F70">
        <w:t xml:space="preserve"> esa señal, teniendo en cuenta como se modula su amplitud.</w:t>
      </w:r>
    </w:p>
    <w:p w14:paraId="7776931D" w14:textId="293591D4" w:rsidR="006A2032" w:rsidRDefault="008F589C" w:rsidP="000B5CDB">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07282F63" wp14:editId="28A125FB">
            <wp:extent cx="1989347" cy="1369695"/>
            <wp:effectExtent l="0" t="0" r="0" b="1905"/>
            <wp:docPr id="146579" name="Imagen 14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olvente.jpg"/>
                    <pic:cNvPicPr/>
                  </pic:nvPicPr>
                  <pic:blipFill>
                    <a:blip r:embed="rId78">
                      <a:extLst>
                        <a:ext uri="{28A0092B-C50C-407E-A947-70E740481C1C}">
                          <a14:useLocalDpi xmlns:a14="http://schemas.microsoft.com/office/drawing/2010/main" val="0"/>
                        </a:ext>
                      </a:extLst>
                    </a:blip>
                    <a:stretch>
                      <a:fillRect/>
                    </a:stretch>
                  </pic:blipFill>
                  <pic:spPr>
                    <a:xfrm>
                      <a:off x="0" y="0"/>
                      <a:ext cx="1989622" cy="1369884"/>
                    </a:xfrm>
                    <a:prstGeom prst="rect">
                      <a:avLst/>
                    </a:prstGeom>
                  </pic:spPr>
                </pic:pic>
              </a:graphicData>
            </a:graphic>
          </wp:inline>
        </w:drawing>
      </w:r>
    </w:p>
    <w:p w14:paraId="786B6074" w14:textId="296C3129" w:rsidR="007122DC" w:rsidRPr="00E1012A" w:rsidRDefault="007122DC" w:rsidP="00E1012A">
      <w:pPr>
        <w:rPr>
          <w:rFonts w:ascii="Helvetica" w:eastAsia="Times New Roman" w:hAnsi="Helvetica" w:cs="Times New Roman"/>
          <w:sz w:val="20"/>
          <w:szCs w:val="20"/>
          <w:lang w:val="es-ES"/>
        </w:rPr>
      </w:pPr>
      <w:r w:rsidRPr="00E1012A">
        <w:rPr>
          <w:rFonts w:ascii="Helvetica" w:eastAsia="Times New Roman" w:hAnsi="Helvetica" w:cs="Times New Roman"/>
          <w:sz w:val="20"/>
          <w:szCs w:val="20"/>
          <w:lang w:val="es-ES"/>
        </w:rPr>
        <w:t>Fig. 48. Esquema simplificado del trazado, representado en azul, de la envolvente de una señal sinusoidal modulada en amplitud.</w:t>
      </w:r>
    </w:p>
    <w:p w14:paraId="1D1AD50E" w14:textId="77777777" w:rsidR="007122DC" w:rsidRDefault="007122DC" w:rsidP="002743AC">
      <w:pPr>
        <w:jc w:val="both"/>
        <w:rPr>
          <w:rFonts w:ascii="Garamond" w:eastAsia="Times New Roman" w:hAnsi="Garamond" w:cs="Garamond"/>
          <w:spacing w:val="-2"/>
          <w:lang w:eastAsia="en-US"/>
        </w:rPr>
      </w:pPr>
    </w:p>
    <w:p w14:paraId="36A6B8C7" w14:textId="77777777" w:rsidR="007122DC" w:rsidRDefault="007122DC" w:rsidP="002743AC">
      <w:pPr>
        <w:jc w:val="both"/>
        <w:rPr>
          <w:rFonts w:ascii="Garamond" w:eastAsia="Times New Roman" w:hAnsi="Garamond" w:cs="Garamond"/>
          <w:spacing w:val="-2"/>
          <w:lang w:eastAsia="en-US"/>
        </w:rPr>
      </w:pPr>
    </w:p>
    <w:p w14:paraId="350B7DB0" w14:textId="77777777" w:rsidR="007122DC" w:rsidRDefault="007122DC" w:rsidP="002743AC">
      <w:pPr>
        <w:jc w:val="both"/>
        <w:rPr>
          <w:rFonts w:ascii="Garamond" w:eastAsia="Times New Roman" w:hAnsi="Garamond" w:cs="Garamond"/>
          <w:spacing w:val="-2"/>
          <w:lang w:eastAsia="en-US"/>
        </w:rPr>
      </w:pPr>
    </w:p>
    <w:p w14:paraId="4A604112" w14:textId="77777777" w:rsidR="007122DC" w:rsidRPr="001F6A07" w:rsidRDefault="007122DC" w:rsidP="002743AC">
      <w:pPr>
        <w:jc w:val="both"/>
        <w:rPr>
          <w:rFonts w:ascii="Garamond" w:eastAsia="Times New Roman" w:hAnsi="Garamond" w:cs="Garamond"/>
          <w:spacing w:val="-2"/>
          <w:lang w:eastAsia="en-US"/>
        </w:rPr>
      </w:pPr>
    </w:p>
    <w:p w14:paraId="6F36A422" w14:textId="653CAC54" w:rsidR="00555F58" w:rsidRPr="00377339" w:rsidRDefault="00A23B2E" w:rsidP="00F1731B">
      <w:pPr>
        <w:pStyle w:val="Heading4"/>
      </w:pPr>
      <w:bookmarkStart w:id="122" w:name="_Toc314012947"/>
      <w:bookmarkStart w:id="123" w:name="_Toc314013073"/>
      <w:r>
        <w:lastRenderedPageBreak/>
        <w:t>Estrategias de codificación pulsátiles</w:t>
      </w:r>
      <w:bookmarkEnd w:id="122"/>
      <w:bookmarkEnd w:id="123"/>
    </w:p>
    <w:p w14:paraId="2DB9FA69" w14:textId="77777777" w:rsidR="00555F58" w:rsidRPr="001F6A07" w:rsidRDefault="00555F58" w:rsidP="002743AC">
      <w:pPr>
        <w:jc w:val="both"/>
        <w:rPr>
          <w:rFonts w:ascii="Garamond" w:eastAsia="Times New Roman" w:hAnsi="Garamond" w:cs="Garamond"/>
          <w:spacing w:val="-2"/>
          <w:lang w:eastAsia="en-US"/>
        </w:rPr>
      </w:pPr>
    </w:p>
    <w:p w14:paraId="770737F6" w14:textId="54DAB280" w:rsidR="00555F58" w:rsidRPr="00014F70" w:rsidRDefault="00555F58" w:rsidP="002743AC">
      <w:pPr>
        <w:jc w:val="both"/>
      </w:pPr>
      <w:proofErr w:type="gramStart"/>
      <w:r w:rsidRPr="00014F70">
        <w:t>las</w:t>
      </w:r>
      <w:proofErr w:type="gramEnd"/>
      <w:r w:rsidRPr="00014F70">
        <w:t xml:space="preserve"> Estrategias de Codificación que más se han empleado y se emplean actualmente en el mu</w:t>
      </w:r>
      <w:r w:rsidR="00377339" w:rsidRPr="00014F70">
        <w:t xml:space="preserve">ndo de los Implantes Cocleares son </w:t>
      </w:r>
      <w:r w:rsidRPr="00014F70">
        <w:t>las Estrateg</w:t>
      </w:r>
      <w:r w:rsidR="00377339" w:rsidRPr="00014F70">
        <w:t xml:space="preserve">ias de Codificación Pulsátiles. Son las estrategias de codificación que realmente han hecho del implante coclear un tratamiento de éxito de la Hipoacusia Nuero sensorial severo profunda. A través de ellas se ha conseguido que los pacientes implantados puedan discriminar la palabra en condiciones de escucha fuera del laboratorio. </w:t>
      </w:r>
      <w:proofErr w:type="gramStart"/>
      <w:r w:rsidR="00377339" w:rsidRPr="00014F70">
        <w:t>veamos</w:t>
      </w:r>
      <w:proofErr w:type="gramEnd"/>
      <w:r w:rsidR="00377339" w:rsidRPr="00014F70">
        <w:t xml:space="preserve"> </w:t>
      </w:r>
      <w:r w:rsidRPr="00014F70">
        <w:t xml:space="preserve"> como han ido evolucionando estas a lo largo del tiempo de la mano de la evolución tecnológica</w:t>
      </w:r>
    </w:p>
    <w:p w14:paraId="09409B80" w14:textId="77777777" w:rsidR="00555F58" w:rsidRPr="00014F70" w:rsidRDefault="00555F58" w:rsidP="002743AC">
      <w:pPr>
        <w:jc w:val="both"/>
      </w:pPr>
    </w:p>
    <w:p w14:paraId="7BCD311F" w14:textId="5A0781B3" w:rsidR="00555F58" w:rsidRPr="00014F70" w:rsidRDefault="00377339" w:rsidP="002743AC">
      <w:pPr>
        <w:jc w:val="both"/>
      </w:pPr>
      <w:r w:rsidRPr="00014F70">
        <w:t>En la tabla</w:t>
      </w:r>
      <w:r w:rsidR="00271999" w:rsidRPr="00014F70">
        <w:t xml:space="preserve"> siguiente</w:t>
      </w:r>
      <w:r w:rsidR="00555F58" w:rsidRPr="00014F70">
        <w:t xml:space="preserve"> </w:t>
      </w:r>
      <w:r w:rsidR="00271999" w:rsidRPr="00014F70">
        <w:t>se listan</w:t>
      </w:r>
      <w:r w:rsidR="00555F58" w:rsidRPr="00014F70">
        <w:t xml:space="preserve"> las diferentes estrategias de codificación pulsátiles que se han empleado o se emplean en la actualidad en diferentes sistemas de Implantes Cocleares. Cabe reseñar que debido a los diferentes compromisos técnicos que los fabricantes deben asumir al desarrollar un Implante Coclear, no todos los Implantes Cocleares pueden utilizar todas las estrategias de codificación ni siquiera dos IC que utilicen nominalmente la misma estrategia</w:t>
      </w:r>
      <w:r w:rsidR="00271999" w:rsidRPr="00014F70">
        <w:t xml:space="preserve">, al estar limitados por su diseño, </w:t>
      </w:r>
      <w:r w:rsidR="00555F58" w:rsidRPr="00014F70">
        <w:t xml:space="preserve"> lo hacen de la misma forma</w:t>
      </w:r>
      <w:r w:rsidR="00271999" w:rsidRPr="00014F70">
        <w:t>.</w:t>
      </w:r>
    </w:p>
    <w:p w14:paraId="20E70715" w14:textId="77777777" w:rsidR="00271999" w:rsidRPr="001F6A07" w:rsidRDefault="00271999" w:rsidP="002743AC">
      <w:pPr>
        <w:jc w:val="both"/>
        <w:rPr>
          <w:rFonts w:ascii="Garamond" w:eastAsia="Times New Roman" w:hAnsi="Garamond" w:cs="Garamond"/>
          <w:spacing w:val="-2"/>
          <w:lang w:eastAsia="en-US"/>
        </w:rPr>
      </w:pPr>
    </w:p>
    <w:p w14:paraId="5E13F349" w14:textId="505E28B6" w:rsidR="00AE2E0F" w:rsidRPr="001F6A07" w:rsidRDefault="00AE2E0F" w:rsidP="002743AC">
      <w:pPr>
        <w:jc w:val="both"/>
        <w:rPr>
          <w:rFonts w:ascii="Garamond" w:eastAsia="Times New Roman" w:hAnsi="Garamond" w:cs="Garamond"/>
          <w:spacing w:val="-2"/>
          <w:lang w:eastAsia="en-US"/>
        </w:rPr>
      </w:pPr>
    </w:p>
    <w:tbl>
      <w:tblPr>
        <w:tblStyle w:val="TableGrid"/>
        <w:tblW w:w="0" w:type="auto"/>
        <w:tblLook w:val="04A0" w:firstRow="1" w:lastRow="0" w:firstColumn="1" w:lastColumn="0" w:noHBand="0" w:noVBand="1"/>
      </w:tblPr>
      <w:tblGrid>
        <w:gridCol w:w="1946"/>
        <w:gridCol w:w="1889"/>
        <w:gridCol w:w="1956"/>
        <w:gridCol w:w="1938"/>
      </w:tblGrid>
      <w:tr w:rsidR="00AE2E0F" w:rsidRPr="001F6A07" w14:paraId="7D9C7D42" w14:textId="77777777" w:rsidTr="00AE2E0F">
        <w:tc>
          <w:tcPr>
            <w:tcW w:w="2159" w:type="dxa"/>
          </w:tcPr>
          <w:p w14:paraId="77E17780" w14:textId="67F0428F" w:rsidR="00AE2E0F" w:rsidRPr="001F6A07" w:rsidRDefault="00B3693B"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Extracción</w:t>
            </w:r>
            <w:r w:rsidR="00AE2E0F" w:rsidRPr="001F6A07">
              <w:rPr>
                <w:rFonts w:ascii="Garamond" w:eastAsia="Times New Roman" w:hAnsi="Garamond" w:cs="Garamond"/>
                <w:spacing w:val="-2"/>
                <w:lang w:eastAsia="en-US"/>
              </w:rPr>
              <w:t xml:space="preserve"> de formantes</w:t>
            </w:r>
          </w:p>
          <w:p w14:paraId="4B9E97B5"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40EE65FC" w14:textId="7777777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Captura de picos</w:t>
            </w:r>
          </w:p>
          <w:p w14:paraId="11066DC0"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2B252C0F" w14:textId="7777777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Espectrales</w:t>
            </w:r>
          </w:p>
          <w:p w14:paraId="500A2B2E" w14:textId="3FAFCE15"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br/>
            </w:r>
          </w:p>
          <w:p w14:paraId="038DB4B1"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48091705" w14:textId="7777777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Estructura Fina espectral y temporal</w:t>
            </w:r>
          </w:p>
          <w:p w14:paraId="6E599455" w14:textId="77777777" w:rsidR="00AE2E0F" w:rsidRPr="001F6A07" w:rsidRDefault="00AE2E0F" w:rsidP="002743AC">
            <w:pPr>
              <w:jc w:val="both"/>
              <w:rPr>
                <w:rFonts w:ascii="Garamond" w:eastAsia="Times New Roman" w:hAnsi="Garamond" w:cs="Garamond"/>
                <w:spacing w:val="-2"/>
                <w:lang w:eastAsia="en-US"/>
              </w:rPr>
            </w:pPr>
          </w:p>
        </w:tc>
      </w:tr>
      <w:tr w:rsidR="00AE2E0F" w:rsidRPr="001F6A07" w14:paraId="2C844750" w14:textId="77777777" w:rsidTr="00AE2E0F">
        <w:tc>
          <w:tcPr>
            <w:tcW w:w="2159" w:type="dxa"/>
          </w:tcPr>
          <w:p w14:paraId="269E9CB5" w14:textId="7777777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MPEAK</w:t>
            </w:r>
          </w:p>
          <w:p w14:paraId="777E3AE5"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65441545" w14:textId="7777777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n-of-m</w:t>
            </w:r>
          </w:p>
          <w:p w14:paraId="40A64F03"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420A66B8" w14:textId="7777777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CIS</w:t>
            </w:r>
          </w:p>
          <w:p w14:paraId="47320E9D"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0CEA0A3B" w14:textId="1B2BE0F5"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 xml:space="preserve">EAS, </w:t>
            </w:r>
          </w:p>
          <w:p w14:paraId="666785C8" w14:textId="77777777" w:rsidR="00AE2E0F" w:rsidRPr="001F6A07" w:rsidRDefault="00AE2E0F" w:rsidP="002743AC">
            <w:pPr>
              <w:jc w:val="both"/>
              <w:rPr>
                <w:rFonts w:ascii="Garamond" w:eastAsia="Times New Roman" w:hAnsi="Garamond" w:cs="Garamond"/>
                <w:spacing w:val="-2"/>
                <w:lang w:eastAsia="en-US"/>
              </w:rPr>
            </w:pPr>
          </w:p>
        </w:tc>
      </w:tr>
      <w:tr w:rsidR="00AE2E0F" w:rsidRPr="001F6A07" w14:paraId="2C0502DC" w14:textId="77777777" w:rsidTr="00AE2E0F">
        <w:tc>
          <w:tcPr>
            <w:tcW w:w="2159" w:type="dxa"/>
          </w:tcPr>
          <w:p w14:paraId="40498CCE" w14:textId="7777777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F0/F1/F2</w:t>
            </w:r>
          </w:p>
          <w:p w14:paraId="69B092FD"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6D6B871E" w14:textId="7777777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SPEAK</w:t>
            </w:r>
          </w:p>
          <w:p w14:paraId="3603E654"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4EA7E601" w14:textId="5A8D42F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CIS+</w:t>
            </w:r>
          </w:p>
        </w:tc>
        <w:tc>
          <w:tcPr>
            <w:tcW w:w="2160" w:type="dxa"/>
          </w:tcPr>
          <w:p w14:paraId="1A2F84C4" w14:textId="7D61E141"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FSP</w:t>
            </w:r>
          </w:p>
        </w:tc>
      </w:tr>
      <w:tr w:rsidR="00AE2E0F" w:rsidRPr="001F6A07" w14:paraId="1ACF97DD" w14:textId="77777777" w:rsidTr="00AE2E0F">
        <w:tc>
          <w:tcPr>
            <w:tcW w:w="2159" w:type="dxa"/>
          </w:tcPr>
          <w:p w14:paraId="574B797A" w14:textId="474CBD89"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F0/F2</w:t>
            </w:r>
          </w:p>
        </w:tc>
        <w:tc>
          <w:tcPr>
            <w:tcW w:w="2160" w:type="dxa"/>
          </w:tcPr>
          <w:p w14:paraId="5AC15AEA" w14:textId="77777777"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ACE</w:t>
            </w:r>
          </w:p>
          <w:p w14:paraId="05802912"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20B452A9" w14:textId="5681D89D"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HiRes</w:t>
            </w:r>
          </w:p>
        </w:tc>
        <w:tc>
          <w:tcPr>
            <w:tcW w:w="2160" w:type="dxa"/>
          </w:tcPr>
          <w:p w14:paraId="40D3DCEF" w14:textId="2F0B7B0B"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FS4P</w:t>
            </w:r>
          </w:p>
        </w:tc>
      </w:tr>
      <w:tr w:rsidR="00AE2E0F" w:rsidRPr="001F6A07" w14:paraId="55F104CF" w14:textId="77777777" w:rsidTr="00AE2E0F">
        <w:tc>
          <w:tcPr>
            <w:tcW w:w="2159" w:type="dxa"/>
          </w:tcPr>
          <w:p w14:paraId="6420E151" w14:textId="77777777" w:rsidR="00AE2E0F" w:rsidRPr="001F6A07" w:rsidRDefault="00AE2E0F" w:rsidP="002743AC">
            <w:pPr>
              <w:jc w:val="both"/>
              <w:rPr>
                <w:rFonts w:ascii="Garamond" w:eastAsia="Times New Roman" w:hAnsi="Garamond" w:cs="Garamond"/>
                <w:spacing w:val="-2"/>
                <w:lang w:eastAsia="en-US"/>
              </w:rPr>
            </w:pPr>
          </w:p>
        </w:tc>
        <w:tc>
          <w:tcPr>
            <w:tcW w:w="2160" w:type="dxa"/>
          </w:tcPr>
          <w:p w14:paraId="5C70CE1F" w14:textId="2A187B3E" w:rsidR="00AE2E0F" w:rsidRPr="001F6A07" w:rsidRDefault="00224E34"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MP300</w:t>
            </w:r>
          </w:p>
        </w:tc>
        <w:tc>
          <w:tcPr>
            <w:tcW w:w="2160" w:type="dxa"/>
          </w:tcPr>
          <w:p w14:paraId="6EA0521A" w14:textId="4C6E4D7B" w:rsidR="00AE2E0F" w:rsidRPr="001F6A07" w:rsidRDefault="00AE2E0F" w:rsidP="002743AC">
            <w:pPr>
              <w:jc w:val="both"/>
              <w:rPr>
                <w:rFonts w:ascii="Garamond" w:eastAsia="Times New Roman" w:hAnsi="Garamond" w:cs="Garamond"/>
                <w:spacing w:val="-2"/>
                <w:lang w:eastAsia="en-US"/>
              </w:rPr>
            </w:pPr>
            <w:r w:rsidRPr="001F6A07">
              <w:rPr>
                <w:rFonts w:ascii="Garamond" w:eastAsia="Times New Roman" w:hAnsi="Garamond" w:cs="Garamond"/>
                <w:spacing w:val="-2"/>
                <w:lang w:eastAsia="en-US"/>
              </w:rPr>
              <w:t>HiRes120 (Estructura fina espectral)</w:t>
            </w:r>
          </w:p>
        </w:tc>
        <w:tc>
          <w:tcPr>
            <w:tcW w:w="2160" w:type="dxa"/>
          </w:tcPr>
          <w:p w14:paraId="177A9D4B" w14:textId="77777777" w:rsidR="00AE2E0F" w:rsidRPr="001F6A07" w:rsidRDefault="00AE2E0F" w:rsidP="002743AC">
            <w:pPr>
              <w:jc w:val="both"/>
              <w:rPr>
                <w:rFonts w:ascii="Garamond" w:eastAsia="Times New Roman" w:hAnsi="Garamond" w:cs="Garamond"/>
                <w:spacing w:val="-2"/>
                <w:lang w:eastAsia="en-US"/>
              </w:rPr>
            </w:pPr>
          </w:p>
        </w:tc>
      </w:tr>
    </w:tbl>
    <w:p w14:paraId="1A7651EE" w14:textId="5140AEA1" w:rsidR="00271999" w:rsidRPr="00BF068B" w:rsidRDefault="00BF068B" w:rsidP="002743AC">
      <w:pPr>
        <w:jc w:val="both"/>
        <w:rPr>
          <w:rFonts w:ascii="Helvetica" w:eastAsia="Times New Roman" w:hAnsi="Helvetica" w:cs="Times New Roman"/>
          <w:sz w:val="20"/>
          <w:szCs w:val="20"/>
          <w:lang w:val="es-ES"/>
        </w:rPr>
      </w:pPr>
      <w:r w:rsidRPr="00BF068B">
        <w:rPr>
          <w:rFonts w:ascii="Helvetica" w:eastAsia="Times New Roman" w:hAnsi="Helvetica" w:cs="Times New Roman"/>
          <w:sz w:val="20"/>
          <w:szCs w:val="20"/>
          <w:lang w:val="es-ES"/>
        </w:rPr>
        <w:t>Tabla. 2. Clasificación de las la Estrategias de codificación en función de su procesamiento de la señal.</w:t>
      </w:r>
    </w:p>
    <w:p w14:paraId="3F08D784" w14:textId="77777777" w:rsidR="00BF068B" w:rsidRPr="00014F70" w:rsidRDefault="00BF068B" w:rsidP="002743AC">
      <w:pPr>
        <w:jc w:val="both"/>
      </w:pPr>
    </w:p>
    <w:p w14:paraId="08C5A387" w14:textId="1E6A373F" w:rsidR="00876CAF" w:rsidRPr="00014F70" w:rsidRDefault="00876CAF" w:rsidP="002743AC">
      <w:pPr>
        <w:jc w:val="both"/>
      </w:pPr>
      <w:r w:rsidRPr="00014F70">
        <w:t>Entre las estrategias pulsátiles se puede establecer una clasificación atendiendo a las operaciones de preprocesamiento que se realizan. En un principio cuando la tecnología no permitía producir implantes con altas tasas de estimulación se encontraron soluciones ingeniosas para transmitir la información más relevante presente en el sonido con las tasas de estimulación lentas que permitían los implantes de la época (década de los 80-94)</w:t>
      </w:r>
      <w:r w:rsidR="00E94B6F">
        <w:fldChar w:fldCharType="begin" w:fldLock="1"/>
      </w:r>
      <w:r w:rsidR="00E94B6F">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"id" : "ITEM-2", "itemData" : { "DOI" : "10.1097/01.moo.0000134452.24819.c0", "ISBN" : "10689508", "ISSN" : "1068-9508", "PMID" : "15377959", "abstract" : "PURPOSE OF REVIEW: This review summarizes the history of cochlear implant signal processing and provides the rationale underlying current approaches. Present strategies are explained and recent research findings are summarized. It is suggested how these results may drive future advancements in signal processing. RECENT FINDINGS: Substantial advances have been made in our understanding of the spectral and temporal cues necessary for cochlear implant recipients to perceive music, speech in noise, and interaural timing. It is clear that higher levels of both spectral and temporal resolution, as well as better loudness and pitch coding are necessary for higher levels of performance. These factors are highly interrelated, however, and are beneficial for differing aspects of hearing. Signal processing algorithms incorporating these findings are under active development and some are currently undergoing clinical investigation. SUMMARY: Current implant devices, and those soon to be available, have substantial untapped potential to improve the auditory experience of their recipients. It is likely that in the near future, recent findings on pitch and loudness perception, as well as techniques to better emulate the normal functions of the cochlea will result in much higher levels of prosthetic hearing fidelity than are possible today. As the performance of these remarkable devices continues to improve, the population of hearing-impaired individuals who can benefit from implantation is likely to increase significantly.", "author" : [ { "dropping-particle" : "", "family" : "Rubinstein", "given" : "Jay T", "non-dropping-particle" : "", "parse-names" : false, "suffix" : "" } ], "container-title" : "Current opinion in otolaryngology &amp; head and neck surgery", "id" : "ITEM-2", "issued" : { "date-parts" : [ [ "2004" ] ] }, "page" : "444-448", "title" : "How cochlear implants encode speech.", "type" : "article-journal", "volume" : "12" }, "uris" : [ "http://www.mendeley.com/documents/?uuid=101b1646-51f2-46b7-8cb0-5ad273c5af0e" ] }, { "id" : "ITEM-3", "itemData" : { "ISSN" : "0192-9763", "PMID" : "2069190", "abstract" : "Comparisons of analog and pulsatile coding strategies for multichannel cochlear prostheses are reviewed. The results are related to design considerations for pediatric implants, including efficacy, safety, ease of fitting, and access to future improvements.", "author" : [ { "dropping-particle" : "", "family" : "Wilson", "given" : "B S", "non-dropping-particle" : "", "parse-names" : false, "suffix" : "" }, { "dropping-particle" : "", "family" : "Lawson", "given" : "D T", "non-dropping-particle" : "", "parse-names" : false, "suffix" : "" }, { "dropping-particle" : "", "family" : "Finley", "given" : "C C", "non-dropping-particle" : "", "parse-names" : false, "suffix" : "" }, { "dropping-particle" : "", "family" : "Wolford", "given" : "R D", "non-dropping-particle" : "", "parse-names" : false, "suffix" : "" } ], "container-title" : "The American journal of otology", "id" : "ITEM-3", "issued" : { "date-parts" : [ [ "1991" ] ] }, "page" : "56-61", "title" : "Coding strategies for multichannel cochlear prostheses.", "type" : "article-journal", "volume" : "12 Suppl" }, "uris" : [ "http://www.mendeley.com/documents/?uuid=49afcf38-bf8b-4c1b-a4e1-19814abb4b9f" ] }, { "id" : "ITEM-4", "itemData" : { "DOI" : "10.1038/nm.3341", "ISSN" : "1078-8956", "author" : [ { "dropping-particle" : "", "family" : "Hochmair", "given" : "Ingeborg", "non-dropping-particle" : "", "parse-names" : false, "suffix" : "" } ], "container-title" : "Nature Publishing Group", "id" : "ITEM-4", "issue" : "10", "issued" : { "date-parts" : [ [ "2013" ] ] }, "page" : "1240-1244", "publisher" : "Nature Publishing Group", "title" : "The importance of being flexible", "type" : "article-journal", "volume" : "19" }, "uris" : [ "http://www.mendeley.com/documents/?uuid=981c88aa-7d59-4f39-8a91-9089312818c6" ] }, { "id" : "ITEM-5", "itemData" : { "DOI" : "10.1177/1084713806296720", "ISBN" : "1084-7138 (Print)\\r1084-7138 (Linking)", "ISSN" : "1084-7138", "PMID" : "17172548", "abstract" : "Cochlear implantation is an accepted treatment method for adults and children with severe to profound hearing loss. Confidence in technology has led to changes in individuals who can receive a cochlear implant and changes in expected benefit with a cochlear implant. This article describes the research and development activities at MED-EL, which make possible the implementation of new speech-coding strategies as well as the application of acoustic and electric stimulation via a combined speech processor in MED-EL devices. Research on benefits from bilateral cochlear implantation and electric-acoustic stimulation are also reviewed. Finally, the potential of drug delivery systems is considered as a way to improve cochlear implant outcomes, and results from preliminary evaluations of a hybrid cochlear implant system with drug delivery capabilities are reported.", "author" : [ { "dropping-particle" : "", "family" : "Hochmair", "given" : "Ingeborg", "non-dropping-particle" : "", "parse-names" : false, "suffix" : "" }, { "dropping-particle" : "", "family" : "Nopp", "given" : "Peter", "non-dropping-particle" : "", "parse-names" : false, "suffix" : "" }, { "dropping-particle" : "", "family" : "Jolly", "given" : "Claude", "non-dropping-particle" : "", "parse-names" : false, "suffix" : "" }, { "dropping-particle" : "", "family" : "Schmidt", "given" : "Marcus", "non-dropping-particle" : "", "parse-names" : false, "suffix" : "" }, { "dropping-particle" : "", "family" : "Schosser", "given" : "H", "non-dropping-particle" : "", "parse-names" : false, "suffix" : "" }, { "dropping-particle" : "", "family" : "Garnham", "given" : "Carolyn", "non-dropping-particle" : "", "parse-names" : false, "suffix" : "" }, { "dropping-particle" : "", "family" : "</w:instrText>
      </w:r>
      <w:r w:rsidR="00E94B6F" w:rsidRPr="00D04DB3">
        <w:rPr>
          <w:lang w:val="en-US"/>
        </w:rPr>
        <w:instrText>Anderson", "given" : "Ilona", "non-dropping-particle" : "", "parse-names" : false, "suffix" : "" }, { "dropping-particle" : "", "family" : "Sch\u00f6sser", "given" : "Hansj\u00f6rg", "non-dropping-particle" : "", "parse-names" : false, "suffix" : "" }, { "dropping-particle" : "", "family" : "Garnham", "given" : "Carolyn", "non-dropping-particle" : "", "parse-names" : false, "suffix" : "" }, { "dropping-particle" : "", "family" : "Anderson", "given" : "Ilona", "non-dropping-particle" : "", "parse-names" : false, "suffix" : "" } ], "container-title" : "Trends in Amplification", "id" : "ITEM-5", "issue" : "4", "issued" : { "date-parts" : [ [ "2006" ] ] }, "page" : "201-219", "title" : "MED-EL Cochlear Implants: State of the Art and a Glimpse Into the Future", "type" : "article-journal", "volume" : "10" }, "uris" : [ "http://www.mendeley.com/documents/?uuid=b67eccda-61eb-473a-94b2-8fa5e1982152" ] } ], "mendeley" : { "formattedCitation" : "(Clark, 2003; Hochmair, 2013; Hochmair et al., 2006; Rubinstein, 2004; B S Wilson, Lawson, Finley, &amp; Wolford, 1991)", "plainTextFormattedCitation" : "(Clark, 2003; Hochmair, 2013; Hochmair et al., 2006; Rubinstein, 2004; B S Wilson, Lawson, Finley, &amp; Wolford, 1991)", "previouslyFormattedCitation" : "(Clark, 2003; Hochmair, 2013; Hochmair et al., 2006; Rubinstein, 2004; B S Wilson, Lawson, Finley, &amp; Wolford, 1991)" }, "properties" : { "noteIndex" : 0 }, "schema" : "https://github.com/citation-style-language/schema/raw/master/csl-citation.json" }</w:instrText>
      </w:r>
      <w:r w:rsidR="00E94B6F">
        <w:fldChar w:fldCharType="separate"/>
      </w:r>
      <w:r w:rsidR="00E94B6F" w:rsidRPr="00D04DB3">
        <w:rPr>
          <w:noProof/>
          <w:lang w:val="en-US"/>
        </w:rPr>
        <w:t>(Clark, 2003; Hochmair, 2013; Hochmair et al., 2006; Rubinstein, 2004; B S Wilson, Lawson, Finley, &amp; Wolford, 1991)</w:t>
      </w:r>
      <w:r w:rsidR="00E94B6F">
        <w:fldChar w:fldCharType="end"/>
      </w:r>
      <w:r w:rsidRPr="00D04DB3">
        <w:rPr>
          <w:lang w:val="en-US"/>
        </w:rPr>
        <w:t xml:space="preserve">. </w:t>
      </w:r>
      <w:r w:rsidRPr="00014F70">
        <w:t>Así  entre las primeras estrategias de codificación con cierto éxito encontramos:</w:t>
      </w:r>
    </w:p>
    <w:p w14:paraId="4831C983" w14:textId="77777777" w:rsidR="00271999" w:rsidRDefault="00271999" w:rsidP="002743AC">
      <w:pPr>
        <w:jc w:val="both"/>
        <w:rPr>
          <w:rFonts w:ascii="Garamond" w:eastAsia="Times New Roman" w:hAnsi="Garamond" w:cs="Garamond"/>
          <w:spacing w:val="-2"/>
          <w:lang w:eastAsia="en-US"/>
        </w:rPr>
      </w:pPr>
    </w:p>
    <w:p w14:paraId="0B0176D7" w14:textId="77777777" w:rsidR="00AE2E0F" w:rsidRPr="00014F70" w:rsidRDefault="00AE2E0F" w:rsidP="00F1731B">
      <w:pPr>
        <w:pStyle w:val="Heading4"/>
      </w:pPr>
      <w:bookmarkStart w:id="124" w:name="_Toc314012948"/>
      <w:bookmarkStart w:id="125" w:name="_Toc314013074"/>
      <w:r w:rsidRPr="00014F70">
        <w:lastRenderedPageBreak/>
        <w:t>Estrategias de extracción de formantes</w:t>
      </w:r>
      <w:bookmarkEnd w:id="124"/>
      <w:bookmarkEnd w:id="125"/>
    </w:p>
    <w:p w14:paraId="41B5DF16" w14:textId="77777777" w:rsidR="00876CAF" w:rsidRPr="001F6A07" w:rsidRDefault="00876CAF" w:rsidP="002743AC">
      <w:pPr>
        <w:jc w:val="both"/>
        <w:rPr>
          <w:rFonts w:ascii="Garamond" w:eastAsia="Times New Roman" w:hAnsi="Garamond" w:cs="Garamond"/>
          <w:spacing w:val="-2"/>
          <w:lang w:eastAsia="en-US"/>
        </w:rPr>
      </w:pPr>
    </w:p>
    <w:p w14:paraId="5238C7A2" w14:textId="77777777" w:rsidR="00AE2E0F" w:rsidRPr="00014F70" w:rsidRDefault="00AE2E0F" w:rsidP="002743AC">
      <w:pPr>
        <w:jc w:val="both"/>
      </w:pPr>
      <w:r w:rsidRPr="00014F70">
        <w:t xml:space="preserve"> Como la estrategia F0-F2 o la F0-F1-F2, donde se estiman parámetros que caracterizan a la señal de voz y se realiza la estimulación teniendo en cuenta únicamente los parámetros estimados. </w:t>
      </w:r>
    </w:p>
    <w:p w14:paraId="211F1D5B" w14:textId="77777777" w:rsidR="00876CAF" w:rsidRDefault="00876CAF" w:rsidP="002743AC">
      <w:pPr>
        <w:jc w:val="both"/>
        <w:rPr>
          <w:rFonts w:ascii="Garamond" w:eastAsia="Times New Roman" w:hAnsi="Garamond" w:cs="Garamond"/>
          <w:spacing w:val="-2"/>
          <w:lang w:eastAsia="en-US"/>
        </w:rPr>
      </w:pPr>
    </w:p>
    <w:p w14:paraId="674F6E29" w14:textId="77777777" w:rsidR="00AE2E0F" w:rsidRPr="00014F70" w:rsidRDefault="00AE2E0F" w:rsidP="00F1731B">
      <w:pPr>
        <w:pStyle w:val="Heading4"/>
      </w:pPr>
      <w:bookmarkStart w:id="126" w:name="_Toc314012949"/>
      <w:bookmarkStart w:id="127" w:name="_Toc314013075"/>
      <w:r w:rsidRPr="00014F70">
        <w:t>Estrategia F0-F2</w:t>
      </w:r>
      <w:bookmarkEnd w:id="126"/>
      <w:bookmarkEnd w:id="127"/>
    </w:p>
    <w:p w14:paraId="793C1D37" w14:textId="77777777" w:rsidR="00876CAF" w:rsidRPr="001F6A07" w:rsidRDefault="00876CAF" w:rsidP="002743AC">
      <w:pPr>
        <w:jc w:val="both"/>
        <w:rPr>
          <w:rFonts w:ascii="Garamond" w:eastAsia="Times New Roman" w:hAnsi="Garamond" w:cs="Garamond"/>
          <w:spacing w:val="-2"/>
          <w:lang w:eastAsia="en-US"/>
        </w:rPr>
      </w:pPr>
    </w:p>
    <w:p w14:paraId="2AC0FED4" w14:textId="70EA4EB6" w:rsidR="00876CAF" w:rsidRPr="00014F70" w:rsidRDefault="00AE2E0F" w:rsidP="002743AC">
      <w:pPr>
        <w:jc w:val="both"/>
      </w:pPr>
      <w:r w:rsidRPr="00014F70">
        <w:t xml:space="preserve">Fue la primera estrategia pulsátil desarrollada para un implante </w:t>
      </w:r>
      <w:r w:rsidR="00B3693B" w:rsidRPr="00014F70">
        <w:t>coclear</w:t>
      </w:r>
      <w:r w:rsidRPr="00014F70">
        <w:t xml:space="preserve"> multicanal comercializado a escala mundial. En esta estrategia se analiza la señal de audio original y se extraen la frecuencia fundamental de la voz (F0) y el segundo formante (F2) usando detectores de cruce de la línea de cero. Así un detector se emplea</w:t>
      </w:r>
      <w:r w:rsidR="00876CAF" w:rsidRPr="00014F70">
        <w:t>ba</w:t>
      </w:r>
      <w:r w:rsidRPr="00014F70">
        <w:t xml:space="preserve"> para determinar F0 de la salida de un filtro de paso bajo de 270 Hz</w:t>
      </w:r>
      <w:r w:rsidR="00876CAF" w:rsidRPr="00014F70">
        <w:t xml:space="preserve"> y un segundo detector era</w:t>
      </w:r>
      <w:r w:rsidRPr="00014F70">
        <w:t xml:space="preserve"> empleado para estimar F2 de la salidas de un filtro de paso banda entre 1000 y 4000 Hz. La amplitud de F2 se determinaba con un detector de envolvente mediante un rectificado </w:t>
      </w:r>
      <w:r w:rsidR="00876CAF" w:rsidRPr="00014F70">
        <w:t xml:space="preserve">de la señal procedente el filtro de paso de banda </w:t>
      </w:r>
      <w:r w:rsidRPr="00014F70">
        <w:t>y filtrado de paso bajo a 35Hz</w:t>
      </w:r>
      <w:r w:rsidR="00E94B6F">
        <w:fldChar w:fldCharType="begin" w:fldLock="1"/>
      </w:r>
      <w:r w:rsidR="00E94B6F">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E94B6F">
        <w:fldChar w:fldCharType="separate"/>
      </w:r>
      <w:r w:rsidR="00E94B6F" w:rsidRPr="00E94B6F">
        <w:rPr>
          <w:noProof/>
        </w:rPr>
        <w:t>(Clark, 2003)</w:t>
      </w:r>
      <w:r w:rsidR="00E94B6F">
        <w:fldChar w:fldCharType="end"/>
      </w:r>
      <w:r w:rsidRPr="00014F70">
        <w:t xml:space="preserve">. </w:t>
      </w:r>
    </w:p>
    <w:p w14:paraId="243E6CC6" w14:textId="77777777" w:rsidR="00876CAF" w:rsidRPr="00014F70" w:rsidRDefault="00876CAF" w:rsidP="002743AC">
      <w:pPr>
        <w:jc w:val="both"/>
      </w:pPr>
    </w:p>
    <w:p w14:paraId="6D4212B4" w14:textId="7EEEB171" w:rsidR="00AE2E0F" w:rsidRPr="00014F70" w:rsidRDefault="00AE2E0F" w:rsidP="002743AC">
      <w:pPr>
        <w:jc w:val="both"/>
      </w:pPr>
      <w:r w:rsidRPr="00014F70">
        <w:t>Así el procesador F0-F2 proporciona  la información frecuencial estimulando en una guía de 2</w:t>
      </w:r>
      <w:r w:rsidR="00876CAF" w:rsidRPr="00014F70">
        <w:t xml:space="preserve">2 canales aquel que correspondiese </w:t>
      </w:r>
      <w:r w:rsidRPr="00014F70">
        <w:t xml:space="preserve">con el valor de F2 en ese momento y transmite la información correspondiente a la modulación y timbre de </w:t>
      </w:r>
      <w:r w:rsidR="00876CAF" w:rsidRPr="00014F70">
        <w:t xml:space="preserve">la voz disparando el pulso bifásico en </w:t>
      </w:r>
      <w:r w:rsidRPr="00014F70">
        <w:t xml:space="preserve"> </w:t>
      </w:r>
      <w:r w:rsidR="00876CAF" w:rsidRPr="00014F70">
        <w:t>el electrodo seleccionado por F2 a la tasa de estimulación definida</w:t>
      </w:r>
      <w:r w:rsidRPr="00014F70">
        <w:t xml:space="preserve"> por el valor de F0</w:t>
      </w:r>
      <w:r w:rsidR="00876CAF" w:rsidRPr="00014F70">
        <w:t>. La amplitud del pulso era</w:t>
      </w:r>
      <w:r w:rsidRPr="00014F70">
        <w:t xml:space="preserve"> proporcional a la amplitud de F2. </w:t>
      </w:r>
      <w:r w:rsidR="00876CAF" w:rsidRPr="00014F70">
        <w:t xml:space="preserve"> </w:t>
      </w:r>
      <w:r w:rsidRPr="00014F70">
        <w:t xml:space="preserve"> </w:t>
      </w:r>
      <w:r w:rsidR="00876CAF" w:rsidRPr="00014F70">
        <w:t xml:space="preserve">En aquellos </w:t>
      </w:r>
      <w:r w:rsidRPr="00014F70">
        <w:t xml:space="preserve">fonemas donde no interviene F0, como la consonante s, el canal seleccionado se estimulaba a intervalos cuasi aleatorios con una tasa de estimulación promedio de 100 pulsos por segundo. Los resultados iniciales de esta estrategia mostraban que algunos pacientes podían alcanzar un cierto nivel de discriminación en listas abiertas. </w:t>
      </w:r>
    </w:p>
    <w:p w14:paraId="0A099E7A" w14:textId="77777777" w:rsidR="00AE2E0F" w:rsidRPr="001F6A07" w:rsidRDefault="00AE2E0F" w:rsidP="002743AC">
      <w:pPr>
        <w:jc w:val="both"/>
        <w:rPr>
          <w:rFonts w:ascii="Garamond" w:eastAsia="Times New Roman" w:hAnsi="Garamond" w:cs="Garamond"/>
          <w:spacing w:val="-2"/>
          <w:lang w:eastAsia="en-US"/>
        </w:rPr>
      </w:pPr>
    </w:p>
    <w:p w14:paraId="2E116039" w14:textId="00E7A8F8" w:rsidR="00AE2E0F" w:rsidRDefault="000B5CDB" w:rsidP="000B5CDB">
      <w:pPr>
        <w:jc w:val="center"/>
        <w:rPr>
          <w:rFonts w:ascii="Garamond" w:eastAsia="Times New Roman" w:hAnsi="Garamond" w:cs="Garamond"/>
          <w:spacing w:val="-2"/>
          <w:lang w:eastAsia="en-US"/>
        </w:rPr>
      </w:pPr>
      <w:r>
        <w:rPr>
          <w:noProof/>
          <w:lang w:val="es-ES"/>
        </w:rPr>
        <mc:AlternateContent>
          <mc:Choice Requires="wps">
            <w:drawing>
              <wp:anchor distT="0" distB="0" distL="114300" distR="114300" simplePos="0" relativeHeight="251710464" behindDoc="0" locked="0" layoutInCell="1" allowOverlap="1" wp14:anchorId="3E47B10D" wp14:editId="6B7D95D5">
                <wp:simplePos x="0" y="0"/>
                <wp:positionH relativeFrom="column">
                  <wp:posOffset>-114300</wp:posOffset>
                </wp:positionH>
                <wp:positionV relativeFrom="paragraph">
                  <wp:posOffset>2400300</wp:posOffset>
                </wp:positionV>
                <wp:extent cx="5372100" cy="457200"/>
                <wp:effectExtent l="0" t="0" r="12700" b="0"/>
                <wp:wrapNone/>
                <wp:docPr id="167" name="Cuadro de texto 167"/>
                <wp:cNvGraphicFramePr/>
                <a:graphic xmlns:a="http://schemas.openxmlformats.org/drawingml/2006/main">
                  <a:graphicData uri="http://schemas.microsoft.com/office/word/2010/wordprocessingShape">
                    <wps:wsp>
                      <wps:cNvSpPr txBox="1"/>
                      <wps:spPr>
                        <a:xfrm>
                          <a:off x="0" y="0"/>
                          <a:ext cx="5372100" cy="457200"/>
                        </a:xfrm>
                        <a:prstGeom prst="rect">
                          <a:avLst/>
                        </a:prstGeom>
                        <a:solidFill>
                          <a:schemeClr val="bg1"/>
                        </a:solid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E54040E" w14:textId="3A12D0DB" w:rsidR="00D04DB3" w:rsidRPr="00DB0DCF" w:rsidRDefault="00D04DB3"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49. Localización del 1er y 2º formante en las vocales</w:t>
                            </w:r>
                          </w:p>
                          <w:p w14:paraId="0237D837" w14:textId="77777777" w:rsidR="00D04DB3" w:rsidRDefault="00D04D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167" o:spid="_x0000_s1031" type="#_x0000_t202" style="position:absolute;left:0;text-align:left;margin-left:-9pt;margin-top:189pt;width:423pt;height:3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" fillcolor="white [3212]" stroked="f">
                <v:textbox>
                  <w:txbxContent>
                    <w:p w14:paraId="6E54040E" w14:textId="3A12D0DB" w:rsidR="00D04DB3" w:rsidRPr="00DB0DCF" w:rsidRDefault="00D04DB3"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49. Localización del 1er y 2º formante en las vocales</w:t>
                      </w:r>
                    </w:p>
                    <w:p w14:paraId="0237D837" w14:textId="77777777" w:rsidR="00D04DB3" w:rsidRDefault="00D04DB3"/>
                  </w:txbxContent>
                </v:textbox>
              </v:shape>
            </w:pict>
          </mc:Fallback>
        </mc:AlternateContent>
      </w:r>
      <w:r w:rsidR="00AE2E0F" w:rsidRPr="001F6A07">
        <w:rPr>
          <w:rFonts w:ascii="Garamond" w:eastAsia="Times New Roman" w:hAnsi="Garamond" w:cs="Garamond"/>
          <w:noProof/>
          <w:spacing w:val="-2"/>
          <w:lang w:val="es-ES"/>
        </w:rPr>
        <w:drawing>
          <wp:inline distT="0" distB="0" distL="0" distR="0" wp14:anchorId="36CCF054" wp14:editId="574A1F03">
            <wp:extent cx="3201035" cy="2871280"/>
            <wp:effectExtent l="0" t="0" r="0" b="0"/>
            <wp:docPr id="146580" name="Imagen 14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ntes.jpg"/>
                    <pic:cNvPicPr/>
                  </pic:nvPicPr>
                  <pic:blipFill>
                    <a:blip r:embed="rId79">
                      <a:extLst>
                        <a:ext uri="{28A0092B-C50C-407E-A947-70E740481C1C}">
                          <a14:useLocalDpi xmlns:a14="http://schemas.microsoft.com/office/drawing/2010/main" val="0"/>
                        </a:ext>
                      </a:extLst>
                    </a:blip>
                    <a:stretch>
                      <a:fillRect/>
                    </a:stretch>
                  </pic:blipFill>
                  <pic:spPr>
                    <a:xfrm>
                      <a:off x="0" y="0"/>
                      <a:ext cx="3201035" cy="2871280"/>
                    </a:xfrm>
                    <a:prstGeom prst="rect">
                      <a:avLst/>
                    </a:prstGeom>
                  </pic:spPr>
                </pic:pic>
              </a:graphicData>
            </a:graphic>
          </wp:inline>
        </w:drawing>
      </w:r>
    </w:p>
    <w:p w14:paraId="44933430" w14:textId="5985E679" w:rsidR="007122DC" w:rsidRDefault="007122DC" w:rsidP="002743AC">
      <w:pPr>
        <w:jc w:val="both"/>
        <w:rPr>
          <w:rFonts w:ascii="Garamond" w:eastAsia="Times New Roman" w:hAnsi="Garamond" w:cs="Garamond"/>
          <w:spacing w:val="-2"/>
          <w:lang w:eastAsia="en-US"/>
        </w:rPr>
      </w:pPr>
    </w:p>
    <w:p w14:paraId="14E1A926" w14:textId="77777777" w:rsidR="007122DC" w:rsidRPr="001F6A07" w:rsidRDefault="007122DC" w:rsidP="002743AC">
      <w:pPr>
        <w:jc w:val="both"/>
        <w:rPr>
          <w:rFonts w:ascii="Garamond" w:eastAsia="Times New Roman" w:hAnsi="Garamond" w:cs="Garamond"/>
          <w:spacing w:val="-2"/>
          <w:lang w:eastAsia="en-US"/>
        </w:rPr>
      </w:pPr>
    </w:p>
    <w:p w14:paraId="1AD46E3E" w14:textId="56269F14" w:rsidR="00AE2E0F" w:rsidRPr="00014F70" w:rsidRDefault="00AE2E0F" w:rsidP="00F1731B">
      <w:pPr>
        <w:pStyle w:val="Heading4"/>
      </w:pPr>
      <w:bookmarkStart w:id="128" w:name="_Toc314012950"/>
      <w:bookmarkStart w:id="129" w:name="_Toc314013076"/>
      <w:r w:rsidRPr="00014F70">
        <w:lastRenderedPageBreak/>
        <w:t>Estrategia F0-F1-F2</w:t>
      </w:r>
      <w:bookmarkEnd w:id="128"/>
      <w:bookmarkEnd w:id="129"/>
    </w:p>
    <w:p w14:paraId="6295F4E6" w14:textId="42B43AE8" w:rsidR="00AE2E0F" w:rsidRPr="00014F70" w:rsidRDefault="00AE2E0F" w:rsidP="002743AC">
      <w:pPr>
        <w:jc w:val="both"/>
      </w:pPr>
      <w:r w:rsidRPr="00014F70">
        <w:t>Una posterior mejora de esta estrategia introdujo la información correspondiente al primer formante F1 constituyendo la estrategia F0-F1-F2 que realiza una estimación de la frecuencia fundamental (F0), y de los dos primeros formantes (F1 y F2) y estimula los electrodos asociados a F1 y F2 dependiendo de la frecuencia de esos formantes con la tasa de estimulación correspondiente a la frecuencia fundamental estimada. Esto introdujo mejoras en los resultados de los pacientes que empleaban este implante</w:t>
      </w:r>
      <w:r w:rsidR="00E94B6F">
        <w:fldChar w:fldCharType="begin" w:fldLock="1"/>
      </w:r>
      <w:r w:rsidR="006E65F9">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E94B6F">
        <w:fldChar w:fldCharType="separate"/>
      </w:r>
      <w:r w:rsidR="00E94B6F" w:rsidRPr="00E94B6F">
        <w:rPr>
          <w:noProof/>
        </w:rPr>
        <w:t>(Clark, 2003)</w:t>
      </w:r>
      <w:r w:rsidR="00E94B6F">
        <w:fldChar w:fldCharType="end"/>
      </w:r>
      <w:r w:rsidRPr="00014F70">
        <w:t xml:space="preserve">. </w:t>
      </w:r>
    </w:p>
    <w:p w14:paraId="34B75663" w14:textId="77777777" w:rsidR="008A3BE3" w:rsidRPr="001F6A07" w:rsidRDefault="008A3BE3" w:rsidP="002743AC">
      <w:pPr>
        <w:jc w:val="both"/>
        <w:rPr>
          <w:rFonts w:ascii="Garamond" w:eastAsia="Times New Roman" w:hAnsi="Garamond" w:cs="Garamond"/>
          <w:spacing w:val="-2"/>
          <w:lang w:eastAsia="en-US"/>
        </w:rPr>
      </w:pPr>
    </w:p>
    <w:p w14:paraId="2DE0F41F" w14:textId="77777777" w:rsidR="00AE2E0F" w:rsidRPr="00014F70" w:rsidRDefault="00AE2E0F" w:rsidP="00F1731B">
      <w:pPr>
        <w:pStyle w:val="Heading4"/>
      </w:pPr>
      <w:bookmarkStart w:id="130" w:name="_Toc314012951"/>
      <w:bookmarkStart w:id="131" w:name="_Toc314013077"/>
      <w:r w:rsidRPr="00014F70">
        <w:t>Estrategia MPEAK</w:t>
      </w:r>
      <w:bookmarkEnd w:id="130"/>
      <w:bookmarkEnd w:id="131"/>
    </w:p>
    <w:p w14:paraId="52C8521B" w14:textId="533E3791" w:rsidR="00555F58" w:rsidRPr="00014F70" w:rsidRDefault="00AE2E0F" w:rsidP="002743AC">
      <w:pPr>
        <w:jc w:val="both"/>
      </w:pPr>
      <w:r w:rsidRPr="00014F70">
        <w:t xml:space="preserve">Tratando de mejorar aún más los resultados obtenidos con la estrategia F0-F1-F2, a finales de los años 80  se introdujeron mejoras en esta estrategia. Utilizando detectores de envolvente  entre 2800 y 4000 Hz y entre 4000 y 6000 Hz con objeto de aportar dos canales extra de información de altas frecuencias, que es importante para la discriminación de las consonantes. Esto dio lugar al desarrollo de la estrategia conocida como MPEAK. Donde, en cada ciclo de estimulación, se estimulan 4 canales </w:t>
      </w:r>
      <w:r w:rsidR="0078776D" w:rsidRPr="00014F70">
        <w:t xml:space="preserve">de los 22 disponibles en la guía de electrodos </w:t>
      </w:r>
      <w:r w:rsidRPr="00014F70">
        <w:t xml:space="preserve">a una tasa de estimulación de F0 para los sonidos vocales y a intervalos cuasi aleatorios con una tasa de estimulación promedio de 250 pulsos por segundo por canal para los sonidos que no tienen una componente en F0. Así, con esta estrategia </w:t>
      </w:r>
      <w:r w:rsidR="006E65F9">
        <w:fldChar w:fldCharType="begin" w:fldLock="1"/>
      </w:r>
      <w:r w:rsidR="006E65F9">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"id" : "ITEM-2",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"ITEM-2", "issue" : "October", "issued" : { "date-parts" : [ [ "2012" ] ] }, "page" : "1967-1980", "title" : "The Cochlear Implant: Historical Aspects and Future Prospects", "type" : "article-journal", "volume" : "1980" }, "uris" : [ "http://www.mendeley.com/documents/?uuid=6bb6bfff-7b33-43ef-abe9-ab1a1726bc2d" ] } ], "mendeley" : { "formattedCitation" : "(Clark, 2003;  a a Eshraghi et al., 2012)", "plainTextFormattedCitation" : "(Clark, 2003;  a a Eshraghi et al., 2012)", "previouslyFormattedCitation" : "(Clark, 2003;  a a Eshraghi et al., 2012)" }, "properties" : { "noteIndex" : 0 }, "schema" : "https://github.com/citation-style-language/schema/raw/master/csl-citation.json" }</w:instrText>
      </w:r>
      <w:r w:rsidR="006E65F9">
        <w:fldChar w:fldCharType="separate"/>
      </w:r>
      <w:r w:rsidR="006E65F9" w:rsidRPr="006E65F9">
        <w:rPr>
          <w:noProof/>
        </w:rPr>
        <w:t>(Clark, 2003;  a a Eshraghi et al., 2012)</w:t>
      </w:r>
      <w:r w:rsidR="006E65F9">
        <w:fldChar w:fldCharType="end"/>
      </w:r>
      <w:r w:rsidR="00A83FB3" w:rsidRPr="00014F70">
        <w:t>identificación</w:t>
      </w:r>
      <w:r w:rsidRPr="00014F70">
        <w:t xml:space="preserve"> de consonantes y del 28% en reconocimiento de frases en listas abiertas comparado con la estrategia F0-F1-F2. Aunque estas estrategias mostraron ser estrategias eficientes en la extracción de información relevante contenida en la señal del habla  todas ellas mostraban una tendencia a introducir errores en </w:t>
      </w:r>
      <w:proofErr w:type="gramStart"/>
      <w:r w:rsidRPr="00014F70">
        <w:t>el</w:t>
      </w:r>
      <w:proofErr w:type="gramEnd"/>
      <w:r w:rsidRPr="00014F70">
        <w:t xml:space="preserve"> extracción de formantes, especialmente en las situaciones de ruido de fondo. Estas limitaciones impulsaron un nuevo desarrollo de estrategias de codificación.</w:t>
      </w:r>
    </w:p>
    <w:p w14:paraId="28289F11" w14:textId="77777777" w:rsidR="00224E34" w:rsidRDefault="00224E34" w:rsidP="002743AC">
      <w:pPr>
        <w:jc w:val="both"/>
        <w:rPr>
          <w:rFonts w:ascii="Garamond" w:eastAsia="Times New Roman" w:hAnsi="Garamond" w:cs="Garamond"/>
          <w:spacing w:val="-2"/>
          <w:lang w:eastAsia="en-US"/>
        </w:rPr>
      </w:pPr>
    </w:p>
    <w:p w14:paraId="2DA08740" w14:textId="595D0547" w:rsidR="00490BF4" w:rsidRPr="00014F70" w:rsidRDefault="00A23B2E" w:rsidP="00F1731B">
      <w:pPr>
        <w:pStyle w:val="Heading4"/>
      </w:pPr>
      <w:bookmarkStart w:id="132" w:name="_Toc314012952"/>
      <w:bookmarkStart w:id="133" w:name="_Toc314013078"/>
      <w:r>
        <w:t>Estrategias espectrales</w:t>
      </w:r>
      <w:bookmarkEnd w:id="132"/>
      <w:bookmarkEnd w:id="133"/>
    </w:p>
    <w:p w14:paraId="2FE98BAF" w14:textId="77777777" w:rsidR="00490BF4" w:rsidRPr="001F6A07" w:rsidRDefault="00490BF4" w:rsidP="002743AC">
      <w:pPr>
        <w:jc w:val="both"/>
        <w:rPr>
          <w:rFonts w:ascii="Garamond" w:eastAsia="Times New Roman" w:hAnsi="Garamond" w:cs="Garamond"/>
          <w:spacing w:val="-2"/>
          <w:lang w:eastAsia="en-US"/>
        </w:rPr>
      </w:pPr>
    </w:p>
    <w:p w14:paraId="083CB000" w14:textId="4A9F351E" w:rsidR="00224E34" w:rsidRPr="00014F70" w:rsidRDefault="00224E34" w:rsidP="00F1731B">
      <w:pPr>
        <w:pStyle w:val="Heading4"/>
      </w:pPr>
      <w:bookmarkStart w:id="134" w:name="_Toc314012953"/>
      <w:bookmarkStart w:id="135" w:name="_Toc314013079"/>
      <w:r w:rsidRPr="00014F70">
        <w:t>Estrategias de  Captura de Picos</w:t>
      </w:r>
      <w:bookmarkEnd w:id="134"/>
      <w:bookmarkEnd w:id="135"/>
    </w:p>
    <w:p w14:paraId="45A2C859" w14:textId="77777777" w:rsidR="00224E34" w:rsidRPr="00014F70" w:rsidRDefault="00224E34" w:rsidP="002743AC">
      <w:pPr>
        <w:jc w:val="both"/>
      </w:pPr>
      <w:r w:rsidRPr="00014F70">
        <w:t xml:space="preserve">Estrategias semi espectrales donde se realiza alguna extracción de </w:t>
      </w:r>
      <w:proofErr w:type="gramStart"/>
      <w:r w:rsidRPr="00014F70">
        <w:t>información .</w:t>
      </w:r>
      <w:proofErr w:type="gramEnd"/>
    </w:p>
    <w:p w14:paraId="79787B9C" w14:textId="77777777" w:rsidR="0078776D" w:rsidRDefault="0078776D" w:rsidP="002743AC">
      <w:pPr>
        <w:jc w:val="both"/>
        <w:rPr>
          <w:rFonts w:ascii="Garamond" w:eastAsia="Times New Roman" w:hAnsi="Garamond" w:cs="Garamond"/>
          <w:spacing w:val="-2"/>
          <w:lang w:eastAsia="en-US"/>
        </w:rPr>
      </w:pPr>
    </w:p>
    <w:p w14:paraId="10ECE8BC" w14:textId="77777777" w:rsidR="00224E34" w:rsidRPr="00014F70" w:rsidRDefault="00224E34" w:rsidP="00F1731B">
      <w:pPr>
        <w:pStyle w:val="Heading4"/>
      </w:pPr>
      <w:bookmarkStart w:id="136" w:name="_Toc314012954"/>
      <w:bookmarkStart w:id="137" w:name="_Toc314013080"/>
      <w:r w:rsidRPr="00014F70">
        <w:t>Estrategia SPEAK</w:t>
      </w:r>
      <w:bookmarkEnd w:id="136"/>
      <w:bookmarkEnd w:id="137"/>
    </w:p>
    <w:p w14:paraId="6BA92513" w14:textId="00F9EFAE" w:rsidR="00224E34" w:rsidRPr="00014F70" w:rsidRDefault="00224E34" w:rsidP="002743AC">
      <w:pPr>
        <w:jc w:val="both"/>
      </w:pPr>
      <w:r w:rsidRPr="00014F70">
        <w:t xml:space="preserve">En esta estrategia la señal de audio de entrada se envía a un banco de filtros de paso de banda con frecuencias centrales entre 250 y 10 KHz. El procesador estima continuamente cual es la salida de los filtros de paso de banda y selecciona para cada ciclo de estimulación aquellos que tienen la máxima amplitud. Así el número de máximas seleccionado en cada ciclo de estimulación, varía entre 5 y 10 dependiendo de la composición espectral de la señal de entrada, con un número promedio de máximas seleccionado de 6. Así para espectros con un contenido espectral limitado, solo se selecciona un número reducido de máximas y la tasa de </w:t>
      </w:r>
      <w:r w:rsidRPr="00014F70">
        <w:lastRenderedPageBreak/>
        <w:t>estimulación por canal se incrementa, aportando más información temporal. Para espectros con más contenido espectral se selecciona un número mayor de canales activos, mejorando la resolución espectral del sistema, pero eso implica que la cantidad de pulsos por segundo liberados por canal decrece proporcionalmente al número de canales activados, con lo que se deteriora la resolución temporal del sistema</w:t>
      </w:r>
      <w:r w:rsidR="0078776D" w:rsidRPr="00014F70">
        <w:t>, como siempre es necesario llegar a un compromiso</w:t>
      </w:r>
      <w:r w:rsidRPr="00014F70">
        <w:t>.  Los resultados mostraron mejoras significativas en la discriminación de los usuarios al utilizar la estrategia SPEAK frente a las estrategias MPEAK, F0-F1-F2 y F0-F2 incluso en situaciones de ruido</w:t>
      </w:r>
      <w:r w:rsidR="006E65F9">
        <w:fldChar w:fldCharType="begin" w:fldLock="1"/>
      </w:r>
      <w:r w:rsidR="006E65F9">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"id" : "ITEM-2", "itemData" : { "DOI" : "S0194599897000429 [pii]", "ISBN" : "0194-5998 (Print)", "ISSN" : "01945998", "PMID" : "9051058", "abstract" : "The Spectra 22 Speech Processor and spectral peak (SPEAK) speech-coding strategy provide Nucleus 22 Channel Cochlear Implant (Cochlear, Corp., Englewood, Colo.) users with a better understanding of speech than the previous Mini Speech Processor and Multipeak (MPEAK) speech-coding strategy. On the NU-6 Monosyllabic Word Test, subjects scored 13% higher for words and 14% higher for phonemes with the SPEAK strategy than with the MPEAK strategy. On the Connected Speech Test and the CID Everyday Sentence Test, subjects scored 32% and 37% higher, respectively, with SPEAK than with MPEAK.", "author" : [ { "dropping-particle" : "", "family" : "Holden", "given" : "L K", "non-dropping-particle" : "", "parse-names" : false, "suffix" : "" }, { "dropping-particle" : "", "family" : "Skinner", "given" : "M W", "non-dropping-particle" : "", "parse-names" : false, "suffix" : "" }, { "dropping-particle" : "", "family" : "Holden", "given" : "T A", "non-dropping-particle" : "", "parse-names" : false, "suffix" : "" } ], "container-title" : "Otolaryngology - Head and Neck Surgery", "id" : "ITEM-2", "issue" : "2", "issued" : { "date-parts" : [ [ "1997" ] ] }, "page" : "163-167", "title" : "Speech recognition with the MPEAK and SPEAK speech-coding strategies of the Nucleus Cochlear Implant", "type" : "article-journal", "volume" : "116" }, "uris" : [ "http://www.mendeley.com/documents/?uuid=3e32c05c-3f6e-4df6-a835-89abb6fc5491", "http://www.mendeley.com/documents/?uuid=091d9b04-d160-434a-a00d-dadfac16a753" ] } ], "mendeley" : { "formattedCitation" : "(Clark, 2003; Holden, Skinner, &amp; Holden, 1997)", "plainTextFormattedCitation" : "(Clark, 2003; Holden, Skinner, &amp; Holden, 1997)", "previouslyFormattedCitation" : "(Clark, 2003; Holden, Skinner, &amp; Holden, 1997)" }, "properties" : { "noteIndex" : 0 }, "schema" : "https://github.com/citation-style-language/schema/raw/master/csl-citation.json" }</w:instrText>
      </w:r>
      <w:r w:rsidR="006E65F9">
        <w:fldChar w:fldCharType="separate"/>
      </w:r>
      <w:r w:rsidR="006E65F9" w:rsidRPr="006E65F9">
        <w:rPr>
          <w:noProof/>
        </w:rPr>
        <w:t>(Clark, 2003; Holden, Skinner, &amp; Holden, 1997)</w:t>
      </w:r>
      <w:r w:rsidR="006E65F9">
        <w:fldChar w:fldCharType="end"/>
      </w:r>
      <w:r w:rsidRPr="00014F70">
        <w:t>.</w:t>
      </w:r>
    </w:p>
    <w:p w14:paraId="03E628C4" w14:textId="77777777" w:rsidR="0078776D" w:rsidRDefault="0078776D" w:rsidP="002743AC">
      <w:pPr>
        <w:jc w:val="both"/>
        <w:rPr>
          <w:rFonts w:ascii="Garamond" w:eastAsia="Times New Roman" w:hAnsi="Garamond" w:cs="Garamond"/>
          <w:spacing w:val="-2"/>
          <w:lang w:eastAsia="en-US"/>
        </w:rPr>
      </w:pPr>
    </w:p>
    <w:p w14:paraId="719D3DB1" w14:textId="77777777" w:rsidR="0078776D" w:rsidRDefault="0078776D" w:rsidP="000B5CDB">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17EA45DE" wp14:editId="11870562">
            <wp:extent cx="4115435" cy="3004763"/>
            <wp:effectExtent l="0" t="0" r="0" b="0"/>
            <wp:docPr id="146581" name="Imagen 14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cción de picos.jpg"/>
                    <pic:cNvPicPr/>
                  </pic:nvPicPr>
                  <pic:blipFill>
                    <a:blip r:embed="rId80">
                      <a:extLst>
                        <a:ext uri="{28A0092B-C50C-407E-A947-70E740481C1C}">
                          <a14:useLocalDpi xmlns:a14="http://schemas.microsoft.com/office/drawing/2010/main" val="0"/>
                        </a:ext>
                      </a:extLst>
                    </a:blip>
                    <a:stretch>
                      <a:fillRect/>
                    </a:stretch>
                  </pic:blipFill>
                  <pic:spPr>
                    <a:xfrm>
                      <a:off x="0" y="0"/>
                      <a:ext cx="4115435" cy="3004763"/>
                    </a:xfrm>
                    <a:prstGeom prst="rect">
                      <a:avLst/>
                    </a:prstGeom>
                  </pic:spPr>
                </pic:pic>
              </a:graphicData>
            </a:graphic>
          </wp:inline>
        </w:drawing>
      </w:r>
    </w:p>
    <w:p w14:paraId="3854B114" w14:textId="77777777" w:rsidR="0078776D" w:rsidRDefault="0078776D" w:rsidP="002743AC">
      <w:pPr>
        <w:jc w:val="both"/>
        <w:rPr>
          <w:rFonts w:ascii="Garamond" w:eastAsia="Times New Roman" w:hAnsi="Garamond" w:cs="Garamond"/>
          <w:spacing w:val="-2"/>
          <w:lang w:eastAsia="en-US"/>
        </w:rPr>
      </w:pPr>
    </w:p>
    <w:p w14:paraId="241A16D2" w14:textId="0FF8033D" w:rsidR="0078776D" w:rsidRPr="00DB0DCF" w:rsidRDefault="0078776D" w:rsidP="006818CA">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w:t>
      </w:r>
      <w:r w:rsidR="000B5CDB" w:rsidRPr="00DB0DCF">
        <w:rPr>
          <w:rFonts w:ascii="Helvetica" w:eastAsia="Times New Roman" w:hAnsi="Helvetica" w:cs="Times New Roman"/>
          <w:sz w:val="20"/>
          <w:szCs w:val="20"/>
          <w:lang w:val="es-ES"/>
        </w:rPr>
        <w:t xml:space="preserve">50. </w:t>
      </w:r>
      <w:r w:rsidRPr="00DB0DCF">
        <w:rPr>
          <w:rFonts w:ascii="Helvetica" w:eastAsia="Times New Roman" w:hAnsi="Helvetica" w:cs="Times New Roman"/>
          <w:sz w:val="20"/>
          <w:szCs w:val="20"/>
          <w:lang w:val="es-ES"/>
        </w:rPr>
        <w:t xml:space="preserve"> Representa un ejemplo de selección de máxima espectral. El panel superior muestra el espectro LPC de la vocal inglesa eh (como se pronuncia en head) y el panel inferior muestra la salida de 16 filtros del banco de filtros con y la posterior detección de la envolvente. Los círculos rellenos indican las seis salidas seleccionadas para la estimulación. Como se muestra más de una sola máxima provienen de un único pico espectral y  algunos picos espectrales quedan sin representación.</w:t>
      </w:r>
    </w:p>
    <w:p w14:paraId="1E2AF8F3" w14:textId="77777777" w:rsidR="0078776D" w:rsidRDefault="0078776D" w:rsidP="002743AC">
      <w:pPr>
        <w:jc w:val="both"/>
        <w:rPr>
          <w:rFonts w:ascii="Garamond" w:eastAsia="Times New Roman" w:hAnsi="Garamond" w:cs="Garamond"/>
          <w:spacing w:val="-2"/>
          <w:lang w:eastAsia="en-US"/>
        </w:rPr>
      </w:pPr>
    </w:p>
    <w:p w14:paraId="2E23AACB" w14:textId="77777777" w:rsidR="0078776D" w:rsidRPr="001F6A07" w:rsidRDefault="0078776D" w:rsidP="002743AC">
      <w:pPr>
        <w:jc w:val="both"/>
        <w:rPr>
          <w:rFonts w:ascii="Garamond" w:eastAsia="Times New Roman" w:hAnsi="Garamond" w:cs="Garamond"/>
          <w:spacing w:val="-2"/>
          <w:lang w:eastAsia="en-US"/>
        </w:rPr>
      </w:pPr>
    </w:p>
    <w:p w14:paraId="7541CE42" w14:textId="77777777" w:rsidR="003060F9" w:rsidRDefault="00224E34" w:rsidP="002743AC">
      <w:pPr>
        <w:jc w:val="both"/>
      </w:pPr>
      <w:r w:rsidRPr="00014F70">
        <w:t xml:space="preserve">Una vez que el paulatino desarrollo de la microelectrónica permitió tener procesadores  e implantes mucho más potentes nos encontramos en el extremo donde están las estrategias de forma de onda, en las que no se realiza ninguna </w:t>
      </w:r>
      <w:r w:rsidR="0078776D" w:rsidRPr="00014F70">
        <w:t>extracción de información, formantes o picos</w:t>
      </w:r>
      <w:r w:rsidRPr="00014F70">
        <w:t xml:space="preserve"> y la estimulación depende únicamente de la energía que hay en cada banda espectral en cada instante de tiempo (en este grupo están las estrategias CIS y CIS+ por ejemplo). </w:t>
      </w:r>
    </w:p>
    <w:p w14:paraId="56F4BB39" w14:textId="77777777" w:rsidR="005B7182" w:rsidRPr="00014F70" w:rsidRDefault="005B7182" w:rsidP="002743AC">
      <w:pPr>
        <w:jc w:val="both"/>
      </w:pPr>
    </w:p>
    <w:p w14:paraId="48D5116C" w14:textId="1E208B42" w:rsidR="00224E34" w:rsidRPr="00014F70" w:rsidRDefault="00224E34" w:rsidP="002743AC">
      <w:pPr>
        <w:jc w:val="both"/>
      </w:pPr>
      <w:r w:rsidRPr="00014F70">
        <w:t xml:space="preserve">Las estrategias </w:t>
      </w:r>
      <w:r w:rsidR="003060F9" w:rsidRPr="00014F70">
        <w:t>con extracción de información</w:t>
      </w:r>
      <w:r w:rsidRPr="00014F70">
        <w:t xml:space="preserve"> realizan la estimación de algunos parámetros característicos de la voz y en la estimulación combinan los parámetros estimados con la energía</w:t>
      </w:r>
      <w:r w:rsidR="003060F9" w:rsidRPr="00014F70">
        <w:t xml:space="preserve"> detectada </w:t>
      </w:r>
      <w:r w:rsidRPr="00014F70">
        <w:t xml:space="preserve"> en las bandas</w:t>
      </w:r>
      <w:r w:rsidR="003060F9" w:rsidRPr="00014F70">
        <w:t xml:space="preserve"> frecuenciales seleccionadas para la estimulación</w:t>
      </w:r>
      <w:r w:rsidRPr="00014F70">
        <w:t xml:space="preserve"> (en este grupo </w:t>
      </w:r>
      <w:r w:rsidRPr="00014F70">
        <w:lastRenderedPageBreak/>
        <w:t xml:space="preserve">se encuentran las estrategias SMSP, MPEAK, SPEAK, que se utilizan tasas de estimulación global muy bajas en torno a 1.500 pulsos por segundo y “N de M”, </w:t>
      </w:r>
      <w:r w:rsidR="003060F9" w:rsidRPr="00014F70">
        <w:t xml:space="preserve"> su versión para Cochlear </w:t>
      </w:r>
      <w:r w:rsidRPr="00014F70">
        <w:t>ACE y HiRes 120  que utilizan tasas de estimulación globales elevadas del orden de decenas de miles de pulsos por segundo etc.). De este modo, por ejemplo</w:t>
      </w:r>
      <w:proofErr w:type="gramStart"/>
      <w:r w:rsidRPr="00014F70">
        <w:t>,.</w:t>
      </w:r>
      <w:proofErr w:type="gramEnd"/>
      <w:r w:rsidRPr="00014F70">
        <w:t xml:space="preserve"> Las estrategias MPEAK, SPEAK, ACE, N-de-M y HiRes 120 realizan un análisis de la energía en las distintas bandas espectrales y seleccionan, con distintos criterios, </w:t>
      </w:r>
      <w:r w:rsidR="003060F9" w:rsidRPr="00014F70">
        <w:t xml:space="preserve">como cual es el número de ellas seleccionado </w:t>
      </w:r>
      <w:r w:rsidRPr="00014F70">
        <w:t xml:space="preserve">en cada ciclo de estimulación, </w:t>
      </w:r>
      <w:r w:rsidR="003060F9" w:rsidRPr="00014F70">
        <w:t xml:space="preserve">y cuales son </w:t>
      </w:r>
      <w:r w:rsidRPr="00014F70">
        <w:t>los canales que deben ser estimulados</w:t>
      </w:r>
      <w:r w:rsidR="003060F9" w:rsidRPr="00014F70">
        <w:t xml:space="preserve"> del número total de canales del sistema, físicos o virtuales</w:t>
      </w:r>
      <w:r w:rsidRPr="00014F70">
        <w:t>.</w:t>
      </w:r>
    </w:p>
    <w:p w14:paraId="618B2044" w14:textId="77777777" w:rsidR="003060F9" w:rsidRPr="00014F70" w:rsidRDefault="003060F9" w:rsidP="002743AC">
      <w:pPr>
        <w:jc w:val="both"/>
      </w:pPr>
    </w:p>
    <w:p w14:paraId="7D4C4DD8" w14:textId="77777777" w:rsidR="003060F9" w:rsidRPr="00014F70" w:rsidRDefault="00224E34" w:rsidP="002743AC">
      <w:pPr>
        <w:jc w:val="both"/>
      </w:pPr>
      <w:r w:rsidRPr="00014F70">
        <w:t>Las estrategias que realizan estimación de parámetros están orientadas a mejorar el funcionamiento de los procesadores que por su diseño presentan una tasa de estimulación baja o un número de</w:t>
      </w:r>
      <w:r w:rsidR="003060F9" w:rsidRPr="00014F70">
        <w:t xml:space="preserve"> electrodos demasiado elevado.</w:t>
      </w:r>
    </w:p>
    <w:p w14:paraId="5FD2CDBE" w14:textId="77777777" w:rsidR="003060F9" w:rsidRPr="00014F70" w:rsidRDefault="003060F9" w:rsidP="002743AC">
      <w:pPr>
        <w:jc w:val="both"/>
      </w:pPr>
    </w:p>
    <w:p w14:paraId="70717E54" w14:textId="77777777" w:rsidR="003060F9" w:rsidRDefault="003060F9" w:rsidP="002743AC">
      <w:pPr>
        <w:jc w:val="both"/>
      </w:pPr>
      <w:r w:rsidRPr="00014F70">
        <w:t>Mediante estas estrategias</w:t>
      </w:r>
      <w:r w:rsidR="00224E34" w:rsidRPr="00014F70">
        <w:t xml:space="preserve"> </w:t>
      </w:r>
      <w:r w:rsidRPr="00014F70">
        <w:t>se trata</w:t>
      </w:r>
      <w:r w:rsidR="00224E34" w:rsidRPr="00014F70">
        <w:t xml:space="preserve"> de elevar la tasa de estimulación por canal reduciendo el número total de canales activos por cada ciclo de estimulación con objeto de aumentar la resolución temporal de la señal presente en cada canal activo. </w:t>
      </w:r>
    </w:p>
    <w:p w14:paraId="05BF68AE" w14:textId="77777777" w:rsidR="005B7182" w:rsidRPr="00014F70" w:rsidRDefault="005B7182" w:rsidP="002743AC">
      <w:pPr>
        <w:jc w:val="both"/>
      </w:pPr>
    </w:p>
    <w:p w14:paraId="2ED79010" w14:textId="1CA6E7C9" w:rsidR="003060F9" w:rsidRPr="00014F70" w:rsidRDefault="003060F9" w:rsidP="002743AC">
      <w:pPr>
        <w:jc w:val="both"/>
      </w:pPr>
      <w:r w:rsidRPr="00014F70">
        <w:t>Estas estrategias p</w:t>
      </w:r>
      <w:r w:rsidR="00224E34" w:rsidRPr="00014F70">
        <w:t xml:space="preserve">resentan en general dos </w:t>
      </w:r>
      <w:r w:rsidRPr="00014F70">
        <w:t>grandes compromisos</w:t>
      </w:r>
      <w:r w:rsidR="00224E34" w:rsidRPr="00014F70">
        <w:t xml:space="preserve">: por una parte, estas estrategias suplen mediante la extracción de características parte de la información contenida en la señal de audio original, dando lugar a una pérdida de </w:t>
      </w:r>
      <w:r w:rsidRPr="00014F70">
        <w:t xml:space="preserve">señal </w:t>
      </w:r>
      <w:r w:rsidR="00224E34" w:rsidRPr="00014F70">
        <w:t xml:space="preserve">(con respecto a las estrategias de codificación de forma de onda) que puede ser más o menos importante dependiendo de la estrategia considerada y el papel que juegue la extracción de características. Por otra parte, la estimación de características está orientada a mejorar la percepción de la voz, por lo que estas estrategias parten de la premisa de que la señal de audio procesada es voz adquirida en un entorno silencioso. Por esta razón, cuando la señal procesada no es voz o </w:t>
      </w:r>
      <w:r w:rsidRPr="00014F70">
        <w:t>esta está es recogida</w:t>
      </w:r>
      <w:r w:rsidR="00224E34" w:rsidRPr="00014F70">
        <w:t xml:space="preserve"> en un entorno ruidoso, la estimación de las características puede ser menos eficaz proporcionando al paciente una estimulación que no representa correctamente la señal de audio</w:t>
      </w:r>
      <w:r w:rsidRPr="00014F70">
        <w:t xml:space="preserve"> al introducir erróneamente en el análisis ruido modulado como señal de interés</w:t>
      </w:r>
      <w:r w:rsidR="00224E34" w:rsidRPr="00014F70">
        <w:t xml:space="preserve">. </w:t>
      </w:r>
    </w:p>
    <w:p w14:paraId="4A16C6DC" w14:textId="77777777" w:rsidR="003060F9" w:rsidRPr="00014F70" w:rsidRDefault="003060F9" w:rsidP="002743AC">
      <w:pPr>
        <w:jc w:val="both"/>
      </w:pPr>
    </w:p>
    <w:p w14:paraId="310A2AE9" w14:textId="1784A27C" w:rsidR="00224E34" w:rsidRPr="00014F70" w:rsidRDefault="003060F9" w:rsidP="002743AC">
      <w:pPr>
        <w:jc w:val="both"/>
      </w:pPr>
      <w:r w:rsidRPr="00014F70">
        <w:t>Es</w:t>
      </w:r>
      <w:r w:rsidR="00224E34" w:rsidRPr="00014F70">
        <w:t xml:space="preserve">e efecto es particularmente acusado en las estrategias de extracción de características puras (actualmente en desuso) como la estrategia F0-F1-F2, </w:t>
      </w:r>
      <w:proofErr w:type="gramStart"/>
      <w:r w:rsidR="00224E34" w:rsidRPr="00014F70">
        <w:t>debido</w:t>
      </w:r>
      <w:proofErr w:type="gramEnd"/>
      <w:r w:rsidR="00224E34" w:rsidRPr="00014F70">
        <w:t xml:space="preserve"> a que, por ejemplo, en presencia de ruidos impulsivos o ruidos estacionarios el algoritmo de estimación de F0 tarda</w:t>
      </w:r>
      <w:r w:rsidR="0099570B" w:rsidRPr="00014F70">
        <w:t>ba</w:t>
      </w:r>
      <w:r w:rsidR="00224E34" w:rsidRPr="00014F70">
        <w:t xml:space="preserve"> mucho en estabilizarse, proporcionando una estimulación que no representa</w:t>
      </w:r>
      <w:r w:rsidR="0099570B" w:rsidRPr="00014F70">
        <w:t>ba</w:t>
      </w:r>
      <w:r w:rsidR="00224E34" w:rsidRPr="00014F70">
        <w:t xml:space="preserve"> el tono fundamental de la señal de voz. En general, la aplicación de estrategias basadas en la extracción de características responde a la necesidad de paliar las limitaciones técnicas buscando soluciones que proporcionen una representación más inteligible de la voz en condiciones de silencio a costa de reducir la calidad de la representación de la señal de audio. A medida que progresa la tecnología, hay una tendencia entre los diseñadores de procesadores a reducir las </w:t>
      </w:r>
      <w:r w:rsidR="00224E34" w:rsidRPr="00014F70">
        <w:lastRenderedPageBreak/>
        <w:t>operaciones basadas en la extracción de características, consiguiéndose una representación de la señal de más calidad y una mayor inteligibilidad de la voz cuando es adquirida tanto en condiciones de silencio como de ruido.</w:t>
      </w:r>
    </w:p>
    <w:p w14:paraId="0CD35E5A" w14:textId="77777777" w:rsidR="0099570B" w:rsidRPr="001F6A07" w:rsidRDefault="0099570B" w:rsidP="002743AC">
      <w:pPr>
        <w:jc w:val="both"/>
        <w:rPr>
          <w:rFonts w:ascii="Garamond" w:eastAsia="Times New Roman" w:hAnsi="Garamond" w:cs="Garamond"/>
          <w:spacing w:val="-2"/>
          <w:lang w:eastAsia="en-US"/>
        </w:rPr>
      </w:pPr>
    </w:p>
    <w:p w14:paraId="5CBCEAE4" w14:textId="0D4B1004" w:rsidR="00490BF4" w:rsidRDefault="00224E34" w:rsidP="00B94094">
      <w:pPr>
        <w:pStyle w:val="Heading4"/>
      </w:pPr>
      <w:bookmarkStart w:id="138" w:name="_Toc314012955"/>
      <w:bookmarkStart w:id="139" w:name="_Toc314013081"/>
      <w:bookmarkStart w:id="140" w:name="_Toc314051583"/>
      <w:bookmarkStart w:id="141" w:name="_Toc314052472"/>
      <w:bookmarkStart w:id="142" w:name="_Toc314052734"/>
      <w:bookmarkStart w:id="143" w:name="_Toc314059930"/>
      <w:r w:rsidRPr="00014F70">
        <w:t xml:space="preserve">Estrategia “N de </w:t>
      </w:r>
      <w:r w:rsidR="00490BF4" w:rsidRPr="00014F70">
        <w:t>M”</w:t>
      </w:r>
      <w:bookmarkEnd w:id="138"/>
      <w:bookmarkEnd w:id="139"/>
      <w:bookmarkEnd w:id="140"/>
      <w:bookmarkEnd w:id="141"/>
      <w:bookmarkEnd w:id="142"/>
      <w:bookmarkEnd w:id="143"/>
    </w:p>
    <w:p w14:paraId="568C12A8" w14:textId="6ABBAEF0" w:rsidR="00490BF4" w:rsidRDefault="00490BF4" w:rsidP="000B5CDB">
      <w:pPr>
        <w:pStyle w:val="BodyText"/>
        <w:jc w:val="center"/>
      </w:pPr>
      <w:r>
        <w:rPr>
          <w:noProof/>
          <w:lang w:val="es-ES"/>
        </w:rPr>
        <w:drawing>
          <wp:inline distT="0" distB="0" distL="0" distR="0" wp14:anchorId="3D3311D1" wp14:editId="77E9CC9F">
            <wp:extent cx="3276600" cy="2171700"/>
            <wp:effectExtent l="0" t="0" r="0" b="12700"/>
            <wp:docPr id="22529" name="Imagen 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dem.jpg"/>
                    <pic:cNvPicPr/>
                  </pic:nvPicPr>
                  <pic:blipFill>
                    <a:blip r:embed="rId81">
                      <a:extLst>
                        <a:ext uri="{28A0092B-C50C-407E-A947-70E740481C1C}">
                          <a14:useLocalDpi xmlns:a14="http://schemas.microsoft.com/office/drawing/2010/main" val="0"/>
                        </a:ext>
                      </a:extLst>
                    </a:blip>
                    <a:stretch>
                      <a:fillRect/>
                    </a:stretch>
                  </pic:blipFill>
                  <pic:spPr>
                    <a:xfrm>
                      <a:off x="0" y="0"/>
                      <a:ext cx="3276600" cy="2171700"/>
                    </a:xfrm>
                    <a:prstGeom prst="rect">
                      <a:avLst/>
                    </a:prstGeom>
                  </pic:spPr>
                </pic:pic>
              </a:graphicData>
            </a:graphic>
          </wp:inline>
        </w:drawing>
      </w:r>
    </w:p>
    <w:p w14:paraId="2D4771B9" w14:textId="38A0EA37" w:rsidR="00490BF4" w:rsidRPr="00DB0DCF" w:rsidRDefault="00490BF4" w:rsidP="006818CA">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 xml:space="preserve">Fig. </w:t>
      </w:r>
      <w:r w:rsidR="000B5CDB" w:rsidRPr="00DB0DCF">
        <w:rPr>
          <w:rFonts w:ascii="Helvetica" w:eastAsia="Times New Roman" w:hAnsi="Helvetica" w:cs="Times New Roman"/>
          <w:sz w:val="20"/>
          <w:szCs w:val="20"/>
          <w:lang w:val="es-ES"/>
        </w:rPr>
        <w:t xml:space="preserve">51. </w:t>
      </w:r>
      <w:r w:rsidRPr="00DB0DCF">
        <w:rPr>
          <w:rFonts w:ascii="Helvetica" w:eastAsia="Times New Roman" w:hAnsi="Helvetica" w:cs="Times New Roman"/>
          <w:sz w:val="20"/>
          <w:szCs w:val="20"/>
          <w:lang w:val="es-ES"/>
        </w:rPr>
        <w:t>Representación esquemática simplificada en diagrama de bloques de la estrategia “N de M”</w:t>
      </w:r>
    </w:p>
    <w:p w14:paraId="5F5BF402" w14:textId="77777777" w:rsidR="00490BF4" w:rsidRPr="00490BF4" w:rsidRDefault="00490BF4" w:rsidP="002743AC">
      <w:pPr>
        <w:pStyle w:val="BodyText"/>
        <w:jc w:val="both"/>
      </w:pPr>
    </w:p>
    <w:p w14:paraId="5EE4D292" w14:textId="76AD9C89" w:rsidR="0099570B" w:rsidRPr="00014F70" w:rsidRDefault="00224E34" w:rsidP="0001368E">
      <w:pPr>
        <w:jc w:val="both"/>
      </w:pPr>
      <w:r w:rsidRPr="00014F70">
        <w:t xml:space="preserve">Esta estrategia es </w:t>
      </w:r>
      <w:r w:rsidR="005B7182">
        <w:t xml:space="preserve">la estrategia genérica </w:t>
      </w:r>
      <w:r w:rsidR="0001368E">
        <w:t xml:space="preserve">desarrollada por Blake Wilson </w:t>
      </w:r>
      <w:r w:rsidR="005B7182">
        <w:t>de la que derivan todas las</w:t>
      </w:r>
      <w:r w:rsidR="005B7182" w:rsidRPr="005B7182">
        <w:t xml:space="preserve"> </w:t>
      </w:r>
      <w:r w:rsidR="0001368E">
        <w:t xml:space="preserve">Estrategias de  Captura de Pico. Es </w:t>
      </w:r>
      <w:proofErr w:type="spellStart"/>
      <w:r w:rsidR="0001368E">
        <w:t>portanto</w:t>
      </w:r>
      <w:proofErr w:type="spellEnd"/>
      <w:r w:rsidR="0001368E">
        <w:t xml:space="preserve"> si</w:t>
      </w:r>
      <w:r w:rsidRPr="00014F70">
        <w:t>milar a la estrategia SPEAK en términos generales, donde la tasa de estimulación global (</w:t>
      </w:r>
      <w:r w:rsidR="0099570B" w:rsidRPr="00014F70">
        <w:t xml:space="preserve"> de </w:t>
      </w:r>
      <w:r w:rsidRPr="00014F70">
        <w:t>18.180 pulsos por segundo) es muy superior a la empleada en SPEAK (1.500 pulsos por segundo) lo que mejora considerablemente la cantidad de información temporal presentada al usuario, aportando una cierta mejora del sistema cuando este trabaja en situaciones de ruido</w:t>
      </w:r>
      <w:r w:rsidR="006E65F9">
        <w:fldChar w:fldCharType="begin" w:fldLock="1"/>
      </w:r>
      <w:r w:rsidR="005C12B3">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"id" : "ITEM-2", "itemData" : { "abstract" : "Studies with continuous interleaved sampling (CIS) and related processing strategies for multichannel cochlear implants are reviewed, with an emphasis on recent studies. The studies include (a) within-subject comparisons of CIS and compressed analog (CA) processors; (b) evaluations of performance in noise for CIS and CA processors; (c) evaluations of effects of changes in parameters for CIS processors, such as changes in the number of bandpass and electrode channels; and (d) design and preliminary evaluation of one of the related strategies, virtual channel interleaved sampling (VCIS).", "author" : [ { "dropping-particle" : "", "family" : "Wilson", "given" : "Blake S.", "non-dropping-particle" : "", "parse-names" : false, "suffix" : "" }, { "dropping-particle" : "", "family" : "Lawson", "given" : "Dewey T", "non-dropping-particle" : "", "parse-names" : false, "suffix" : "" }, { "dropping-particle" : "", "family" : "Zerbi", "given" : "Mariangeli", "non-dropping-particle" : "", "parse-names" : false, "suffix" : "" }, { "dropping-particle" : "", "family" : "Finley", "given" : "Charles C", "non-dropping-particle" : "", "parse-names" : false, "suffix" : "" } ], "container-title" : "Advances in Cochlear Implants", "id" : "ITEM-2", "issued" : { "date-parts" : [ [ "1994" ] ] }, "page" : "103-112", "title" : "Recent Developments with the CIS Strategies", "type" : "chapter" }, "uris" : [ "http://www.mendeley.com/documents/?uuid=9c4f8930-221b-45a9-b479-2d12960e2b85" ] } ], "mendeley" : { "formattedCitation" : "(Clark, 2003; Blake S. Wilson et al., 1994)", "plainTextFormattedCitation" : "(Clark, 2003; Blake S. Wilson et al., 1994)", "previouslyFormattedCitation" : "(Clark, 2003; Blake S. Wilson et al., 1994)" }, "properties" : { "noteIndex" : 0 }, "schema" : "https://github.com/citation-style-language/schema/raw/master/csl-citation.json" }</w:instrText>
      </w:r>
      <w:r w:rsidR="006E65F9">
        <w:fldChar w:fldCharType="separate"/>
      </w:r>
      <w:r w:rsidR="006E65F9" w:rsidRPr="006E65F9">
        <w:rPr>
          <w:noProof/>
        </w:rPr>
        <w:t>(Clark, 2003; Blake S. Wilson et al., 1994)</w:t>
      </w:r>
      <w:r w:rsidR="006E65F9">
        <w:fldChar w:fldCharType="end"/>
      </w:r>
      <w:r w:rsidRPr="00014F70">
        <w:t xml:space="preserve">. </w:t>
      </w:r>
    </w:p>
    <w:p w14:paraId="3CE17FFF" w14:textId="77777777" w:rsidR="0099570B" w:rsidRPr="00014F70" w:rsidRDefault="0099570B" w:rsidP="002743AC">
      <w:pPr>
        <w:jc w:val="both"/>
      </w:pPr>
    </w:p>
    <w:p w14:paraId="3BF0B384" w14:textId="77777777" w:rsidR="0099570B" w:rsidRPr="00014F70" w:rsidRDefault="00224E34" w:rsidP="002743AC">
      <w:pPr>
        <w:jc w:val="both"/>
      </w:pPr>
      <w:r w:rsidRPr="00014F70">
        <w:t>Otra de las grandes diferencias con la estrategia SPEAK es que el número de canales que se activan por cada c</w:t>
      </w:r>
      <w:r w:rsidR="0099570B" w:rsidRPr="00014F70">
        <w:t>iclo de estimulación se debe definir</w:t>
      </w:r>
      <w:r w:rsidRPr="00014F70">
        <w:t xml:space="preserve"> a la hora de la programación del procesador y no es un parámetro que se deja decidir al cuantificador automático de máximas del procesador</w:t>
      </w:r>
      <w:r w:rsidR="0099570B" w:rsidRPr="00014F70">
        <w:t>.   Al</w:t>
      </w:r>
      <w:r w:rsidRPr="00014F70">
        <w:t xml:space="preserve"> emplea</w:t>
      </w:r>
      <w:r w:rsidR="0099570B" w:rsidRPr="00014F70">
        <w:t>rse</w:t>
      </w:r>
      <w:r w:rsidRPr="00014F70">
        <w:t xml:space="preserve"> en implantes </w:t>
      </w:r>
      <w:r w:rsidR="0099570B" w:rsidRPr="00014F70">
        <w:t xml:space="preserve">más </w:t>
      </w:r>
      <w:r w:rsidRPr="00014F70">
        <w:t xml:space="preserve">modernos </w:t>
      </w:r>
      <w:r w:rsidR="0099570B" w:rsidRPr="00014F70">
        <w:t xml:space="preserve">estos </w:t>
      </w:r>
      <w:r w:rsidRPr="00014F70">
        <w:t xml:space="preserve">pueden generar un mayor número de pulsos de estimulación por segundo </w:t>
      </w:r>
      <w:r w:rsidR="0099570B" w:rsidRPr="00014F70">
        <w:t xml:space="preserve">que en SPEAK </w:t>
      </w:r>
      <w:r w:rsidRPr="00014F70">
        <w:t>y no resulta tan crítico como en los implantes más antiguos y lentos el emplear un número mayor de electrodos activos</w:t>
      </w:r>
      <w:r w:rsidR="0099570B" w:rsidRPr="00014F70">
        <w:t xml:space="preserve"> por ciclo de estimulación</w:t>
      </w:r>
      <w:r w:rsidRPr="00014F70">
        <w:t>.</w:t>
      </w:r>
    </w:p>
    <w:p w14:paraId="1B634FB6" w14:textId="77777777" w:rsidR="0099570B" w:rsidRPr="00014F70" w:rsidRDefault="00224E34" w:rsidP="002743AC">
      <w:pPr>
        <w:jc w:val="both"/>
      </w:pPr>
      <w:r w:rsidRPr="00014F70">
        <w:t xml:space="preserve"> </w:t>
      </w:r>
    </w:p>
    <w:p w14:paraId="68F66715" w14:textId="64AED688" w:rsidR="00224E34" w:rsidRPr="001F6A07" w:rsidRDefault="0099570B" w:rsidP="002743AC">
      <w:pPr>
        <w:jc w:val="both"/>
        <w:rPr>
          <w:rFonts w:ascii="Garamond" w:eastAsia="Times New Roman" w:hAnsi="Garamond" w:cs="Garamond"/>
          <w:spacing w:val="-2"/>
          <w:lang w:eastAsia="en-US"/>
        </w:rPr>
      </w:pPr>
      <w:r w:rsidRPr="00014F70">
        <w:t>El</w:t>
      </w:r>
      <w:r w:rsidR="00224E34" w:rsidRPr="00014F70">
        <w:t xml:space="preserve"> nombre de la estrategia tiene mucho que ver en la descripción de su funcionamiento, donde “n” es el número de canales activos por ciclo de estimulación y “M” es el número total de canales que tiene disponible el implante. Esta estrategia ha demostrado ser más robusta en situaciones de ruido que las anteriores, además de mejorar la información temporal transmitida por el implante con respecto a las otras estrategias más antiguas</w:t>
      </w:r>
      <w:r w:rsidR="00224E34" w:rsidRPr="001F6A07">
        <w:rPr>
          <w:rFonts w:ascii="Garamond" w:eastAsia="Times New Roman" w:hAnsi="Garamond" w:cs="Garamond"/>
          <w:spacing w:val="-2"/>
          <w:lang w:eastAsia="en-US"/>
        </w:rPr>
        <w:t>.</w:t>
      </w:r>
      <w:r>
        <w:rPr>
          <w:rFonts w:ascii="Garamond" w:eastAsia="Times New Roman" w:hAnsi="Garamond" w:cs="Garamond"/>
          <w:spacing w:val="-2"/>
          <w:lang w:eastAsia="en-US"/>
        </w:rPr>
        <w:t xml:space="preserve"> </w:t>
      </w:r>
    </w:p>
    <w:p w14:paraId="628EFD88" w14:textId="77777777" w:rsidR="00224E34" w:rsidRPr="001F6A07" w:rsidRDefault="00224E34" w:rsidP="002743AC">
      <w:pPr>
        <w:jc w:val="both"/>
        <w:rPr>
          <w:rFonts w:ascii="Garamond" w:eastAsia="Times New Roman" w:hAnsi="Garamond" w:cs="Garamond"/>
          <w:spacing w:val="-2"/>
          <w:lang w:eastAsia="en-US"/>
        </w:rPr>
      </w:pPr>
    </w:p>
    <w:p w14:paraId="22A142F8" w14:textId="60E31C82" w:rsidR="00224E34" w:rsidRPr="001F6A07" w:rsidRDefault="00224E34" w:rsidP="002743AC">
      <w:pPr>
        <w:jc w:val="both"/>
        <w:rPr>
          <w:rFonts w:ascii="Garamond" w:eastAsia="Times New Roman" w:hAnsi="Garamond" w:cs="Garamond"/>
          <w:spacing w:val="-2"/>
          <w:lang w:eastAsia="en-US"/>
        </w:rPr>
      </w:pPr>
    </w:p>
    <w:p w14:paraId="774CEA5A" w14:textId="77777777" w:rsidR="00224E34" w:rsidRPr="001F6A07" w:rsidRDefault="00224E34" w:rsidP="002743AC">
      <w:pPr>
        <w:jc w:val="both"/>
        <w:rPr>
          <w:rFonts w:ascii="Garamond" w:eastAsia="Times New Roman" w:hAnsi="Garamond" w:cs="Garamond"/>
          <w:spacing w:val="-2"/>
          <w:lang w:eastAsia="en-US"/>
        </w:rPr>
      </w:pPr>
    </w:p>
    <w:p w14:paraId="4FDD73C2" w14:textId="77777777" w:rsidR="00224E34" w:rsidRPr="00014F70" w:rsidRDefault="00224E34" w:rsidP="00F1731B">
      <w:pPr>
        <w:pStyle w:val="Heading4"/>
      </w:pPr>
      <w:bookmarkStart w:id="144" w:name="_Toc314012956"/>
      <w:bookmarkStart w:id="145" w:name="_Toc314013082"/>
      <w:r w:rsidRPr="00014F70">
        <w:t>Estrategia ACE</w:t>
      </w:r>
      <w:bookmarkEnd w:id="144"/>
      <w:bookmarkEnd w:id="145"/>
    </w:p>
    <w:p w14:paraId="7DAEBF3A" w14:textId="41029741" w:rsidR="00224E34" w:rsidRPr="00014F70" w:rsidRDefault="00224E34" w:rsidP="002743AC">
      <w:pPr>
        <w:jc w:val="both"/>
      </w:pPr>
      <w:r w:rsidRPr="00014F70">
        <w:t>Esta Estrategia es más parecida a la estrategia SPEAK que la anterior, ya que, aunque también se estimule con una tasa de estimulación global elevada (</w:t>
      </w:r>
      <w:r w:rsidR="0099570B" w:rsidRPr="00014F70">
        <w:t xml:space="preserve">de </w:t>
      </w:r>
      <w:r w:rsidRPr="00014F70">
        <w:t xml:space="preserve">14.140 </w:t>
      </w:r>
      <w:r w:rsidR="0099570B" w:rsidRPr="00014F70">
        <w:t xml:space="preserve">a 25.000 </w:t>
      </w:r>
      <w:r w:rsidRPr="00014F70">
        <w:t xml:space="preserve">pulsos por segundo) el número de canales activos en cada ciclo de estimulación no es fijo como en el caso de “N de M” donde corresponde al valor de “N” sino que es variable </w:t>
      </w:r>
      <w:proofErr w:type="spellStart"/>
      <w:r w:rsidR="0099570B" w:rsidRPr="00014F70">
        <w:t>ppor</w:t>
      </w:r>
      <w:proofErr w:type="spellEnd"/>
      <w:r w:rsidR="0099570B" w:rsidRPr="00014F70">
        <w:t xml:space="preserve"> ciclo de estimulación </w:t>
      </w:r>
      <w:r w:rsidRPr="00014F70">
        <w:t>como sucede en la estrategia SPEAK entre 6 y 20.</w:t>
      </w:r>
      <w:r w:rsidR="0099570B" w:rsidRPr="00014F70">
        <w:t>, pero el resto del funcionamiento de la estrategia de codificación es básicamente igual</w:t>
      </w:r>
      <w:r w:rsidR="005C12B3">
        <w:fldChar w:fldCharType="begin" w:fldLock="1"/>
      </w:r>
      <w:r w:rsidR="005C12B3">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5C12B3">
        <w:fldChar w:fldCharType="separate"/>
      </w:r>
      <w:r w:rsidR="005C12B3" w:rsidRPr="005C12B3">
        <w:rPr>
          <w:noProof/>
        </w:rPr>
        <w:t>(Clark, 2003)</w:t>
      </w:r>
      <w:r w:rsidR="005C12B3">
        <w:fldChar w:fldCharType="end"/>
      </w:r>
    </w:p>
    <w:p w14:paraId="22690191" w14:textId="77777777" w:rsidR="0099570B" w:rsidRPr="001F6A07" w:rsidRDefault="0099570B" w:rsidP="002743AC">
      <w:pPr>
        <w:jc w:val="both"/>
        <w:rPr>
          <w:rFonts w:ascii="Garamond" w:eastAsia="Times New Roman" w:hAnsi="Garamond" w:cs="Garamond"/>
          <w:spacing w:val="-2"/>
          <w:lang w:eastAsia="en-US"/>
        </w:rPr>
      </w:pPr>
    </w:p>
    <w:p w14:paraId="33EB0789" w14:textId="005A3583" w:rsidR="00224E34" w:rsidRPr="00014F70" w:rsidRDefault="00A23B2E" w:rsidP="00F1731B">
      <w:pPr>
        <w:pStyle w:val="Heading4"/>
      </w:pPr>
      <w:bookmarkStart w:id="146" w:name="_Toc314012957"/>
      <w:bookmarkStart w:id="147" w:name="_Toc314013083"/>
      <w:r>
        <w:t>Estrategia HiRes 120</w:t>
      </w:r>
      <w:bookmarkEnd w:id="146"/>
      <w:bookmarkEnd w:id="147"/>
    </w:p>
    <w:p w14:paraId="5A8CE929" w14:textId="09D7AD64" w:rsidR="00224E34" w:rsidRPr="00014F70" w:rsidRDefault="00224E34" w:rsidP="002743AC">
      <w:pPr>
        <w:jc w:val="both"/>
      </w:pPr>
      <w:r w:rsidRPr="00014F70">
        <w:t>El concepto es muy similar al de ACE, con las siguientes salvedades. El número 120 corresponde al número de canales virtuales máximos que en teoría se pueden generar</w:t>
      </w:r>
      <w:r w:rsidR="0099570B" w:rsidRPr="00014F70">
        <w:t>en el sistema de Advanced Bionics</w:t>
      </w:r>
      <w:r w:rsidRPr="00014F70">
        <w:t>. El número de máximas seleccionadas es de 15, ya que las necesidades de cómputo necesarias para controlar los 120 canales</w:t>
      </w:r>
      <w:r w:rsidR="0067322D" w:rsidRPr="00014F70">
        <w:t xml:space="preserve"> de forma activa</w:t>
      </w:r>
      <w:r w:rsidRPr="00014F70">
        <w:t xml:space="preserve"> excederían las limitaciones </w:t>
      </w:r>
      <w:r w:rsidR="00B3693B" w:rsidRPr="00014F70">
        <w:t>tecnológicas</w:t>
      </w:r>
      <w:r w:rsidRPr="00014F70">
        <w:t xml:space="preserve"> actuales </w:t>
      </w:r>
      <w:r w:rsidR="0099570B" w:rsidRPr="00014F70">
        <w:t xml:space="preserve"> como para poder hacerse en un pequeño procesador portátil </w:t>
      </w:r>
      <w:r w:rsidRPr="00014F70">
        <w:t>y supondrían un consumo y tamaño de procesador excesivos.</w:t>
      </w:r>
      <w:r w:rsidR="005C12B3">
        <w:fldChar w:fldCharType="begin" w:fldLock="1"/>
      </w:r>
      <w:r w:rsidR="005C12B3">
        <w:instrText>ADDIN CSL_CITATION { "citationItems" : [ { "id" : "ITEM-1", "itemData" : { "DOI" : "10.1097/MAO.0b013e3181924ff8", "ISBN" : "3143624760", "ISSN" : "1537-4505", "PMID" : "19106769", "abstract" : "OBJECTIVE: HiRes (HR) 120 is a sound-processing strategy purported to offer an increase in the precision of frequency-to-place mapping through the use of current steering. This within-subject study was designed to compare speech recognition as well as music and sound quality ratings for HR and HR 120 processing.\\n\\nSETTING: Cochlear implant/tertiary referral center.\\n\\nSUBJECTS: Eight postlinguistically deafened adults implanted with an Advanced Bionics CII or HR 90K cochlear implant. STUDY DESIGN/MAIN OUTCOME MEASURES: Performance with HR and HR 120 was assessed during 4 test sessions with a battery of measures including monosyllabic words, sentences in quiet and in noise, and ratings of sound quality and musical passages.\\n\\nRESULTS: Compared with HR, speech recognition results in adult cochlear implant recipients revealed small but significant improvements with HR 120 for single syllable words and for 2 of 3 sentence recognition measures in noise. Both easy and more difficult sentence material presented in quiet were not significantly different between strategies. Additionally, music quality ratings were significantly better for HR 120 than for HR, and 7 of 8 subjects preferred HR 120 over HR for listening in everyday life.\\n\\nCONCLUSION: HR 120 may offer equivalent or improved benefit to patients compared with HR. Differences in performance on test measures between strategies are dependent on speech recognition materials and listening conditions.", "author" : [ { "dropping-particle" : "", "family" : "Firszt", "given" : "Jill B", "non-dropping-particle" : "", "parse-names" : false, "suffix" : "" }, { "dropping-particle" : "", "family" : "Holden", "given" : "Laura K", "non-dropping-particle" : "", "parse-names" : false, "suffix" : "" }, { "dropping-particle" : "", "family" : "Reeder", "given" : "Ruth M", "non-dropping-particle" : "", "parse-names" : false, "suffix" : "" }, { "dropping-particle" : "", "family" : "Skinner", "given" : "Margaret W", "non-dropping-particle" : "", "parse-names" : false, "suffix" : "" } ], "container-title" : "Otology &amp; neurotology : official publication of the American Otological Society, American Neurotology Society [and] European Academy of Otology and Neurotology", "id" : "ITEM-1", "issue" : "2", "issued" : { "date-parts" : [ [ "2009" ] ] }, "page" : "146-52", "title" : "Speech recognition in cochlear implant recipients: comparison of standard HiRes and HiRes 120 sound processing.", "type" : "article-journal", "volume" : "30" }, "uris" : [ "http://www.mendeley.com/documents/?uuid=385eff35-2ad8-4008-9b82-981bd23a8c36", "http://www.mendeley.com/documents/?uuid=40cb83a8-56fc-4d25-9d0b-89ed2492101d" ] }, { "id" : "ITEM-2", "itemData" : { "DOI" : "10.3109/00016489.2011.630015", "ISBN" : "1651-2251 (Electronic)\\r0001-6489 (Linking)", "ISSN" : "1651-2251", "PMID" : "22074015", "abstract" : "CONCLUSION: The Harmony processor was found to be reliable, comfortable and offered a substantially increased battery life compared with the previous generation processor. No significant improvement in speech understanding with HiRes was demonstrated from objective measures, but the majority of subjects showed a clear subjective preference for the combination HiRes 120/Harmony processor. OBJECTIVES: To evaluate experience with the Harmony\u2122 sound processor, together with the HiRes 120 strategy. METHODS: Postlingually deafened adults implanted with a CII or HiRes 90K were included and divided into three groups: (1) experienced users using the Platinum body-worn processor; (2) experienced users who had been using other processors; (3) new users with the Harmony processor from first fitting. The latter group entered a randomized crossover protocol where half were initially fitted with HiRes and half with HiRes 120. The initial strategy was used for 3 months and the alternative for a further 3 months. Speech perception tests and questionnaires were performed. RESULTS: The study included 65 subjects. Implementing HiRes 120 was straightforward. The speech test group results did not show significant differences between HiRes and HiRes 120. However, the questionnaires showed significantly higher ratings for HiRes 120 in some instances. Subjects were highly satisfied with the Harmony processor.", "author" : [ { "dropping-particle" : "", "family" : "B\u00fcchner", "given" : "Andreas", "non-dropping-particle" : "", "parse-names" : false, "suffix" : "" }, { "dropping-particle" : "", "family" : "Lenarz", "given" : "Thomas", "non-dropping-particle" : "", "parse-names" : false, "suffix" : "" }, { "dropping-particle" : "", "family" : "Boermans", "given" : "Peter-Paul", "non-dropping-particle" : "", "parse-names" : false, "suffix" : "" }, { "dropping-particle" : "", "family" : "Frijns", "given" : "Johan H M", "non-dropping-particle" : "", "parse-names" : false, "suffix" : "" }, { "dropping-particle" : "", "family" : "Mancini", "given" : "Patrizia", "non-dropping-particle" : "", "parse-names" : false, "suffix" : "" }, { "dropping-particle" : "", "family" : "Filipo", "given" : "Roberto", "non-dropping-particle" : "", "parse-names" : false, "suffix" : "" }, { "dropping-particle" : "", "family" : "Fielden", "given" : "Claire", "non-dropping-particle" : "", "parse-names" : false, "suffix" : "" }, { "dropping-particle" : "", "family" : "Cooper", "given" : "Huw", "non-dropping-particle" : "", "parse-names" : false, "suffix" : "" }, { "dropping-particle" : "", "family" : "Ekl\u00f6f", "given" : "Martin", "non-dropping-particle" : "", "parse-names" : false, "suffix" : "" }, { "dropping-particle" : "", "family" : "Freijd", "given" : "Anders", "non-dropping-particle" : "", "parse-names" : false, "suffix" : "" }, { "dropping-particle" : "", "family" : "Lombaard", "given" : "Suryn", "non-dropping-particle" : "", "parse-names" : false, "suffix" : "" }, { "dropping-particle" : "", "family" : "Meerton", "given" : "Leah", "non-dropping-particle" : "", "parse-names" : false, "suffix" : "" }, { "dropping-particle" : "", "family" : "Pickerill", "given" : "Margaret", "non-dropping-particle" : "", "parse-names" : false, "suffix" : "" }, { "dropping-particle" : "", "family" : "Vanat", "given" : "Zebunnisa", "non-dropping-particle" : "", "parse-names" : false, "suffix" : "" }, { "dropping-particle" : "", "family" : "Wesarg", "given" : "Thomas", "non-dropping-particle" : "", "parse-names" : false, "suffix" : "" }, { "dropping-particle" : "", "family" : "Aschendorff", "given" : "Antje", "non-dropping-particle" : "", "parse-names" : false, "suffix" : "" }, { "dropping-particle" : "", "family" : "Kienast", "given" : "Barbara", "non-dropping-particle" : "", "parse-names" : false, "suffix" : "" }, { "dropping-particle" : "", "family" : "Boyle", "given" : "Patrick", "non-dropping-particle" : "", "parse-names" : false, "suffix" : "" }, { "dropping-particle" : "", "family" : "Arnold", "given" : "Laure", "non-dropping-particle" : "", "parse-names" : false, "suffix" : "" }, { "dropping-particle" : "", "family" : "Meyer", "given" : "Bernard", "non-dropping-particle" : "", "parse-names" : false, "suffix" : "" }, { "dropping-particle" : "", "family" : "Sterkers", "given" : "Olivier", "non-dropping-particle" : "", "parse-names" : false, "suffix" : "" }, { "dropping-particle" : "", "family" : "M\u00fcller-Deile", "given" : "Joachim", "non-dropping-particle" : "", "parse-names" : false, "suffix" : "" }, { "dropping-particle" : "", "family" : "Ambrosch", "given" : "Petra", "non-dropping-particle" : "", "parse-names" : false, "suffix" : "" }, { "dropping-particle" : "", "family" : "Helbig", "given" : "Silke", "non-dropping-particle" : "", "parse-names" : false, "suffix" : "" }, { "dropping-particle" : "", "family" : "Frachet", "given" : "Bruno", "non-dropping-particle" : "", "parse-names" : false, "suffix" : "" }, { "dropping-particle" : "", "family" : "Gallego", "given" : "St\u00e9phane", "non-dropping-particle" : "", "parse-names" : false, "suffix" : "" }, { "dropping-particle" : "", "family" : "Truy", "given" : "Eric", "non-dropping-particle" : "", "parse-names" : false, "suffix" : "" }, { "dropping-particle" : "", "family" : "Jeffs", "given" : "Ellen", "non-dropping-particle" : "", "parse-names" : false, "suffix" : "" }, { "dropping-particle" : "", "family" : "Morant", "given" : "Antonio", "non-dropping-particle" : "", "parse-names" : false, "suffix" : "" }, { "dropping-particle" : "", "family" : "Marco", "given" : "Jaime", "non-dropping-particle" : "", "parse-names" : false, "suffix" : "" } ], "container-title" : "Acta oto-laryngologica", "id" : "ITEM-2", "issue" : "2", "issued" : { "date-parts" : [ [ "2012" ] ] }, "page" : "179-87", "title" : "Benefits of the HiRes 120 coding strategy combined with the Harmony processor in an adult European multicentre study.", "type" : "article-journal", "volume" : "132" }, "uris" : [ "http://www.mendeley.com/documents/?uuid=34d61605-1cc9-42a2-a6eb-a3ce1164b09c", "http://www.mendeley.com/documents/?uuid=81b243e2-287f-460f-b1df-773af8d8a3f8" ] }, { "id" : "ITEM-3", "itemData" : { "DOI" : "10.1097/AUD.0b013e31803150de", "ISBN" : "0196-0202 (Print)", "ISSN" : "0196-0202", "PMID" : "17496643", "abstract" : "OBJECTIVES: The HiResolution Bionic Ear has the capability of creating virtual spectral channels using current steering. Through simultaneous delivery of current to pairs of adjacent electrodes, it is hypothesized that the effective locus of stimulation can be steered to sites between the contacts by varying the proportion of current delivered to each electrode of the pair. Thus, theoretically, many intermediate regions of stimulation can be created with fine control over the proportion and amplitude of current delivered to each electrode. This study investigated the number of spectral channels-or different pitches-that could be resolved by adult users of the CII and HiRes 90K cochlear implants when current steering was applied to three pairs of electrodes along the implanted array.\\n\\nDESIGN: Subjects were postlinguistically deafened adults recruited from the general CII and HiRes 90K user populations at 11 participating study sites. After loudness balancing and pitch ranking electrode pairs (2 and 3, 8 and 9, 13 and 14), an adaptive paradigm was used to estimate the number of intermediate pitch percepts that could be heard for each pair when current steering was implemented. Those data were used to estimate the potential number of spectral channels for each electrode pair.\\n\\nRESULTS: Data from 57 implanted ears indicated that the numbers of spectral channels per electrode pair ranged from one (subjects who could not tell the electrodes apart) to 52 (an individual who had 52 different pitch percepts for the midarray pair of electrodes). The average numbers of spectral channels that could be distinguished were 5.4 for the basal electrode pair, 8.7 for the midarray electrode pair, and 7.2 for the apical electrode pair. Assuming that the average numbers of spectral channels for these three electrode pairs were representative of the entire 16-contact array, the potential total numbers of spectral channels could be estimated. For the 57 ears, the number of potential channels ranged from 8 to 466, with an average of 93.\\n\\nCONCLUSIONS: The HiResolution Bionic Ear has the ability to steer current through simultaneous stimulation of adjacent electrode contacts. These data show that the majority of subjects perceive additional spectral channels other than those associated with stimulation of the fixed electrodes when current steering is implemented. The results suggest that the average cochlear implant user may have significantly more place-pitch capability th\u2026", "author" : [ { "dropping-particle" : "", "family" : "Koch", "given" : "Dawn Burton", "non-dropping-particle" : "", "parse-names" : false, "suffix" : "" }, { "dropping-particle" : "", "family" : "Downing", "given" : "Mark", "non-dropping-particle" : "", "parse-names" : false, "suffix" : "" }, { "dropping-particle" : "", "family" : "Osberger", "given" : "Mary Joe", "non-dropping-particle" : "", "parse-names" : false, "suffix" : "" }, { "dropping-particle" : "", "family" : "Litvak", "given" : "Leonid", "non-dropping-particle" : "", "parse-names" : false, "suffix" : "" } ], "container-title" : "Ear and hearing", "id" : "ITEM-3", "issue" : "2 Suppl", "issued" : { "date-parts" : [ [ "2007" ] ] }, "page" : "38S-41S", "title" : "Using current steering to increase spectral resolution in CII and HiRes 90K users.", "type" : "article-journal", "volume" : "28" }, "uris" : [ "http://www.mendeley.com/documents/?uuid=19159f8e-1685-4885-8285-490ea40705db", "http://www.mendeley.com/documents/?uuid=e097cfa9-d889-4bf6-80ba-f41f23ad6ed5" ] } ], "mendeley" : { "formattedCitation" : "(B\u00fcchner et al., 2012; Firszt, Holden, Reeder, &amp; Skinner, 2009; Koch, Downing, Osberger, &amp; Litvak, 2007)", "plainTextFormattedCitation" : "(B\u00fcchner et al., 2012; Firszt, Holden, Reeder, &amp; Skinner, 2009; Koch, Downing, Osberger, &amp; Litvak, 2007)", "previouslyFormattedCitation" : "(B\u00fcchner et al., 2012; Firszt, Holden, Reeder, &amp; Skinner, 2009; Koch, Downing, Osberger, &amp; Litvak, 2007)" }, "properties" : { "noteIndex" : 0 }, "schema" : "https://github.com/citation-style-language/schema/raw/master/csl-citation.json" }</w:instrText>
      </w:r>
      <w:r w:rsidR="005C12B3">
        <w:fldChar w:fldCharType="separate"/>
      </w:r>
      <w:r w:rsidR="005C12B3" w:rsidRPr="005C12B3">
        <w:rPr>
          <w:noProof/>
        </w:rPr>
        <w:t>(Büchner et al., 2012; Firszt, Holden, Reeder, &amp; Skinner, 2009; Koch, Downing, Osberger, &amp; Litvak, 2007)</w:t>
      </w:r>
      <w:r w:rsidR="005C12B3">
        <w:fldChar w:fldCharType="end"/>
      </w:r>
    </w:p>
    <w:p w14:paraId="4DEE5386" w14:textId="77777777" w:rsidR="0099570B" w:rsidRPr="00014F70" w:rsidRDefault="0099570B" w:rsidP="002743AC">
      <w:pPr>
        <w:jc w:val="both"/>
      </w:pPr>
    </w:p>
    <w:p w14:paraId="6AD9B44A" w14:textId="77777777" w:rsidR="00224E34" w:rsidRPr="00014F70" w:rsidRDefault="00224E34" w:rsidP="002743AC">
      <w:pPr>
        <w:jc w:val="both"/>
      </w:pPr>
      <w:r w:rsidRPr="00014F70">
        <w:t>La tasa de estimulación global puede variar entre 40.000 y 90.000 pulsos por segundo en función de las necesidades de carga del paciente.</w:t>
      </w:r>
    </w:p>
    <w:p w14:paraId="4B071E49" w14:textId="77777777" w:rsidR="0099570B" w:rsidRPr="00014F70" w:rsidRDefault="0099570B" w:rsidP="002743AC">
      <w:pPr>
        <w:jc w:val="both"/>
      </w:pPr>
    </w:p>
    <w:p w14:paraId="424542D8" w14:textId="77777777" w:rsidR="0067322D" w:rsidRDefault="00224E34" w:rsidP="002743AC">
      <w:pPr>
        <w:jc w:val="both"/>
      </w:pPr>
      <w:r w:rsidRPr="00014F70">
        <w:t xml:space="preserve">El </w:t>
      </w:r>
      <w:r w:rsidR="0099570B" w:rsidRPr="00014F70">
        <w:t>propósito</w:t>
      </w:r>
      <w:r w:rsidRPr="00014F70">
        <w:t xml:space="preserve"> de esta estrategia es mejorar la resolución espectral al incrementar significativamente el número de timbres diferentes que el usuario puede percibir con un número </w:t>
      </w:r>
      <w:r w:rsidR="0067322D" w:rsidRPr="00014F70">
        <w:t xml:space="preserve">limitado </w:t>
      </w:r>
      <w:r w:rsidRPr="00014F70">
        <w:t xml:space="preserve">de electrodos físicos y mejorar la resolución temporal de la envolvente de la señal mediante el incremento significativo del número de pulsos de estimulación generados por segundo por canal. </w:t>
      </w:r>
    </w:p>
    <w:p w14:paraId="4F5D85FA" w14:textId="77777777" w:rsidR="00746D69" w:rsidRPr="00014F70" w:rsidRDefault="00746D69" w:rsidP="002743AC">
      <w:pPr>
        <w:jc w:val="both"/>
      </w:pPr>
    </w:p>
    <w:p w14:paraId="3CE67863" w14:textId="2D2D6B69" w:rsidR="00224E34" w:rsidRPr="00014F70" w:rsidRDefault="00224E34" w:rsidP="002743AC">
      <w:pPr>
        <w:jc w:val="both"/>
      </w:pPr>
      <w:r w:rsidRPr="00014F70">
        <w:t xml:space="preserve">Esperando con ello </w:t>
      </w:r>
      <w:r w:rsidR="0067322D" w:rsidRPr="00014F70">
        <w:t xml:space="preserve">reducir </w:t>
      </w:r>
      <w:r w:rsidRPr="00014F70">
        <w:t xml:space="preserve">la degradación espectral y temporal de la audición del implantado coclear frente a la audición normal. </w:t>
      </w:r>
      <w:r w:rsidR="0067322D" w:rsidRPr="00014F70">
        <w:t>Su objetivo es</w:t>
      </w:r>
      <w:r w:rsidRPr="00014F70">
        <w:t xml:space="preserve"> mejorar la percepción de la música y la identificación de instrumentos.</w:t>
      </w:r>
    </w:p>
    <w:p w14:paraId="427E5B49" w14:textId="77777777" w:rsidR="0067322D" w:rsidRPr="00014F70" w:rsidRDefault="0067322D" w:rsidP="002743AC">
      <w:pPr>
        <w:jc w:val="both"/>
      </w:pPr>
    </w:p>
    <w:p w14:paraId="70A55164" w14:textId="77777777" w:rsidR="00224E34" w:rsidRPr="00014F70" w:rsidRDefault="00224E34" w:rsidP="002743AC">
      <w:pPr>
        <w:jc w:val="both"/>
      </w:pPr>
      <w:r w:rsidRPr="00014F70">
        <w:t>No obstante al estar basada en un proceso de extracción de información se incrementa la posibilidad de introducir errores en ese proceso de extracción y, por lo tanto, degradar la señal que deseamos reconstruir.</w:t>
      </w:r>
    </w:p>
    <w:p w14:paraId="3E7EEEF9" w14:textId="77777777" w:rsidR="0067322D" w:rsidRPr="00014F70" w:rsidRDefault="0067322D" w:rsidP="002743AC">
      <w:pPr>
        <w:jc w:val="both"/>
      </w:pPr>
    </w:p>
    <w:p w14:paraId="11306AF5" w14:textId="5B28923C" w:rsidR="00224E34" w:rsidRPr="00014F70" w:rsidRDefault="00224E34" w:rsidP="002743AC">
      <w:pPr>
        <w:jc w:val="both"/>
      </w:pPr>
      <w:r w:rsidRPr="00014F70">
        <w:t xml:space="preserve">La resolución espectral, esto es la división en diferentes bandas frecuenciales se realiza mediante una función matemática conocida </w:t>
      </w:r>
      <w:r w:rsidR="0067322D" w:rsidRPr="00014F70">
        <w:t>como Transformada Rápida  de Fou</w:t>
      </w:r>
      <w:r w:rsidRPr="00014F70">
        <w:t>rier (FFT), la potencia de la señal en cada banda frecuencial es determinada por otra función conocida como transformada de Hilbert (HT) y un detector de máximas detecta los 15 picos a presentar de entre las 120 bandas espectrales.</w:t>
      </w:r>
    </w:p>
    <w:p w14:paraId="5CC78231" w14:textId="77777777" w:rsidR="00224E34" w:rsidRPr="001F6A07" w:rsidRDefault="00224E34" w:rsidP="002743AC">
      <w:pPr>
        <w:jc w:val="both"/>
        <w:rPr>
          <w:rFonts w:ascii="Garamond" w:eastAsia="Times New Roman" w:hAnsi="Garamond" w:cs="Garamond"/>
          <w:spacing w:val="-2"/>
          <w:lang w:eastAsia="en-US"/>
        </w:rPr>
      </w:pPr>
    </w:p>
    <w:p w14:paraId="602C990E" w14:textId="77777777" w:rsidR="00224E34" w:rsidRPr="0099570B" w:rsidRDefault="00224E34" w:rsidP="0001368E">
      <w:pPr>
        <w:pStyle w:val="Heading4"/>
      </w:pPr>
    </w:p>
    <w:p w14:paraId="6E602D87" w14:textId="5B199846" w:rsidR="00224E34" w:rsidRPr="00014F70" w:rsidRDefault="00A23B2E" w:rsidP="00F1731B">
      <w:pPr>
        <w:pStyle w:val="Heading4"/>
      </w:pPr>
      <w:bookmarkStart w:id="148" w:name="_Toc314012958"/>
      <w:bookmarkStart w:id="149" w:name="_Toc314013084"/>
      <w:r>
        <w:t>Estrategias espectrales puras</w:t>
      </w:r>
      <w:bookmarkEnd w:id="148"/>
      <w:bookmarkEnd w:id="149"/>
    </w:p>
    <w:p w14:paraId="109C9A3E" w14:textId="77777777" w:rsidR="00224E34" w:rsidRPr="001F6A07" w:rsidRDefault="00224E34" w:rsidP="002743AC">
      <w:pPr>
        <w:jc w:val="both"/>
        <w:rPr>
          <w:rFonts w:ascii="Garamond" w:eastAsia="Times New Roman" w:hAnsi="Garamond" w:cs="Garamond"/>
          <w:spacing w:val="-2"/>
          <w:lang w:eastAsia="en-US"/>
        </w:rPr>
      </w:pPr>
    </w:p>
    <w:p w14:paraId="62D5FB9C" w14:textId="77777777" w:rsidR="00224E34" w:rsidRPr="001F6A07" w:rsidRDefault="00224E34" w:rsidP="002743AC">
      <w:pPr>
        <w:jc w:val="both"/>
        <w:rPr>
          <w:rFonts w:ascii="Garamond" w:eastAsia="Times New Roman" w:hAnsi="Garamond" w:cs="Garamond"/>
          <w:spacing w:val="-2"/>
          <w:lang w:eastAsia="en-US"/>
        </w:rPr>
      </w:pPr>
    </w:p>
    <w:p w14:paraId="7ABF966A" w14:textId="77777777" w:rsidR="00224E34" w:rsidRPr="00014F70" w:rsidRDefault="00224E34" w:rsidP="00F1731B">
      <w:pPr>
        <w:pStyle w:val="Heading4"/>
      </w:pPr>
      <w:bookmarkStart w:id="150" w:name="_Toc314012959"/>
      <w:bookmarkStart w:id="151" w:name="_Toc314013085"/>
      <w:r w:rsidRPr="00014F70">
        <w:t>Estrategia CIS</w:t>
      </w:r>
      <w:bookmarkEnd w:id="150"/>
      <w:bookmarkEnd w:id="151"/>
    </w:p>
    <w:p w14:paraId="61D3DE84" w14:textId="69AED01A" w:rsidR="001871C5" w:rsidRDefault="00490BF4" w:rsidP="000B5CDB">
      <w:pPr>
        <w:widowControl w:val="0"/>
        <w:autoSpaceDE w:val="0"/>
        <w:autoSpaceDN w:val="0"/>
        <w:adjustRightInd w:val="0"/>
        <w:spacing w:line="280" w:lineRule="atLeast"/>
        <w:jc w:val="center"/>
        <w:rPr>
          <w:rFonts w:ascii="Times" w:hAnsi="Times" w:cs="Times"/>
          <w:lang w:val="es-ES"/>
        </w:rPr>
      </w:pPr>
      <w:r>
        <w:rPr>
          <w:rFonts w:ascii="Times" w:hAnsi="Times" w:cs="Times"/>
          <w:noProof/>
          <w:lang w:val="es-ES"/>
        </w:rPr>
        <w:drawing>
          <wp:inline distT="0" distB="0" distL="0" distR="0" wp14:anchorId="2DBCDEC1" wp14:editId="25673061">
            <wp:extent cx="3172873" cy="2285833"/>
            <wp:effectExtent l="0" t="0" r="2540" b="635"/>
            <wp:docPr id="22528" name="Imagen 2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S2.jpg"/>
                    <pic:cNvPicPr/>
                  </pic:nvPicPr>
                  <pic:blipFill>
                    <a:blip r:embed="rId82">
                      <a:extLst>
                        <a:ext uri="{28A0092B-C50C-407E-A947-70E740481C1C}">
                          <a14:useLocalDpi xmlns:a14="http://schemas.microsoft.com/office/drawing/2010/main" val="0"/>
                        </a:ext>
                      </a:extLst>
                    </a:blip>
                    <a:stretch>
                      <a:fillRect/>
                    </a:stretch>
                  </pic:blipFill>
                  <pic:spPr>
                    <a:xfrm>
                      <a:off x="0" y="0"/>
                      <a:ext cx="3172873" cy="2285833"/>
                    </a:xfrm>
                    <a:prstGeom prst="rect">
                      <a:avLst/>
                    </a:prstGeom>
                  </pic:spPr>
                </pic:pic>
              </a:graphicData>
            </a:graphic>
          </wp:inline>
        </w:drawing>
      </w:r>
    </w:p>
    <w:p w14:paraId="36A019ED" w14:textId="67EFA4E4" w:rsidR="00224E34" w:rsidRDefault="00224E34" w:rsidP="002743AC">
      <w:pPr>
        <w:jc w:val="both"/>
        <w:rPr>
          <w:rFonts w:ascii="Garamond" w:eastAsia="Times New Roman" w:hAnsi="Garamond" w:cs="Garamond"/>
          <w:spacing w:val="-2"/>
          <w:lang w:eastAsia="en-US"/>
        </w:rPr>
      </w:pPr>
    </w:p>
    <w:p w14:paraId="64FD7AE5" w14:textId="10461C85" w:rsidR="0067322D" w:rsidRPr="00DB0DCF" w:rsidRDefault="0067322D"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w:t>
      </w:r>
      <w:r w:rsidR="000B5CDB" w:rsidRPr="00DB0DCF">
        <w:rPr>
          <w:rFonts w:ascii="Helvetica" w:eastAsia="Times New Roman" w:hAnsi="Helvetica" w:cs="Times New Roman"/>
          <w:sz w:val="20"/>
          <w:szCs w:val="20"/>
          <w:lang w:val="es-ES"/>
        </w:rPr>
        <w:t>52.</w:t>
      </w:r>
      <w:r w:rsidRPr="00DB0DCF">
        <w:rPr>
          <w:rFonts w:ascii="Helvetica" w:eastAsia="Times New Roman" w:hAnsi="Helvetica" w:cs="Times New Roman"/>
          <w:sz w:val="20"/>
          <w:szCs w:val="20"/>
          <w:lang w:val="es-ES"/>
        </w:rPr>
        <w:t xml:space="preserve"> Representación esquemática simplificada</w:t>
      </w:r>
      <w:r w:rsidR="00490BF4" w:rsidRPr="00DB0DCF">
        <w:rPr>
          <w:rFonts w:ascii="Helvetica" w:eastAsia="Times New Roman" w:hAnsi="Helvetica" w:cs="Times New Roman"/>
          <w:sz w:val="20"/>
          <w:szCs w:val="20"/>
          <w:lang w:val="es-ES"/>
        </w:rPr>
        <w:t xml:space="preserve"> en diagrama de bloques</w:t>
      </w:r>
      <w:r w:rsidRPr="00DB0DCF">
        <w:rPr>
          <w:rFonts w:ascii="Helvetica" w:eastAsia="Times New Roman" w:hAnsi="Helvetica" w:cs="Times New Roman"/>
          <w:sz w:val="20"/>
          <w:szCs w:val="20"/>
          <w:lang w:val="es-ES"/>
        </w:rPr>
        <w:t xml:space="preserve"> de la estrategia CIS </w:t>
      </w:r>
    </w:p>
    <w:p w14:paraId="371FE17C" w14:textId="77777777" w:rsidR="0067322D" w:rsidRPr="001F6A07" w:rsidRDefault="0067322D" w:rsidP="002743AC">
      <w:pPr>
        <w:jc w:val="both"/>
        <w:rPr>
          <w:rFonts w:ascii="Garamond" w:eastAsia="Times New Roman" w:hAnsi="Garamond" w:cs="Garamond"/>
          <w:spacing w:val="-2"/>
          <w:lang w:eastAsia="en-US"/>
        </w:rPr>
      </w:pPr>
    </w:p>
    <w:p w14:paraId="186C406C" w14:textId="0FDEFB31" w:rsidR="0067322D" w:rsidRPr="00014F70" w:rsidRDefault="00224E34" w:rsidP="002743AC">
      <w:pPr>
        <w:jc w:val="both"/>
      </w:pPr>
      <w:r w:rsidRPr="00014F70">
        <w:t xml:space="preserve">Como en las estrategias anteriores, CIS controla la interacción entre canales mediante una estimulación pulsátil secuencial no simultánea de los diferentes canales del implante, evitando por todos los medios que dos o más canales estén estimulado simultáneamente en la cóclea, por ese motivo </w:t>
      </w:r>
      <w:r w:rsidR="0067322D" w:rsidRPr="00014F70">
        <w:t xml:space="preserve">se reduce significativamente </w:t>
      </w:r>
      <w:r w:rsidRPr="00014F70">
        <w:t xml:space="preserve">el efecto de </w:t>
      </w:r>
      <w:r w:rsidR="0067322D" w:rsidRPr="00014F70">
        <w:t>interacción entre canales  que aparecía cuando se producía en la estimulación simultánea</w:t>
      </w:r>
      <w:r w:rsidRPr="00014F70">
        <w:t xml:space="preserve"> la </w:t>
      </w:r>
      <w:r w:rsidR="00490BF4" w:rsidRPr="00014F70">
        <w:t xml:space="preserve">migración </w:t>
      </w:r>
      <w:r w:rsidRPr="00014F70">
        <w:t>fortuita de corriente entre canales que estuviesen disparando simultáneamente</w:t>
      </w:r>
      <w:r w:rsidR="005C12B3">
        <w:fldChar w:fldCharType="begin" w:fldLock="1"/>
      </w:r>
      <w:r w:rsidR="00D77AF5">
        <w:instrText>ADDIN CSL_CITATION { "citationItems" : [ { "id" : "ITEM-1", "itemData" : { "DOI" : "10.1511/2004.5.436", "ISSN" : "0003-0996", "abstract" : "Focuses on cochlear implants, a hearing restoration device. Overview of the normal hearing process; Components of a cochlear implant; Use of cochlear implants for congenitally deaf children; Integration of drug delivery systems to the design of the implants.", "author" : [ { "dropping-particle" : "", "family" : "Dorman", "given" : "Michael", "non-dropping-particle" : "", "parse-names" : false, "suffix" : "" }, { "dropping-particle" : "", "family" : "Wilson", "given" : "Blake", "non-dropping-particle" : "", "parse-names" : false, "suffix" : "" } ], "container-title" : "American Scientist", "id" : "ITEM-1", "issued" : { "date-parts" : [ [ "2004" ] ] }, "page" : "436", "title" : "The Design and Function of Cochlear Implants", "type" : "article-journal", "volume" : "92" }, "uris" : [ "http://www.mendeley.com/documents/?uuid=7bad5974-6ca2-49f2-918a-a248e4cf567b" ] }, { "id" : "ITEM-2", "itemData" : { "abstract" : "Studies with continuous interleaved sampling (CIS) and related processing strategies for multichannel cochlear implants are reviewed, with an emphasis on recent studies. The studies include (a) within-subject comparisons of CIS and compressed analog (CA) processors; (b) evaluations of performance in noise for CIS and CA processors; (c) evaluations of effects of changes in parameters for CIS processors, such as changes in the number of bandpass and electrode channels; and (d) design and preliminary evaluation of one of the related strategies, virtual channel interleaved sampling (VCIS).", "author" : [ { "dropping-particle" : "", "family" : "Wilson", "given" : "Blake S.", "non-dropping-particle" : "", "parse-names" : false, "suffix" : "" }, { "dropping-particle" : "", "family" : "Lawson", "given" : "Dewey T", "non-dropping-particle" : "", "parse-names" : false, "suffix" : "" }, { "dropping-particle" : "", "family" : "Zerbi", "given" : "Mariangeli", "non-dropping-particle" : "", "parse-names" : false, "suffix" : "" }, { "dropping-particle" : "", "family" : "Finley", "given" : "Charles C", "non-dropping-particle" : "", "parse-names" : false, "suffix" : "" } ], "container-title" : "Advances in Cochlear Implants", "id" : "ITEM-2", "issued" : { "date-parts" : [ [ "1994" ] ] }, "page" : "103-112", "title" : "Recent Developments with the CIS Strategies", "type" : "chapter" }, "uris" : [ "http://www.mendeley.com/documents/?uuid=9c4f8930-221b-45a9-b479-2d12960e2b85" ] }, { "id" : "ITEM-3", "itemData" : { "DOI" : "10.1016/j.heares.2008.06.005", "ISBN" : "0378-5955 (Print)\\n0378-5955 (Linking)", "ISSN" : "0378-5955", "PMID" : "18616994", "abstract" : "The aims of this paper are to (i) provide a brief history of cochlear implants; (ii) present a status report on the current state of implant engineering and the levels of speech understanding enabled by that engineering; (iii) describe limitations of current signal processing strategies; and (iv) suggest new directions for research. With current technology the \"average\" implant patient, when listening to predictable conversations in quiet, is able to communicate with relative ease. However, in an environment typical of a workplace the average patient has a great deal of difficulty. Patients who are \"above average\" in terms of speech understanding, can achieve 100% correct scores on the most difficult tests of speech understanding in quiet but also have significant difficulty when signals are presented in noise. The major factors in these outcomes appear to be (i) a loss of low-frequency, fine structure information possibly due to the envelope extraction algorithms common to cochlear implant signal processing; (ii) a limitation in the number of effective channels of stimulation due to overlap in electric fields from electrodes; and (iii) central processing deficits, especially for patients with poor speech understanding. Two recent developments, bilateral implants and combined electric and acoustic stimulation, have promise to remediate some of the difficulties experienced by patients in noise and to reinstate low-frequency fine structure information. If other possibilities are realized, e.g., electrodes that emit drugs to inhibit cell death following trauma and to induce the growth of neurites toward electrodes, then the future is very bright indeed.", "author" : [ { "dropping-particle" : "", "family" : "Wilson", "given" : "Blake S", "non-dropping-particle" : "", "parse-names" : false, "suffix" : "" }, { "dropping-particle" : "", "family" : "Dorman", "given" : "Michael F", "non-dropping-particle" : "", "parse-names" : false, "suffix" : "" } ], "container-title" : "Hearing research", "id" : "ITEM-3", "issue" : "1-2", "issued" : { "date-parts" : [ [ "2008" ] ] }, "page" : "3-21", "title" : "Cochlear implants: a remarkable past and a brilliant future.", "type" : "article-journal", "volume" : "242" }, "uris" : [ "http://www.mendeley.com/documents/?uuid=35898b2b-aba8-46ad-a303-baa84b8aaf67" ] }, { "id" : "ITEM-4", "itemData" : { "DOI" : "10.1109/86.372900", "ISSN" : "10636528", "abstract" : "A new electronic design for an eight-channel cochlear implant for\\nhigh-rate pulsatile stimulation strategies is presented. Symmetric\\nbiphasic current pulses can be generated up to a maximum pulse\\nrepetition rate of about 12 kpulses/s. The stimulation pulse amplitude\\ncan be selected within the range of 1.5 &amp;amp;mu;A-1.5 mA. The implant\\ncontains a single mixed analog/digital CMOS-ASIC for data\\nsynchronization and stimulus generation. Stimulation signals are applied\\nvia a monopolar intracochlear multielectrode array. Output capacitors\\nare employed for safety reasons. A back-telemetry system for measuring\\nelectrode voltages and the implant supply voltage is incorporated. Data\\nand power are transcutaneously transferred to the implant, using a\\nsingle rf-channel. The overall data rate is 400 kb/s", "author" : [ { "dropping-particle" : "", "family" : "Zierhofer", "given" : "Clemens M.", "non-dropping-particle" : "", "parse-names" : false, "suffix" : "" }, { "dropping-particle" : "", "family" : "Hochmair-Desoyer", "given" : "Ingeborg J.", "non-dropping-particle" : "", "parse-names" : false, "suffix" : "" }, { "dropping-particle" : "", "family" : "Hochmair", "given" : "Erwin S.", "non-dropping-particle" : "", "parse-names" : false, "suffix" : "" } ], "container-title" : "IEEE Transactions on Rehabilitation Engineering", "id" : "ITEM-4", "issue" : "1", "issued" : { "date-parts" : [ [ "1995" ] ] }, "page" : "112-116", "title" : "(1995) Electronic design of a cochlear implant for multichannel high-rate pulsatile stimulation strategies", "type" : "article-journal", "volume" : "3" }, "uris" : [ "http://www.mendeley.com/documents/?uuid=87a7bcc0-2ae7-4498-b76e-8663b17d841d" ] }, { "id" : "ITEM-5", "itemData" : { "ISBN" : "0192-9763 (Print)\\r0192-9763 (Linking)", "PMID" : "9391589", "abstract" : "A 12-channel cochlear implant (CI) for high-rate pulsatile stimulation strategies is presented. Symmetric biphasic current pulses can be generated up to a maximum pulse repetition rate of 18.18 kpulses/second. The stimulation pulse amplitude can be selected within 1.5 mu A-1.5 mA. Data and power are transcutaneously transferred using a single radiofrequency (RF) channel. A fully digital data transfer format is employed al an overall data rate of 600 kBit/second. The implant contains a single mixed analog/digital CMOS-ASIC (Application Specific Integrated Description) for data synchronization and stimulus generation. Stimulation signals are applied via a monopolar intracochlear multichannel electrode. Output capacitors for each channel are employed for safety reasons. A self- calibrating back telemetry system is included for estimating the channel impedances and field distribution along the electrode array. Dimensions of the ceramic package of the implant are only 33.50 x 23.40 x 3.95 mm(3)", "author" : [ { "dropping-particle" : "", "family" : "Zierhofer", "given" : "C M", "non-dropping-particle" : "", "parse-names" : false, "suffix" : "" }, { "dropping-particle" : "", "family" : "Hochmair", "given" : "I J", "non-dropping-particle" : "", "parse-names" : false, "suffix" : "" }, { "dropping-particle" : "", "family" : "Hochmair", "given" : "E S", "non-dropping-particle" : "", "parse-names" : false, "suffix" : "" } ], "container-title" : "American Journal of Otology", "id" : "ITEM-5", "issue" : "6", "issued" : { "date-parts" : [ [ "1997" ] ] }, "page" : "S37-S38", "title" : "The advanced Combi 40+ cochlear implant", "type" : "article-journal", "volume" : "18" }, "uris" : [ "http://www.mendeley.com/documents/?uuid=0f2ac518-86a1-42bd-a622-283ec803043c" ] }, { "id" : "ITEM-6", "itemData" : { "abstract" : "A new 8-channel cochlear Implant system for high-rate pulsatile stimulation strategies Is presented. The Implant Is designed to generate symmetric blpbaslc current pulses with a maximum pulse repetition rate of 12.5 kpulses/s. The range of stimulation pulse amplitude Is 1.5 J.LA - 1.5 rnA. The Implant contains a single mixed analog/digital CMOS-ASIC for data synchronization and stimulus generation. Output-capacitors are employed for safety reasons. Stimulation signals are applied via a monopolar Intra-cochlear multichannel electrode. Data and power are transcutaneously transferred to the Implant using a single rf channel. A feedback monitoring system for estimating the electrode Impedances and measuring the Implant supply voltage Is Included. In the speech processor a Continuous-Interleaved-Sampling strategy (CIS-strategy) Is Implemented. The amplitude of the stimulation pulses Is determined by means of a filter bank consisting of eight logarithmically spaced Butterworth bandpass filters. The bandpass filter outputs are full-wave rectified and low-pass filtered. For the adaptation to the Individual patient's thresholds and most comfortable levels a nonlinear mapping function is employed.", "author" : [ { "dropping-particle" : "", "family" : "Zierhofer", "given" : "C.", "non-dropping-particle" : "", "parse-names" : false, "suffix" : "" }, { "dropping-particle" : "", "family" : "Peter", "given" : "O.", "non-dropping-particle" : "", "parse-names" : false, "suffix" : "" }, { "dropping-particle" : "", "family" : "Brill", "given" : "S", "non-dropping-particle" : "", "parse-names" : false, "suffix" : "" }, { "dropping-particle" : "", "family" : "Czylok", "given" : "T.", "non-dropping-particle" : "", "parse-names" : false, "suffix" : "" }, { "dropping-particle" : "", "family" : "Pohl", "given" : "P.", "non-dropping-particle" : "", "parse-names" : false, "suffix" : "" }, { "dropping-particle" : "", "family" : "Hochmair-Desoyer", "given" : "I.", "non-dropping-particle" : "", "parse-names" : false, "suffix" : "" }, { "dropping-particle" : "", "family" : "Hochmair", "given" : "E.", "non-dropping-particle" : "", "parse-names" : false, "suffix" : "" } ], "container-title" : "Advances in Cochlear Implants", "id" : "ITEM-6", "issued" : { "date-parts" : [ [ "1994" ] ] }, "page" : "204-207", "title" : "A multichannel cochlear implant system for high-rate pulsatile stimulation strategies", "type" : "chapter" }, "uris" : [ "http://www.mendeley.com/documents/?uuid=bc9a7903-0452-4a6c-b946-d31c8d1b7425" ] } ], "mendeley" : { "formattedCitation" : "(M. Dorman &amp; Wilson, 2004; Blake S Wilson &amp; Dorman, 2008; Blake S. Wilson et al., 1994; C M Zierhofer, Hochmair, &amp; Hochmair, 1997; C. Zierhofer et al., 1994; Clemens M. Zierhofer et al., 1995)", "plainTextFormattedCitation" : "(M. Dorman &amp; Wilson, 2004; Blake S Wilson &amp; Dorman, 2008; Blake S. Wilson et al., 1994; C M Zierhofer, Hochmair, &amp; Hochmair, 1997; C. Zierhofer et al., 1994; Clemens M. Zierhofer et al., 1995)", "previouslyFormattedCitation" : "(M. Dorman &amp; Wilson, 2004; Blake S Wilson &amp; Dorman, 2008; Blake S. Wilson et al., 1994; C M Zierhofer, Hochmair, &amp; Hochmair, 1997; C. Zierhofer et al., 1994; Clemens M. Zierhofer et al., 1995)" }, "properties" : { "noteIndex" : 0 }, "schema" : "https://github.com/citation-style-language/schema/raw/master/csl-citation.json" }</w:instrText>
      </w:r>
      <w:r w:rsidR="005C12B3">
        <w:fldChar w:fldCharType="separate"/>
      </w:r>
      <w:r w:rsidR="00D77AF5" w:rsidRPr="00D77AF5">
        <w:rPr>
          <w:noProof/>
        </w:rPr>
        <w:t>(M. Dorman &amp; Wilson, 2004; Blake S Wilson &amp; Dorman, 2008; Blake S. Wilson et al., 1994; C M Zierhofer, Hochmair, &amp; Hochmair, 1997; C. Zierhofer et al., 1994; Clemens M. Zierhofer et al., 1995)</w:t>
      </w:r>
      <w:r w:rsidR="005C12B3">
        <w:fldChar w:fldCharType="end"/>
      </w:r>
    </w:p>
    <w:p w14:paraId="168770C2" w14:textId="77777777" w:rsidR="0067322D" w:rsidRPr="00014F70" w:rsidRDefault="0067322D" w:rsidP="002743AC">
      <w:pPr>
        <w:jc w:val="both"/>
      </w:pPr>
    </w:p>
    <w:p w14:paraId="3819FD81" w14:textId="77777777" w:rsidR="00490BF4" w:rsidRPr="00014F70" w:rsidRDefault="00224E34" w:rsidP="002743AC">
      <w:pPr>
        <w:jc w:val="both"/>
      </w:pPr>
      <w:r w:rsidRPr="00014F70">
        <w:t xml:space="preserve">Así la señal capturada (figura) y </w:t>
      </w:r>
      <w:r w:rsidR="00B3693B" w:rsidRPr="00014F70">
        <w:t>pre enfatizada</w:t>
      </w:r>
      <w:r w:rsidRPr="00014F70">
        <w:t xml:space="preserve"> en el micrófono se envía a un banco de filtros de paso de banda que c</w:t>
      </w:r>
      <w:r w:rsidR="00490BF4" w:rsidRPr="00014F70">
        <w:t>uent</w:t>
      </w:r>
      <w:r w:rsidRPr="00014F70">
        <w:t xml:space="preserve">a </w:t>
      </w:r>
      <w:r w:rsidR="00490BF4" w:rsidRPr="00014F70">
        <w:t>con</w:t>
      </w:r>
      <w:r w:rsidRPr="00014F70">
        <w:t xml:space="preserve"> tantas bandas como canales tenga el implante. Posteriormente la salida de cada banda frecuencial pasa por un detector de envolvente que consiste en un rectificado y un filtrado de paso bajo. </w:t>
      </w:r>
    </w:p>
    <w:p w14:paraId="4758B907" w14:textId="77777777" w:rsidR="00215B1E" w:rsidRPr="00014F70" w:rsidRDefault="00215B1E" w:rsidP="002743AC">
      <w:pPr>
        <w:jc w:val="both"/>
      </w:pPr>
    </w:p>
    <w:p w14:paraId="22FA62CF" w14:textId="1A981EC2" w:rsidR="00224E34" w:rsidRPr="00014F70" w:rsidRDefault="00224E34" w:rsidP="002743AC">
      <w:pPr>
        <w:jc w:val="both"/>
      </w:pPr>
      <w:r w:rsidRPr="00014F70">
        <w:t>Una vez obtenida la envolvente en cada banda frecuencial, el resultado pasa por una función de compresión que acomoda el rango de la intensidad del sonido presente en la señal de audio a un rango de estimulación útil en estimulación eléctrica. El resultado se ajusta al rango dinámico de cada canal obtenido durante la sesión de programación con el usuario y finalmente se emplea para modular  los pulsos bifásicos empleados como unidad de estimulación. El resultado final es una estrategia que aporta una buena resolución espectral del espectro sonoro</w:t>
      </w:r>
      <w:r w:rsidR="00215B1E" w:rsidRPr="00014F70">
        <w:t xml:space="preserve"> completo</w:t>
      </w:r>
      <w:r w:rsidRPr="00014F70">
        <w:t xml:space="preserve"> analizado. El mayor inconveniente que muestra es que requiere </w:t>
      </w:r>
      <w:r w:rsidRPr="00014F70">
        <w:lastRenderedPageBreak/>
        <w:t xml:space="preserve">que </w:t>
      </w:r>
      <w:r w:rsidR="00215B1E" w:rsidRPr="00014F70">
        <w:t>la electrónica utilizada en el implante sea muy rápida</w:t>
      </w:r>
      <w:r w:rsidRPr="00014F70">
        <w:t xml:space="preserve"> y pueda generar suficientes pulsos bifásicos por segundo como para que la pérdida de información temporal no sea relevante. Esto ha llevado a los fabricantes de implantes a </w:t>
      </w:r>
      <w:r w:rsidR="00215B1E" w:rsidRPr="00014F70">
        <w:t xml:space="preserve">desarrollar </w:t>
      </w:r>
      <w:r w:rsidRPr="00014F70">
        <w:t xml:space="preserve">soluciones técnicas diferentes en ocasiones para utilizar esta estrategia. Así en el mejor de los casos se han producido implantes muy rápidos que permiten seguir con precisión el trazado de la envolvente de cada banda frecuencial. </w:t>
      </w:r>
    </w:p>
    <w:p w14:paraId="46228DA0" w14:textId="77777777" w:rsidR="00224E34" w:rsidRDefault="00224E34" w:rsidP="002743AC">
      <w:pPr>
        <w:jc w:val="both"/>
        <w:rPr>
          <w:rFonts w:ascii="Garamond" w:eastAsia="Times New Roman" w:hAnsi="Garamond" w:cs="Garamond"/>
          <w:spacing w:val="-2"/>
          <w:lang w:eastAsia="en-US"/>
        </w:rPr>
      </w:pPr>
    </w:p>
    <w:p w14:paraId="40DC5B4F" w14:textId="17A63A1F" w:rsidR="00215B1E" w:rsidRPr="00B13445" w:rsidRDefault="00215B1E" w:rsidP="00F1731B">
      <w:pPr>
        <w:pStyle w:val="Heading4"/>
      </w:pPr>
      <w:bookmarkStart w:id="152" w:name="_Toc314012960"/>
      <w:bookmarkStart w:id="153" w:name="_Toc314013086"/>
      <w:r w:rsidRPr="00B13445">
        <w:t>Estrategias HiRes y HDCIS.</w:t>
      </w:r>
      <w:bookmarkEnd w:id="152"/>
      <w:bookmarkEnd w:id="153"/>
    </w:p>
    <w:p w14:paraId="60A7C42F" w14:textId="77777777" w:rsidR="00215B1E" w:rsidRPr="00014F70" w:rsidRDefault="00215B1E" w:rsidP="002743AC">
      <w:pPr>
        <w:jc w:val="both"/>
      </w:pPr>
      <w:r w:rsidRPr="00014F70">
        <w:t>En definitiva serían un caso particular de CIS donde la tasa de estimulación por canal se encuentra en torno a 5.000 pulsos por segundo en lugar de 1.500 pps.</w:t>
      </w:r>
    </w:p>
    <w:p w14:paraId="01D76F7A" w14:textId="77777777" w:rsidR="00215B1E" w:rsidRPr="001F6A07" w:rsidRDefault="00215B1E" w:rsidP="002743AC">
      <w:pPr>
        <w:jc w:val="both"/>
        <w:rPr>
          <w:rFonts w:ascii="Garamond" w:eastAsia="Times New Roman" w:hAnsi="Garamond" w:cs="Garamond"/>
          <w:spacing w:val="-2"/>
          <w:lang w:eastAsia="en-US"/>
        </w:rPr>
      </w:pPr>
    </w:p>
    <w:p w14:paraId="281C492D" w14:textId="77777777" w:rsidR="00215B1E" w:rsidRDefault="00215B1E" w:rsidP="002743AC">
      <w:pPr>
        <w:jc w:val="both"/>
        <w:rPr>
          <w:rFonts w:ascii="Garamond" w:eastAsia="Times New Roman" w:hAnsi="Garamond" w:cs="Garamond"/>
          <w:spacing w:val="-2"/>
          <w:lang w:eastAsia="en-US"/>
        </w:rPr>
      </w:pPr>
    </w:p>
    <w:p w14:paraId="635C011D" w14:textId="77777777" w:rsidR="00557D28" w:rsidRPr="00B13445" w:rsidRDefault="00557D28" w:rsidP="00F1731B">
      <w:pPr>
        <w:pStyle w:val="Heading4"/>
      </w:pPr>
      <w:bookmarkStart w:id="154" w:name="_Toc314012961"/>
      <w:bookmarkStart w:id="155" w:name="_Toc314013087"/>
      <w:r w:rsidRPr="00B13445">
        <w:t>Estrategia CIS +</w:t>
      </w:r>
      <w:bookmarkEnd w:id="154"/>
      <w:bookmarkEnd w:id="155"/>
    </w:p>
    <w:p w14:paraId="5BA3AE78" w14:textId="165785AC" w:rsidR="00557D28" w:rsidRPr="00014F70" w:rsidRDefault="00557D28" w:rsidP="002743AC">
      <w:pPr>
        <w:jc w:val="both"/>
      </w:pPr>
      <w:r w:rsidRPr="00014F70">
        <w:t>Constituye una mejora de la estrategia CIS original de alta tasa de estimulación, donde se amplía el rango de frecuencias analizado por el procesador</w:t>
      </w:r>
      <w:r w:rsidR="00215B1E" w:rsidRPr="00014F70">
        <w:t xml:space="preserve">. En este caso se analiza el espectro comprendido entre los 75 Hz y </w:t>
      </w:r>
      <w:r w:rsidRPr="00014F70">
        <w:t>los 10 KHz, se utilizan filtros de paso de banda programables digitales de sexta generación y la extracción de la envolvente se realiza mediante una transformada de Hilbert en lugar de emplear el rectificado y filtrado de paso bajo, con lo que el tratamiento de la señal es de mayor precisión que en los casos anteriores.</w:t>
      </w:r>
    </w:p>
    <w:p w14:paraId="5E0B4E75" w14:textId="77777777" w:rsidR="00557D28" w:rsidRPr="001F6A07" w:rsidRDefault="00557D28" w:rsidP="002743AC">
      <w:pPr>
        <w:jc w:val="both"/>
        <w:rPr>
          <w:rFonts w:ascii="Garamond" w:eastAsia="Times New Roman" w:hAnsi="Garamond" w:cs="Garamond"/>
          <w:spacing w:val="-2"/>
          <w:lang w:eastAsia="en-US"/>
        </w:rPr>
      </w:pPr>
    </w:p>
    <w:p w14:paraId="4D3B490A" w14:textId="14E68B79" w:rsidR="00B2422C" w:rsidRDefault="00B2422C" w:rsidP="00F1731B">
      <w:pPr>
        <w:pStyle w:val="Heading4"/>
      </w:pPr>
      <w:bookmarkStart w:id="156" w:name="_Toc314012962"/>
      <w:bookmarkStart w:id="157" w:name="_Toc314013088"/>
      <w:r w:rsidRPr="00B13445">
        <w:t>Estrategias Híbridas Analógico/pulsátiles</w:t>
      </w:r>
      <w:bookmarkEnd w:id="156"/>
      <w:bookmarkEnd w:id="157"/>
    </w:p>
    <w:p w14:paraId="0191186C" w14:textId="766DF625" w:rsidR="00B2422C" w:rsidRDefault="00B2422C" w:rsidP="002743AC">
      <w:pPr>
        <w:jc w:val="both"/>
      </w:pPr>
      <w:r w:rsidRPr="00014F70">
        <w:t>Fue un curioso intento para conseguir mejorar la resolución temporal proporcionada en la región de bajas frecuencias con respecto a la proporcionada por las estrategias pulsátiles pero no resultó un desarrollo funcional que ofreciera mejora alguna.</w:t>
      </w:r>
    </w:p>
    <w:p w14:paraId="7DFF89FC" w14:textId="77777777" w:rsidR="00746D69" w:rsidRPr="00014F70" w:rsidRDefault="00746D69" w:rsidP="002743AC">
      <w:pPr>
        <w:jc w:val="both"/>
      </w:pPr>
    </w:p>
    <w:p w14:paraId="3662A341" w14:textId="005841E4" w:rsidR="00B2422C" w:rsidRPr="00014F70" w:rsidRDefault="00B2422C" w:rsidP="002743AC">
      <w:pPr>
        <w:jc w:val="both"/>
      </w:pPr>
      <w:r w:rsidRPr="00014F70">
        <w:t>Curiosamente el efecto de interacción entre canales se repite en estas estrategias donde se viola el principio de no simultaneidad para conseguir que el implante proporcione un mayor número de estímulos por segundo, es el caso de la PPS (Estimulación pulsátil pareada), similar a CIS salvo el echo de que son pares de canales los que estimulan simultáneamente en lugar de un único canal, en cada disparo de estímulo. La QPS (Estimulación pulsátil cuádruple) donde son 4 los canales que estimulan simultáneamente, sin control de la interacción entre canales,  en cada disparo de estímulo y la estrategia Híbrida, pulsátil – analógica, donde los canales emplazados en una posición basal de la cóclea funcionan en modo CIS y los canales apicales funcionan como en una estrategia analógica. Estas soluciones técnicas que teóricamente permitirían que el implante proporcione una mejor representación temporal de la señal de audio implican la violación del  principio que dio el origen de las estrategias pulsátiles que es el control de la interacción e interferencias entre canales y no continuaron su desarrollo en Advanced Bionics al no poder controlar dicha interacción</w:t>
      </w:r>
      <w:r w:rsidR="00147342" w:rsidRPr="00014F70">
        <w:t>, los resultados no mejoraban lo</w:t>
      </w:r>
      <w:r w:rsidRPr="00014F70">
        <w:t>s resultados en su versión de CIS.</w:t>
      </w:r>
    </w:p>
    <w:p w14:paraId="354F5E88" w14:textId="77777777" w:rsidR="00557D28" w:rsidRDefault="00557D28" w:rsidP="002743AC">
      <w:pPr>
        <w:jc w:val="both"/>
        <w:rPr>
          <w:rFonts w:ascii="Garamond" w:eastAsia="Times New Roman" w:hAnsi="Garamond" w:cs="Garamond"/>
          <w:spacing w:val="-2"/>
          <w:lang w:eastAsia="en-US"/>
        </w:rPr>
      </w:pPr>
    </w:p>
    <w:p w14:paraId="567BBDF0" w14:textId="77777777" w:rsidR="00B2422C" w:rsidRPr="00B13445" w:rsidRDefault="00B2422C" w:rsidP="002743AC">
      <w:pPr>
        <w:jc w:val="both"/>
        <w:rPr>
          <w:rFonts w:ascii="Georgia" w:eastAsia="Tsukushi A Round Gothic" w:hAnsi="Georgia"/>
          <w:b/>
          <w:i/>
          <w:lang w:val="es-ES"/>
        </w:rPr>
      </w:pPr>
    </w:p>
    <w:p w14:paraId="40EA5375" w14:textId="0E722D4D" w:rsidR="00557D28" w:rsidRPr="00B13445" w:rsidRDefault="00557D28" w:rsidP="00F1731B">
      <w:pPr>
        <w:pStyle w:val="Heading4"/>
      </w:pPr>
      <w:bookmarkStart w:id="158" w:name="_Toc314012963"/>
      <w:bookmarkStart w:id="159" w:name="_Toc314013089"/>
      <w:r w:rsidRPr="00B13445">
        <w:t>Estructura fina espectral y temporal</w:t>
      </w:r>
      <w:bookmarkEnd w:id="158"/>
      <w:bookmarkEnd w:id="159"/>
    </w:p>
    <w:p w14:paraId="7CD1E477" w14:textId="77777777" w:rsidR="00215B1E" w:rsidRPr="00B13445" w:rsidRDefault="00215B1E" w:rsidP="002743AC">
      <w:pPr>
        <w:jc w:val="both"/>
        <w:rPr>
          <w:rFonts w:ascii="Georgia" w:eastAsia="Tsukushi A Round Gothic" w:hAnsi="Georgia"/>
          <w:b/>
          <w:i/>
          <w:lang w:val="es-ES"/>
        </w:rPr>
      </w:pPr>
    </w:p>
    <w:p w14:paraId="763EECAC" w14:textId="77777777" w:rsidR="00215B1E" w:rsidRPr="00B13445" w:rsidRDefault="00215B1E" w:rsidP="00F1731B">
      <w:pPr>
        <w:pStyle w:val="Heading4"/>
      </w:pPr>
      <w:bookmarkStart w:id="160" w:name="_Toc314012964"/>
      <w:bookmarkStart w:id="161" w:name="_Toc314013090"/>
      <w:r w:rsidRPr="00B13445">
        <w:t>EAS</w:t>
      </w:r>
      <w:bookmarkEnd w:id="160"/>
      <w:bookmarkEnd w:id="161"/>
      <w:r w:rsidRPr="00B13445">
        <w:t xml:space="preserve"> </w:t>
      </w:r>
    </w:p>
    <w:p w14:paraId="16420E59" w14:textId="77777777" w:rsidR="00215B1E" w:rsidRDefault="00215B1E" w:rsidP="002743AC">
      <w:pPr>
        <w:jc w:val="both"/>
        <w:rPr>
          <w:rFonts w:ascii="Garamond" w:eastAsia="Times New Roman" w:hAnsi="Garamond" w:cs="Garamond"/>
          <w:b/>
          <w:spacing w:val="-2"/>
          <w:kern w:val="28"/>
          <w:lang w:eastAsia="en-US"/>
        </w:rPr>
      </w:pPr>
    </w:p>
    <w:p w14:paraId="786CB111" w14:textId="0FAA747E" w:rsidR="00215B1E" w:rsidRDefault="006B7FD0" w:rsidP="002743AC">
      <w:pPr>
        <w:jc w:val="both"/>
      </w:pPr>
      <w:r w:rsidRPr="00014F70">
        <w:t xml:space="preserve">La Estimulación </w:t>
      </w:r>
      <w:r w:rsidR="00215B1E" w:rsidRPr="00014F70">
        <w:t xml:space="preserve">electroacústica o EAS es una estrategia híbrida </w:t>
      </w:r>
      <w:r w:rsidRPr="00014F70">
        <w:t xml:space="preserve">basada en los trabajos iniciales de </w:t>
      </w:r>
      <w:r w:rsidR="008B6E94" w:rsidRPr="007A1D6C">
        <w:t xml:space="preserve">Von </w:t>
      </w:r>
      <w:proofErr w:type="spellStart"/>
      <w:r w:rsidR="008B6E94" w:rsidRPr="007A1D6C">
        <w:t>Ilberg</w:t>
      </w:r>
      <w:proofErr w:type="spellEnd"/>
      <w:r w:rsidR="008B6E94" w:rsidRPr="007A1D6C">
        <w:t xml:space="preserve"> </w:t>
      </w:r>
      <w:r w:rsidRPr="00014F70">
        <w:t>en 1997</w:t>
      </w:r>
      <w:r w:rsidR="008B6E94">
        <w:fldChar w:fldCharType="begin" w:fldLock="1"/>
      </w:r>
      <w:r w:rsidR="005C12B3">
        <w:instrText xml:space="preserve">ADDIN CSL_CITATION { "citationItems" : [ { "id" : "ITEM-1", "itemData" : { "DOI" : "10.1159/000327765", "ISBN" : "1421-9700 (Electronic)\\n1420-3030 (Linking)", "ISSN" : "14203030", "PMID" : "21606646", "abstract" : "Electric-acoustic stimulation (EAS) was developed for individuals with a profound hearing loss in the high frequencies and a substantial residual low-frequency hearing (LFH). For this group of candidates, conventional hearing aids often neither provided sufficient amplification nor were they considered suitable for cochlear implantation due to the possible destruction of residual hearing capabilities. With EAS, combining electric stimulation with an ipsilateral acoustic stimulation, preservation of residual LFH and the development of a new speech processor uniting both strategies became essential. Over the last years, EAS has developed further and advanced in electrode design and surgery techniques. This paper summarizes the history of EAS and acknowledges the tremendous work of the many research groups who contributed to the success of EAS.", "author" : [ { "dropping-particle" : "", "family" : "Ilberg", "given" : "Christoph a.", "non-dropping-particle" : "Von", "parse-names" : false, "suffix" : "" }, { "dropping-particle" : "", "family" : "Baumann", "given" : "Uwe", "non-dropping-particle" : "", "parse-names" : false, "suffix" : "" }, { "dropping-particle" : "", "family" : "Kiefer", "given" : "Jan", "non-dropping-particle" : "", "parse-names" : false, "suffix" : "" }, { "dropping-particle" : "", "family" : "Tillein", "given" : "Jochen", "non-dropping-particle" : "", "parse-names" : false, "suffix" : "" }, { "dropping-particle" : "", "family" : "Adunka", "given" : "Oliver F.", "non-dropping-particle" : "", "parse-names" : false, "suffix" : "" } ], "container-title" : "Audiology and Neurotology", "id" : "ITEM-1", "issue" : "SUPPL. 2", "issued" : { "date-parts" : [ [ "2011" ] ] }, "page" : "1-30", "title" : "Electric-acoustic stimulation of the auditory system: A review of the first decade", "type" : "article-journal", "volume" : "16" }, "uris" : [ "http://www.mendeley.com/documents/?uuid=c7a08dea-b28b-4718-95fc-197d0f6d7498", "http://www.mendeley.com/documents/?uuid=a59a1b15-ae05-4f8f-8948-e20364f31f9d" ] }, { "id" : "ITEM-2", "itemData" : { "DOI" : "10.1159/000027695", "ISBN" : "0301-1569 (Print)\\r0301-1569 (Linking)", "ISSN" : "03011569", "PMID" : "10545807", "abstract" : "Various devices have been developed to overcome the widespread phenomenon of different degrees of hearing deficits between mild and profound hearing loss. Basically, we differentiate between acoustic stimulation (hearing aids), restricted to cases with a partially functioning cochlear receptor, and electrical stimulation (cochlear implants), stimulating the auditory nerve directly in cases with profound or total hearing loss. For the first time, animal data have been collected that indicate the possibility of nearly interference-free use of both stimulation types simultaneously. In addition, we have gathered the first clinical patient experience, which confirms the encouraging results. Future implications for patients with severe high-frequency hearing loss are discussed.", "author" : [ { "dropping-particle" : "", "family" : "Ilberg", "given" : "Christoph", "non-dropping-particle" : "Von", "parse-names" : false, "suffix" : "" }, { "dropping-particle" : "", "family" : "Kiefer", "given" : "J.", "non-dropping-particle" : "", "parse-names" : false, "suffix" : "" }, { "dropping-particle" : "", "family" : "Tillein", "given" : "J.", "non-dropping-particle" : "", "parse-names" : false, </w:instrText>
      </w:r>
      <w:r w:rsidR="005C12B3" w:rsidRPr="00D04DB3">
        <w:rPr>
          <w:lang w:val="en-US"/>
        </w:rPr>
        <w:instrText>"suffix" : "" }, { "dropping-particle" : "", "family" : "Pfenningdorff", "given" : "T.", "non-dropping-particle" : "", "parse-names" : false, "suffix" : "" }, { "dropping-particle" : "", "family" : "Hartmann", "given" : "R.", "non-dropping-particle" : "", "parse-names" : false, "suffix" : "" }, { "dropping-particle" : "", "family" : "St\u00fcrzebecher", "given" : "E.", "non-dropping-particle" : "", "parse-names" : false, "suffix" : "" }, { "dropping-particle" : "", "family" : "Klinke", "given" : "R.", "non-dropping-particle" : "", "parse-names" : false, "suffix" : "" } ], "container-title" : "Orl", "id" : "ITEM-2", "issued" : { "date-parts" : [ [ "1999" ] ] }, "page" : "334-340", "title" : "Electric-acoustic stimulation of the auditory system. New technology for severe hearing loss", "type" : "article-journal", "volume" : "61" }, "uris" : [ "http://www.mendeley.com/documents/?uuid=fb9bd938-15a8-4f96-9467-b485abbcb037", "http://www.mendeley.com/documents/?uuid=0d954f8a-79f6-46ae-8f9b-62c3ddfe9805" ] } ], "mendeley" : { "formattedCitation" : "(Von Ilberg et al., 1999; Von Ilberg, Baumann, Kiefer, Tillein, &amp; Adunka, 2011)", "plainTextFormattedCitation" : "(Von Ilberg et al., 1999; Von Ilberg, Baumann, Kiefer, Tillein, &amp; Adunka, 2011)", "previouslyFormattedCitation" : "(Von Ilberg et al., 1999; Von Ilberg, Baumann, Kiefer, Tillein, &amp; Adunka, 2011)" }, "properties" : { "noteIndex" : 0 }, "schema" : "https://github.com/citation-style-language/schema/raw/master/csl-citation.json" }</w:instrText>
      </w:r>
      <w:r w:rsidR="008B6E94">
        <w:fldChar w:fldCharType="separate"/>
      </w:r>
      <w:r w:rsidR="008B6E94" w:rsidRPr="00D04DB3">
        <w:rPr>
          <w:noProof/>
          <w:lang w:val="en-US"/>
        </w:rPr>
        <w:t>(Von Ilberg et al., 1999; Von Ilberg, Baumann, Kiefer, Tillein, &amp; Adunka, 2011)</w:t>
      </w:r>
      <w:r w:rsidR="008B6E94">
        <w:fldChar w:fldCharType="end"/>
      </w:r>
      <w:r w:rsidRPr="00D04DB3">
        <w:rPr>
          <w:lang w:val="en-US"/>
        </w:rPr>
        <w:t>.</w:t>
      </w:r>
      <w:r w:rsidR="00215B1E" w:rsidRPr="00D04DB3">
        <w:rPr>
          <w:lang w:val="en-US"/>
        </w:rPr>
        <w:t xml:space="preserve"> </w:t>
      </w:r>
      <w:r w:rsidR="00215B1E" w:rsidRPr="00014F70">
        <w:t>Se emplea en pacientes</w:t>
      </w:r>
      <w:r w:rsidRPr="00014F70">
        <w:t xml:space="preserve"> con sordera parcial, esto es, aquellos</w:t>
      </w:r>
      <w:r w:rsidR="00215B1E" w:rsidRPr="00014F70">
        <w:t xml:space="preserve"> que tienen restos auditivos preservados con posterioridad a la cirugía mediante técnicas quirúrgicas mínimamente invasivas comparadas con las empleadas en una cirugía realizada en una sordera neurosensorial profunda. </w:t>
      </w:r>
    </w:p>
    <w:p w14:paraId="3B852595" w14:textId="77777777" w:rsidR="00746D69" w:rsidRPr="00014F70" w:rsidRDefault="00746D69" w:rsidP="002743AC">
      <w:pPr>
        <w:jc w:val="both"/>
      </w:pPr>
    </w:p>
    <w:p w14:paraId="61CF1974" w14:textId="77777777" w:rsidR="00215B1E" w:rsidRPr="00014F70" w:rsidRDefault="00215B1E" w:rsidP="002743AC">
      <w:pPr>
        <w:jc w:val="both"/>
      </w:pPr>
      <w:r w:rsidRPr="00014F70">
        <w:t xml:space="preserve">Estos restos auditivos han de ser amplificables por un audífono (75dB) en las frecuencias por debajo de 1000 Hz no presentando restos en frecuencias más altas. Es el mejor ejemplo de estructura fina temporal en bajas frecuencias, ya que en ese caso se trata de una audición normal. </w:t>
      </w:r>
    </w:p>
    <w:p w14:paraId="467001EC" w14:textId="5DBACEC0" w:rsidR="00215B1E" w:rsidRPr="00014F70" w:rsidRDefault="00215B1E" w:rsidP="002743AC">
      <w:pPr>
        <w:jc w:val="both"/>
      </w:pPr>
      <w:r w:rsidRPr="00014F70">
        <w:t>Lo aprendido de estos casos indicó  el camino a seguir en el desarrollo de las estrategias de codificación</w:t>
      </w:r>
      <w:r w:rsidR="006B7FD0" w:rsidRPr="00014F70">
        <w:t xml:space="preserve"> para los implantes cocleares y llevar de esa manera lo aprendido con la estructura fina en EAS a los pacientes con implante coclear</w:t>
      </w:r>
      <w:r w:rsidRPr="00014F70">
        <w:t xml:space="preserve">. </w:t>
      </w:r>
    </w:p>
    <w:p w14:paraId="1FC3A3AB" w14:textId="5110DA1F" w:rsidR="00AD51E6" w:rsidRPr="001F6A07" w:rsidRDefault="00AD51E6" w:rsidP="002743AC">
      <w:pPr>
        <w:jc w:val="both"/>
        <w:rPr>
          <w:rFonts w:ascii="Garamond" w:eastAsia="Times New Roman" w:hAnsi="Garamond" w:cs="Garamond"/>
          <w:spacing w:val="-2"/>
          <w:lang w:eastAsia="en-US"/>
        </w:rPr>
      </w:pPr>
    </w:p>
    <w:p w14:paraId="2F6A8AAC" w14:textId="0C3BBDE6" w:rsidR="00AD51E6" w:rsidRDefault="00AD51E6" w:rsidP="000B5CDB">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drawing>
          <wp:inline distT="0" distB="0" distL="0" distR="0" wp14:anchorId="6AF0C8CA" wp14:editId="339DA5DC">
            <wp:extent cx="3429635" cy="1592936"/>
            <wp:effectExtent l="0" t="0" r="0" b="7620"/>
            <wp:docPr id="146584" name="Imagen 14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ctura fina en ICs.jpg"/>
                    <pic:cNvPicPr/>
                  </pic:nvPicPr>
                  <pic:blipFill>
                    <a:blip r:embed="rId83">
                      <a:extLst>
                        <a:ext uri="{28A0092B-C50C-407E-A947-70E740481C1C}">
                          <a14:useLocalDpi xmlns:a14="http://schemas.microsoft.com/office/drawing/2010/main" val="0"/>
                        </a:ext>
                      </a:extLst>
                    </a:blip>
                    <a:stretch>
                      <a:fillRect/>
                    </a:stretch>
                  </pic:blipFill>
                  <pic:spPr>
                    <a:xfrm>
                      <a:off x="0" y="0"/>
                      <a:ext cx="3429635" cy="1592936"/>
                    </a:xfrm>
                    <a:prstGeom prst="rect">
                      <a:avLst/>
                    </a:prstGeom>
                  </pic:spPr>
                </pic:pic>
              </a:graphicData>
            </a:graphic>
          </wp:inline>
        </w:drawing>
      </w:r>
    </w:p>
    <w:p w14:paraId="3E5282F8" w14:textId="3D83C0D2" w:rsidR="00224E34" w:rsidRDefault="000B5CDB" w:rsidP="006818CA">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53.</w:t>
      </w:r>
      <w:r w:rsidR="006B7FD0" w:rsidRPr="00DB0DCF">
        <w:rPr>
          <w:rFonts w:ascii="Helvetica" w:eastAsia="Times New Roman" w:hAnsi="Helvetica" w:cs="Times New Roman"/>
          <w:sz w:val="20"/>
          <w:szCs w:val="20"/>
          <w:lang w:val="es-ES"/>
        </w:rPr>
        <w:t xml:space="preserve"> muestra esquemáticamente como se representa la señal sonora en virtud de los dos dominios definidos en la cóclea en cuan</w:t>
      </w:r>
      <w:r w:rsidR="008F26FB" w:rsidRPr="00DB0DCF">
        <w:rPr>
          <w:rFonts w:ascii="Helvetica" w:eastAsia="Times New Roman" w:hAnsi="Helvetica" w:cs="Times New Roman"/>
          <w:sz w:val="20"/>
          <w:szCs w:val="20"/>
          <w:lang w:val="es-ES"/>
        </w:rPr>
        <w:t xml:space="preserve">to a la percepción del tono. En bajas frecuencias, por debajo de 750 Hz - 1KHz el tono </w:t>
      </w:r>
      <w:r w:rsidR="00C44C6D" w:rsidRPr="00DB0DCF">
        <w:rPr>
          <w:rFonts w:ascii="Helvetica" w:eastAsia="Times New Roman" w:hAnsi="Helvetica" w:cs="Times New Roman"/>
          <w:sz w:val="20"/>
          <w:szCs w:val="20"/>
          <w:lang w:val="es-ES"/>
        </w:rPr>
        <w:t xml:space="preserve">percibido </w:t>
      </w:r>
      <w:r w:rsidR="008F26FB" w:rsidRPr="00DB0DCF">
        <w:rPr>
          <w:rFonts w:ascii="Helvetica" w:eastAsia="Times New Roman" w:hAnsi="Helvetica" w:cs="Times New Roman"/>
          <w:sz w:val="20"/>
          <w:szCs w:val="20"/>
          <w:lang w:val="es-ES"/>
        </w:rPr>
        <w:t xml:space="preserve">viene determinado fundamentalmente por el ritmo de batida de las </w:t>
      </w:r>
      <w:proofErr w:type="gramStart"/>
      <w:r w:rsidR="008F26FB" w:rsidRPr="00DB0DCF">
        <w:rPr>
          <w:rFonts w:ascii="Helvetica" w:eastAsia="Times New Roman" w:hAnsi="Helvetica" w:cs="Times New Roman"/>
          <w:sz w:val="20"/>
          <w:szCs w:val="20"/>
          <w:lang w:val="es-ES"/>
        </w:rPr>
        <w:t>neuronas</w:t>
      </w:r>
      <w:r w:rsidR="00C44C6D" w:rsidRPr="00DB0DCF">
        <w:rPr>
          <w:rFonts w:ascii="Helvetica" w:eastAsia="Times New Roman" w:hAnsi="Helvetica" w:cs="Times New Roman"/>
          <w:sz w:val="20"/>
          <w:szCs w:val="20"/>
          <w:lang w:val="es-ES"/>
        </w:rPr>
        <w:t>(</w:t>
      </w:r>
      <w:proofErr w:type="gramEnd"/>
      <w:r w:rsidR="00C44C6D" w:rsidRPr="00DB0DCF">
        <w:rPr>
          <w:rFonts w:ascii="Helvetica" w:eastAsia="Times New Roman" w:hAnsi="Helvetica" w:cs="Times New Roman"/>
          <w:sz w:val="20"/>
          <w:szCs w:val="20"/>
          <w:lang w:val="es-ES"/>
        </w:rPr>
        <w:t>dominio de codificación por frecuencia o tasa de estimulación). Para frecuencias más altas que esos valores límite el tono percibido viene</w:t>
      </w:r>
      <w:r w:rsidR="008F26FB" w:rsidRPr="00DB0DCF">
        <w:rPr>
          <w:rFonts w:ascii="Helvetica" w:eastAsia="Times New Roman" w:hAnsi="Helvetica" w:cs="Times New Roman"/>
          <w:sz w:val="20"/>
          <w:szCs w:val="20"/>
          <w:lang w:val="es-ES"/>
        </w:rPr>
        <w:t xml:space="preserve"> mayoritariamente dado por la posición de la estimulación en la cóclea (</w:t>
      </w:r>
      <w:r w:rsidR="00E7173C" w:rsidRPr="00DB0DCF">
        <w:rPr>
          <w:rFonts w:ascii="Helvetica" w:eastAsia="Times New Roman" w:hAnsi="Helvetica" w:cs="Times New Roman"/>
          <w:sz w:val="20"/>
          <w:szCs w:val="20"/>
          <w:lang w:val="es-ES"/>
        </w:rPr>
        <w:t>dominio</w:t>
      </w:r>
      <w:r w:rsidR="00FD4921" w:rsidRPr="00DB0DCF">
        <w:rPr>
          <w:rFonts w:ascii="Helvetica" w:eastAsia="Times New Roman" w:hAnsi="Helvetica" w:cs="Times New Roman"/>
          <w:sz w:val="20"/>
          <w:szCs w:val="20"/>
          <w:lang w:val="es-ES"/>
        </w:rPr>
        <w:t xml:space="preserve"> de codificación </w:t>
      </w:r>
      <w:r w:rsidR="008F26FB" w:rsidRPr="00DB0DCF">
        <w:rPr>
          <w:rFonts w:ascii="Helvetica" w:eastAsia="Times New Roman" w:hAnsi="Helvetica" w:cs="Times New Roman"/>
          <w:sz w:val="20"/>
          <w:szCs w:val="20"/>
          <w:lang w:val="es-ES"/>
        </w:rPr>
        <w:t xml:space="preserve"> por posición).</w:t>
      </w:r>
    </w:p>
    <w:p w14:paraId="4BE9F055" w14:textId="77777777" w:rsidR="00DB0DCF" w:rsidRPr="00DB0DCF" w:rsidRDefault="00DB0DCF" w:rsidP="00DB0DCF">
      <w:pPr>
        <w:rPr>
          <w:rFonts w:ascii="Helvetica" w:eastAsia="Times New Roman" w:hAnsi="Helvetica" w:cs="Times New Roman"/>
          <w:sz w:val="20"/>
          <w:szCs w:val="20"/>
          <w:lang w:val="es-ES"/>
        </w:rPr>
      </w:pPr>
    </w:p>
    <w:p w14:paraId="589D1C1D" w14:textId="4BECDE9B" w:rsidR="008F26FB" w:rsidRDefault="008F26FB" w:rsidP="002743AC">
      <w:pPr>
        <w:jc w:val="both"/>
      </w:pPr>
      <w:r w:rsidRPr="00014F70">
        <w:t xml:space="preserve">Así bien, en todos los implantes que emplean estrategias basadas únicamente en la modulación de la envolvente estaríamos en el escenario CIS de la figura. No se obtiene provecho </w:t>
      </w:r>
      <w:r w:rsidR="00DE1FEF" w:rsidRPr="00014F70">
        <w:t>del dominio de codificación por frecuencia o tasa de estimulación</w:t>
      </w:r>
      <w:r w:rsidRPr="00014F70">
        <w:t>.</w:t>
      </w:r>
    </w:p>
    <w:p w14:paraId="7853A245" w14:textId="77777777" w:rsidR="00746D69" w:rsidRPr="00014F70" w:rsidRDefault="00746D69" w:rsidP="002743AC">
      <w:pPr>
        <w:jc w:val="both"/>
      </w:pPr>
    </w:p>
    <w:p w14:paraId="4B513FA4" w14:textId="77971CC7" w:rsidR="008F26FB" w:rsidRDefault="008F26FB" w:rsidP="002743AC">
      <w:pPr>
        <w:jc w:val="both"/>
      </w:pPr>
      <w:r w:rsidRPr="00014F70">
        <w:t xml:space="preserve">En EAS </w:t>
      </w:r>
      <w:r w:rsidR="00DE1FEF" w:rsidRPr="00014F70">
        <w:t xml:space="preserve">el dominio por frecuencia </w:t>
      </w:r>
      <w:r w:rsidRPr="00014F70">
        <w:t>estaría estimulado por vía acústica, prestándosele por tanto la mayor cantidad de información</w:t>
      </w:r>
      <w:r w:rsidR="00E7173C" w:rsidRPr="00014F70">
        <w:t xml:space="preserve"> de estructura fina </w:t>
      </w:r>
      <w:r w:rsidR="00DE1FEF" w:rsidRPr="00014F70">
        <w:t>espectral y temporal posible.</w:t>
      </w:r>
      <w:r w:rsidR="00E7173C" w:rsidRPr="00014F70">
        <w:t xml:space="preserve"> </w:t>
      </w:r>
      <w:r w:rsidR="00DE1FEF" w:rsidRPr="00014F70">
        <w:t>El</w:t>
      </w:r>
      <w:r w:rsidR="00E7173C" w:rsidRPr="00014F70">
        <w:t xml:space="preserve"> dominio por posición el estímulo se presenta vía modulación de envolvente con </w:t>
      </w:r>
      <w:r w:rsidR="00DE1FEF" w:rsidRPr="00014F70">
        <w:t xml:space="preserve">mejora de la resolución espectral vía </w:t>
      </w:r>
      <w:r w:rsidR="00E7173C" w:rsidRPr="00014F70">
        <w:t>picos de percepción intermedia o canales virtuales.</w:t>
      </w:r>
    </w:p>
    <w:p w14:paraId="6E77786B" w14:textId="77777777" w:rsidR="00746D69" w:rsidRPr="00014F70" w:rsidRDefault="00746D69" w:rsidP="002743AC">
      <w:pPr>
        <w:jc w:val="both"/>
      </w:pPr>
    </w:p>
    <w:p w14:paraId="7B1F73D0" w14:textId="53F5C58B" w:rsidR="00E7173C" w:rsidRPr="00014F70" w:rsidRDefault="00E7173C" w:rsidP="002743AC">
      <w:pPr>
        <w:jc w:val="both"/>
      </w:pPr>
      <w:r w:rsidRPr="00014F70">
        <w:t xml:space="preserve">En las estrategias de estructura fina (FS-CI) la información de estructura fina </w:t>
      </w:r>
      <w:r w:rsidR="00DE1FEF" w:rsidRPr="00014F70">
        <w:t>temporal</w:t>
      </w:r>
      <w:r w:rsidRPr="00014F70">
        <w:t xml:space="preserve"> se presenta en la región del domino por frecuencia mediante secuencias específicas de estimulación y muestreo  que se explican a continuación.</w:t>
      </w:r>
      <w:r w:rsidR="00DE1FEF" w:rsidRPr="00014F70">
        <w:t xml:space="preserve"> El dominio por posición el estímulo, como en laos dos casos anteriores, se presenta vía modulación de envolvente con mejora de la resolución espectral vía picos de percepción intermedia o canales virtuales.</w:t>
      </w:r>
    </w:p>
    <w:p w14:paraId="1B2785C4" w14:textId="77777777" w:rsidR="00215B1E" w:rsidRDefault="00215B1E" w:rsidP="002743AC">
      <w:pPr>
        <w:jc w:val="both"/>
        <w:rPr>
          <w:rFonts w:ascii="Garamond" w:eastAsia="Times New Roman" w:hAnsi="Garamond" w:cs="Garamond"/>
          <w:spacing w:val="-2"/>
          <w:lang w:eastAsia="en-US"/>
        </w:rPr>
      </w:pPr>
    </w:p>
    <w:p w14:paraId="621EFE37" w14:textId="77777777" w:rsidR="00A8528E" w:rsidRDefault="00A8528E" w:rsidP="002743AC">
      <w:pPr>
        <w:jc w:val="both"/>
        <w:rPr>
          <w:rFonts w:ascii="Garamond" w:eastAsia="Times New Roman" w:hAnsi="Garamond" w:cs="Garamond"/>
          <w:b/>
          <w:spacing w:val="-2"/>
          <w:kern w:val="28"/>
          <w:lang w:eastAsia="en-US"/>
        </w:rPr>
      </w:pPr>
    </w:p>
    <w:p w14:paraId="5A0B660F" w14:textId="7FF3A704" w:rsidR="00A8528E" w:rsidRPr="00B13445" w:rsidRDefault="00B94094" w:rsidP="00B94094">
      <w:pPr>
        <w:pStyle w:val="Heading4"/>
      </w:pPr>
      <w:bookmarkStart w:id="162" w:name="_Toc314012965"/>
      <w:bookmarkStart w:id="163" w:name="_Toc314013091"/>
      <w:bookmarkStart w:id="164" w:name="_Toc314051584"/>
      <w:bookmarkStart w:id="165" w:name="_Toc314052473"/>
      <w:bookmarkStart w:id="166" w:name="_Toc314052735"/>
      <w:bookmarkStart w:id="167" w:name="_Toc314059931"/>
      <w:r>
        <w:br w:type="page"/>
      </w:r>
      <w:r w:rsidR="00A8528E" w:rsidRPr="00B13445">
        <w:lastRenderedPageBreak/>
        <w:t xml:space="preserve">Codificación temporal y espacial </w:t>
      </w:r>
      <w:r w:rsidR="005614AE" w:rsidRPr="00B13445">
        <w:t>de</w:t>
      </w:r>
      <w:r w:rsidR="00134A88" w:rsidRPr="00B13445">
        <w:t xml:space="preserve"> </w:t>
      </w:r>
      <w:r w:rsidR="00A8528E" w:rsidRPr="00B13445">
        <w:t>la frecuencia.</w:t>
      </w:r>
      <w:bookmarkEnd w:id="162"/>
      <w:bookmarkEnd w:id="163"/>
      <w:bookmarkEnd w:id="164"/>
      <w:bookmarkEnd w:id="165"/>
      <w:bookmarkEnd w:id="166"/>
      <w:bookmarkEnd w:id="167"/>
    </w:p>
    <w:p w14:paraId="10929703" w14:textId="77777777" w:rsidR="00A8528E" w:rsidRDefault="00A8528E" w:rsidP="002743AC">
      <w:pPr>
        <w:jc w:val="both"/>
        <w:rPr>
          <w:rFonts w:ascii="Garamond" w:eastAsia="Times New Roman" w:hAnsi="Garamond" w:cs="Garamond"/>
          <w:b/>
          <w:spacing w:val="-2"/>
          <w:kern w:val="28"/>
          <w:lang w:eastAsia="en-US"/>
        </w:rPr>
      </w:pPr>
    </w:p>
    <w:p w14:paraId="2B911A06" w14:textId="77777777" w:rsidR="00370FD7" w:rsidRDefault="00A8528E" w:rsidP="002743AC">
      <w:pPr>
        <w:jc w:val="both"/>
      </w:pPr>
      <w:r w:rsidRPr="00014F70">
        <w:t xml:space="preserve">Los primeros implantes cocleares monocanales, como hemos visto, permitían cierta discriminación de sonidos </w:t>
      </w:r>
      <w:proofErr w:type="gramStart"/>
      <w:r w:rsidRPr="00014F70">
        <w:t>ambientales ,</w:t>
      </w:r>
      <w:proofErr w:type="gramEnd"/>
      <w:r w:rsidRPr="00014F70">
        <w:t xml:space="preserve"> ritmo de la palabra y alguna discriminación de listas abiertas de palabras (se presentaban palabras desconocidas previamente por el paciente) </w:t>
      </w:r>
      <w:r w:rsidR="00370FD7" w:rsidRPr="00014F70">
        <w:t>. Estos sistemas presentaban al paciente básicamente información temporal mediante la cadencia de los disparos neuronales que estaban sincronizadas con los ciclos de las ondas del sonido. Esta teoría de la posible codificación temporal del sonido era conocida como la teoría de “</w:t>
      </w:r>
      <w:proofErr w:type="spellStart"/>
      <w:r w:rsidR="00370FD7" w:rsidRPr="00014F70">
        <w:t>voille</w:t>
      </w:r>
      <w:proofErr w:type="spellEnd"/>
      <w:r w:rsidR="00370FD7" w:rsidRPr="00014F70">
        <w:t>”.</w:t>
      </w:r>
    </w:p>
    <w:p w14:paraId="750C286B" w14:textId="77777777" w:rsidR="00746D69" w:rsidRPr="00014F70" w:rsidRDefault="00746D69" w:rsidP="002743AC">
      <w:pPr>
        <w:jc w:val="both"/>
      </w:pPr>
    </w:p>
    <w:p w14:paraId="48E7406D" w14:textId="3178FD4B" w:rsidR="00A8528E" w:rsidRPr="00014F70" w:rsidRDefault="00370FD7" w:rsidP="002743AC">
      <w:pPr>
        <w:jc w:val="both"/>
      </w:pPr>
      <w:r w:rsidRPr="00014F70">
        <w:t xml:space="preserve"> Una segunda teoría era la conocida como la teoría de la posición o “place”</w:t>
      </w:r>
      <w:r w:rsidR="00D93D34" w:rsidRPr="00014F70">
        <w:t xml:space="preserve">, o tonotópica, </w:t>
      </w:r>
      <w:r w:rsidRPr="00014F70">
        <w:t xml:space="preserve"> donde el tono</w:t>
      </w:r>
      <w:r w:rsidR="00D93D34" w:rsidRPr="00014F70">
        <w:t xml:space="preserve"> percibido se encuentra </w:t>
      </w:r>
      <w:r w:rsidRPr="00014F70">
        <w:t xml:space="preserve">codificado </w:t>
      </w:r>
      <w:r w:rsidR="00D93D34" w:rsidRPr="00014F70">
        <w:t xml:space="preserve">de forma decreciente </w:t>
      </w:r>
      <w:r w:rsidRPr="00014F70">
        <w:t xml:space="preserve">en </w:t>
      </w:r>
      <w:r w:rsidR="00D93D34" w:rsidRPr="00014F70">
        <w:t>a lo largo del curso de la cóclea de forma que cada posición corresponde a la percepción de un tono diferente. Esta teoría tenía su génesis en las observaciones de Von Békésy  donde las vibraciones de diferentes frecuencias producían la máxima respuesta en diferentes posiciones a lo largo de la membrana basilar coclear.</w:t>
      </w:r>
    </w:p>
    <w:p w14:paraId="040E9D8E" w14:textId="77777777" w:rsidR="00D93D34" w:rsidRDefault="00D93D34" w:rsidP="002743AC">
      <w:pPr>
        <w:jc w:val="both"/>
        <w:rPr>
          <w:rFonts w:ascii="Garamond" w:eastAsia="Times New Roman" w:hAnsi="Garamond" w:cs="Garamond"/>
          <w:spacing w:val="-2"/>
          <w:lang w:eastAsia="en-US"/>
        </w:rPr>
      </w:pPr>
    </w:p>
    <w:p w14:paraId="3FBF0ABB" w14:textId="63FF8997" w:rsidR="00D93D34" w:rsidRPr="00014F70" w:rsidRDefault="00D93D34" w:rsidP="002743AC">
      <w:pPr>
        <w:jc w:val="both"/>
      </w:pPr>
      <w:r w:rsidRPr="00014F70">
        <w:t xml:space="preserve">Lo cierto es que ambas teorías se cumplen hasta cierto punto, ya fue demostrado en los inicios del desarrollo de los IC por el Dr. Simmons donde describió que los sujetos eran sensibles a la manipulación de la frecuencia de estimulación hasta los 300Hz, esto es los pacientes percibían con precisión el tono  de una </w:t>
      </w:r>
      <w:r w:rsidR="00AE0B0B" w:rsidRPr="00014F70">
        <w:t xml:space="preserve">frecuencia inferior a 300 Hz cuando se le proporcionaba un estímulo </w:t>
      </w:r>
      <w:r w:rsidRPr="00014F70">
        <w:t xml:space="preserve"> </w:t>
      </w:r>
      <w:r w:rsidR="00AE0B0B" w:rsidRPr="00014F70">
        <w:t>eléctrico sinusoidal de frecuencias inferiores a ese valor, Esto validaba la teoría “</w:t>
      </w:r>
      <w:proofErr w:type="spellStart"/>
      <w:r w:rsidR="00AE0B0B" w:rsidRPr="00014F70">
        <w:t>voille</w:t>
      </w:r>
      <w:proofErr w:type="spellEnd"/>
      <w:r w:rsidR="00AE0B0B" w:rsidRPr="00014F70">
        <w:t xml:space="preserve">” para las frecuencias por debajo de 300Hz </w:t>
      </w:r>
      <w:r w:rsidR="005C12B3">
        <w:fldChar w:fldCharType="begin" w:fldLock="1"/>
      </w:r>
      <w:r w:rsidR="005C12B3">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5C12B3">
        <w:fldChar w:fldCharType="separate"/>
      </w:r>
      <w:r w:rsidR="005C12B3" w:rsidRPr="005C12B3">
        <w:rPr>
          <w:noProof/>
        </w:rPr>
        <w:t>( a a Eshraghi et al., 2012)</w:t>
      </w:r>
      <w:r w:rsidR="005C12B3">
        <w:fldChar w:fldCharType="end"/>
      </w:r>
      <w:r w:rsidR="00AE0B0B" w:rsidRPr="00014F70">
        <w:t>aunque este valor parece ser relativamente específico del paciente, otros autores  describen sujetos que presentan este límite un poco más allá de los 1.000Hz</w:t>
      </w:r>
      <w:r w:rsidR="00627D73">
        <w:fldChar w:fldCharType="begin" w:fldLock="1"/>
      </w:r>
      <w:r w:rsidR="00627D73">
        <w:instrText>ADDIN CSL_CITATION { "citationItems" : [ { "id" : "ITEM-1", "itemData" : { "DOI" : "10.1080/000164803100001844", "ISBN" : "0001-6489 (Print)\\r0001-6489 (Linking)", "ISSN" : "0001-6489", "PMID" : "12875584", "abstract" : "Morphological examination of the human temporal bone in the apical region supports the benefits of deep electrode insertion. Initiation of spikes on peripheral processes close to the basilar membrane would provide improved channel selectivity during electrical stimulation but recruiting of nerve fibres requires a higher current. A clinical study was performed on 10 users of the MED-EL COMBI 40 + implant to evaluate the effect of the insertion depth of the cochlear implant electrode on speech perception. All subjects were implanted with the standard COMBI 40 + electrode with an insertion depth of &gt; 30 mm. Acute speech tests were carried out in which stimulation was restricted to the apical, middle and basal regions of the cochlea in turn, and using electrode arrangements in which contacts were either distributed over the whole length of the cochlea or concentrated at the basal end, thus mimicking an insertion depth of approximately 20 mm only. The results showed that stimulation of the apical region of the cochlea supports a significant degree of speech understanding, and that distributing the contacts over the whole length of the cochlea improves speech perception in quiet and in noise.", "author" : [ { "dropping-particle" : "", "family" : "Hochmair", "given" : "Ingeborg", "non-dropping-particle" : "", "parse-names" : false, "suffix" : "" }, { "dropping-particle" : "", "family" : "Arnold", "given" : "Wolfgang", "non-dropping-particle" : "", "parse-names" : false, "suffix" : "" }, { "dropping-particle" : "", "family" : "Nopp", "given" : "Peter", "non-dropping-particle" : "", "parse-names" : false, "suffix" : "" }, { "dropping-particle" : "", "family" : "Jolly", "given" : "Claude", "non-dropping-particle" : "", "parse-names" : false, "suffix" : "" }, { "dropping-particle" : "", "family" : "M\u00fcller", "given" : "Joachim", "non-dropping-particle" : "", "parse-names" : false, "suffix" : "" }, { "dropping-particle" : "", "family" : "Roland", "given" : "Peter", "non-dropping-particle" : "", "parse-names" : false, "suffix" : "" } ], "container-title" : "Acta oto-laryngologica", "id" : "ITEM-1", "issue" : "5", "issued" : { "date-parts" : [ [ "2003" ] ] }, "page" : "612-617", "title" : "Deep electrode insertion in cochlear implants: apical morphology, electrodes and speech perception results.", "type" : "article-journal", "volume" : "123" }, "uris" : [ "http://www.mendeley.com/documents/?uuid=f78f994d-0ba3-47fb-9201-bb6a7efa6245" ] }, { "id" : "ITEM-2", "itemData" : { "DOI" : "10.1016/j.heares.2014.10.006", "ISSN" : "03785955", "author" : [ { "dropping-particle" : "", "family" : "Hochmair", "given" : "Ingeborg", "non-dropping-particle" : "", "parse-names" : false, "suffix" : "" }, { "dropping-particle" : "", "family" : "Hochmair", "given" : "Erwin", "non-dropping-particle" : "", "parse-names" : false, "suffix" : "" }, { "dropping-particle" : "", "family" : "Nopp", "given" : "Peter", "non-dropping-particle" : "", "parse-names" : false, "suffix" : "" }, { "dropping-particle" : "", "family" : "Waller", "given" : "Melissa", "non-dropping-particle" : "", "parse-names" : false, "suffix" : "" }, { "dropping-particle" : "", "family" : "Jolly", "given" : "Claude", "non-dropping-particle" : "", "parse-names" : false, "suffix" : "" } ], "container-title" : "Hearing Research", "id" : "ITEM-2", "issued" : { "date-parts" : [ [ "2015" ] ] }, "page" : "14-23", "publisher" : "Elsevier B.V", "title" : "Deep electrode insertion and sound coding in cochlear implants", "type" : "article-journal", "volume" : "322" }, "uris" : [ "http://www.mendeley.com/documents/?uuid=ce74ac98-b175-43a0-a4d3-652570c00588" ] } ], "mendeley" : { "formattedCitation" : "(Hochmair et al., 2003, 2015b)", "plainTextFormattedCitation" : "(Hochmair et al., 2003, 2015b)", "previouslyFormattedCitation" : "(Hochmair et al., 2003, 2015b)" }, "properties" : { "noteIndex" : 0 }, "schema" : "https://github.com/citation-style-language/schema/raw/master/csl-citation.json" }</w:instrText>
      </w:r>
      <w:r w:rsidR="00627D73">
        <w:fldChar w:fldCharType="separate"/>
      </w:r>
      <w:r w:rsidR="00627D73" w:rsidRPr="00627D73">
        <w:rPr>
          <w:noProof/>
        </w:rPr>
        <w:t>(Hochmair et al., 2003, 2015b)</w:t>
      </w:r>
      <w:r w:rsidR="00627D73">
        <w:fldChar w:fldCharType="end"/>
      </w:r>
      <w:r w:rsidR="00AE0B0B" w:rsidRPr="00014F70">
        <w:t xml:space="preserve"> Por otro lado, Simmons también describió que  insertando varios electrodos independientes y aislados nos de otros en distintas regiones del modiolo podía evocar tonos de mayor frecuencia y totalmente diferenciados unos de otros. Lo que validaba la teoría tonotópica. </w:t>
      </w:r>
    </w:p>
    <w:p w14:paraId="3B3F273F" w14:textId="77777777" w:rsidR="00610CEB" w:rsidRDefault="00610CEB" w:rsidP="002743AC">
      <w:pPr>
        <w:jc w:val="both"/>
        <w:rPr>
          <w:rFonts w:ascii="Garamond" w:eastAsia="Times New Roman" w:hAnsi="Garamond" w:cs="Garamond"/>
          <w:spacing w:val="-2"/>
          <w:lang w:eastAsia="en-US"/>
        </w:rPr>
      </w:pPr>
    </w:p>
    <w:p w14:paraId="47E884AF" w14:textId="5F63A7D8" w:rsidR="00610CEB" w:rsidRDefault="00610CEB" w:rsidP="000B5CDB">
      <w:pPr>
        <w:jc w:val="center"/>
        <w:rPr>
          <w:rFonts w:ascii="Garamond" w:eastAsia="Times New Roman" w:hAnsi="Garamond" w:cs="Garamond"/>
          <w:spacing w:val="-2"/>
          <w:lang w:eastAsia="en-US"/>
        </w:rPr>
      </w:pPr>
      <w:r>
        <w:rPr>
          <w:rFonts w:ascii="Garamond" w:eastAsia="Times New Roman" w:hAnsi="Garamond" w:cs="Garamond"/>
          <w:noProof/>
          <w:spacing w:val="-2"/>
          <w:lang w:val="es-ES"/>
        </w:rPr>
        <w:lastRenderedPageBreak/>
        <w:drawing>
          <wp:inline distT="0" distB="0" distL="0" distR="0" wp14:anchorId="0D2AEA6E" wp14:editId="77BBE981">
            <wp:extent cx="3088206" cy="3687683"/>
            <wp:effectExtent l="0" t="0" r="10795" b="0"/>
            <wp:docPr id="22530" name="Imagen 2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ch-coding.jpg"/>
                    <pic:cNvPicPr/>
                  </pic:nvPicPr>
                  <pic:blipFill>
                    <a:blip r:embed="rId84">
                      <a:extLst>
                        <a:ext uri="{28A0092B-C50C-407E-A947-70E740481C1C}">
                          <a14:useLocalDpi xmlns:a14="http://schemas.microsoft.com/office/drawing/2010/main" val="0"/>
                        </a:ext>
                      </a:extLst>
                    </a:blip>
                    <a:stretch>
                      <a:fillRect/>
                    </a:stretch>
                  </pic:blipFill>
                  <pic:spPr>
                    <a:xfrm>
                      <a:off x="0" y="0"/>
                      <a:ext cx="3089187" cy="3688854"/>
                    </a:xfrm>
                    <a:prstGeom prst="rect">
                      <a:avLst/>
                    </a:prstGeom>
                  </pic:spPr>
                </pic:pic>
              </a:graphicData>
            </a:graphic>
          </wp:inline>
        </w:drawing>
      </w:r>
    </w:p>
    <w:p w14:paraId="24CB0782" w14:textId="40A00F27" w:rsidR="00BF5C5B" w:rsidRPr="00DB0DCF" w:rsidRDefault="00BF5C5B" w:rsidP="006818CA">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w:t>
      </w:r>
      <w:r w:rsidR="000B5CDB" w:rsidRPr="00DB0DCF">
        <w:rPr>
          <w:rFonts w:ascii="Helvetica" w:eastAsia="Times New Roman" w:hAnsi="Helvetica" w:cs="Times New Roman"/>
          <w:sz w:val="20"/>
          <w:szCs w:val="20"/>
          <w:lang w:val="es-ES"/>
        </w:rPr>
        <w:t>54.</w:t>
      </w:r>
      <w:r w:rsidRPr="00DB0DCF">
        <w:rPr>
          <w:rFonts w:ascii="Helvetica" w:eastAsia="Times New Roman" w:hAnsi="Helvetica" w:cs="Times New Roman"/>
          <w:sz w:val="20"/>
          <w:szCs w:val="20"/>
          <w:lang w:val="es-ES"/>
        </w:rPr>
        <w:t xml:space="preserve"> Presentación oral diciembre 2012 en 2nd </w:t>
      </w:r>
      <w:proofErr w:type="spellStart"/>
      <w:r w:rsidRPr="00D04DB3">
        <w:rPr>
          <w:rFonts w:ascii="Helvetica" w:eastAsia="Times New Roman" w:hAnsi="Helvetica" w:cs="Times New Roman"/>
          <w:sz w:val="20"/>
          <w:szCs w:val="20"/>
          <w:lang w:val="es-ES"/>
        </w:rPr>
        <w:t>Munich</w:t>
      </w:r>
      <w:proofErr w:type="spellEnd"/>
      <w:r w:rsidRPr="00D04DB3">
        <w:rPr>
          <w:rFonts w:ascii="Helvetica" w:eastAsia="Times New Roman" w:hAnsi="Helvetica" w:cs="Times New Roman"/>
          <w:sz w:val="20"/>
          <w:szCs w:val="20"/>
          <w:lang w:val="es-ES"/>
        </w:rPr>
        <w:t xml:space="preserve"> LMU </w:t>
      </w:r>
      <w:proofErr w:type="spellStart"/>
      <w:r w:rsidRPr="00D04DB3">
        <w:rPr>
          <w:rFonts w:ascii="Helvetica" w:eastAsia="Times New Roman" w:hAnsi="Helvetica" w:cs="Times New Roman"/>
          <w:sz w:val="20"/>
          <w:szCs w:val="20"/>
          <w:lang w:val="es-ES"/>
        </w:rPr>
        <w:t>Hearing</w:t>
      </w:r>
      <w:proofErr w:type="spellEnd"/>
      <w:r w:rsidRPr="00D04DB3">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Implant</w:t>
      </w:r>
      <w:proofErr w:type="spellEnd"/>
      <w:r w:rsidRPr="00D04DB3">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Symposium</w:t>
      </w:r>
      <w:proofErr w:type="spellEnd"/>
      <w:r w:rsidRPr="00D04DB3">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Optimizing</w:t>
      </w:r>
      <w:proofErr w:type="spellEnd"/>
      <w:r w:rsidRPr="00D04DB3">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perception</w:t>
      </w:r>
      <w:proofErr w:type="spellEnd"/>
      <w:r w:rsidRPr="00D04DB3">
        <w:rPr>
          <w:rFonts w:ascii="Helvetica" w:eastAsia="Times New Roman" w:hAnsi="Helvetica" w:cs="Times New Roman"/>
          <w:sz w:val="20"/>
          <w:szCs w:val="20"/>
          <w:lang w:val="es-ES"/>
        </w:rPr>
        <w:t xml:space="preserve"> </w:t>
      </w:r>
      <w:proofErr w:type="spellStart"/>
      <w:r w:rsidRPr="00D04DB3">
        <w:rPr>
          <w:rFonts w:ascii="Helvetica" w:eastAsia="Times New Roman" w:hAnsi="Helvetica" w:cs="Times New Roman"/>
          <w:sz w:val="20"/>
          <w:szCs w:val="20"/>
          <w:lang w:val="es-ES"/>
        </w:rPr>
        <w:t>through</w:t>
      </w:r>
      <w:proofErr w:type="spellEnd"/>
      <w:r w:rsidRPr="00D04DB3">
        <w:rPr>
          <w:rFonts w:ascii="Helvetica" w:eastAsia="Times New Roman" w:hAnsi="Helvetica" w:cs="Times New Roman"/>
          <w:sz w:val="20"/>
          <w:szCs w:val="20"/>
          <w:lang w:val="es-ES"/>
        </w:rPr>
        <w:t xml:space="preserve"> complete </w:t>
      </w:r>
      <w:proofErr w:type="spellStart"/>
      <w:r w:rsidRPr="00D04DB3">
        <w:rPr>
          <w:rFonts w:ascii="Helvetica" w:eastAsia="Times New Roman" w:hAnsi="Helvetica" w:cs="Times New Roman"/>
          <w:sz w:val="20"/>
          <w:szCs w:val="20"/>
          <w:lang w:val="es-ES"/>
        </w:rPr>
        <w:t>implantation</w:t>
      </w:r>
      <w:proofErr w:type="spellEnd"/>
      <w:r w:rsidR="00A83FB3" w:rsidRPr="00D04DB3">
        <w:rPr>
          <w:rFonts w:ascii="Helvetica" w:eastAsia="Times New Roman" w:hAnsi="Helvetica" w:cs="Times New Roman"/>
          <w:sz w:val="20"/>
          <w:szCs w:val="20"/>
          <w:lang w:val="es-ES"/>
        </w:rPr>
        <w:t xml:space="preserve"> </w:t>
      </w:r>
      <w:r w:rsidRPr="00D04DB3">
        <w:rPr>
          <w:rFonts w:ascii="Helvetica" w:eastAsia="Times New Roman" w:hAnsi="Helvetica" w:cs="Times New Roman"/>
          <w:sz w:val="20"/>
          <w:szCs w:val="20"/>
          <w:lang w:val="es-ES"/>
        </w:rPr>
        <w:t xml:space="preserve">H. </w:t>
      </w:r>
      <w:proofErr w:type="spellStart"/>
      <w:r w:rsidRPr="00D04DB3">
        <w:rPr>
          <w:rFonts w:ascii="Helvetica" w:eastAsia="Times New Roman" w:hAnsi="Helvetica" w:cs="Times New Roman"/>
          <w:sz w:val="20"/>
          <w:szCs w:val="20"/>
          <w:lang w:val="es-ES"/>
        </w:rPr>
        <w:t>Staecker</w:t>
      </w:r>
      <w:proofErr w:type="spellEnd"/>
      <w:r w:rsidRPr="00D04DB3">
        <w:rPr>
          <w:rFonts w:ascii="Helvetica" w:eastAsia="Times New Roman" w:hAnsi="Helvetica" w:cs="Times New Roman"/>
          <w:sz w:val="20"/>
          <w:szCs w:val="20"/>
          <w:lang w:val="es-ES"/>
        </w:rPr>
        <w:t xml:space="preserve">, S. </w:t>
      </w:r>
      <w:proofErr w:type="spellStart"/>
      <w:r w:rsidRPr="00D04DB3">
        <w:rPr>
          <w:rFonts w:ascii="Helvetica" w:eastAsia="Times New Roman" w:hAnsi="Helvetica" w:cs="Times New Roman"/>
          <w:sz w:val="20"/>
          <w:szCs w:val="20"/>
          <w:lang w:val="es-ES"/>
        </w:rPr>
        <w:t>Prentiss</w:t>
      </w:r>
      <w:proofErr w:type="spellEnd"/>
      <w:r w:rsidRPr="00D04DB3">
        <w:rPr>
          <w:rFonts w:ascii="Helvetica" w:eastAsia="Times New Roman" w:hAnsi="Helvetica" w:cs="Times New Roman"/>
          <w:sz w:val="20"/>
          <w:szCs w:val="20"/>
          <w:lang w:val="es-ES"/>
        </w:rPr>
        <w:t xml:space="preserve">; oral </w:t>
      </w:r>
      <w:proofErr w:type="spellStart"/>
      <w:r w:rsidRPr="00D04DB3">
        <w:rPr>
          <w:rFonts w:ascii="Helvetica" w:eastAsia="Times New Roman" w:hAnsi="Helvetica" w:cs="Times New Roman"/>
          <w:sz w:val="20"/>
          <w:szCs w:val="20"/>
          <w:lang w:val="es-ES"/>
        </w:rPr>
        <w:t>presentation</w:t>
      </w:r>
      <w:proofErr w:type="spellEnd"/>
      <w:r w:rsidRPr="00D04DB3">
        <w:rPr>
          <w:rFonts w:ascii="Helvetica" w:eastAsia="Times New Roman" w:hAnsi="Helvetica" w:cs="Times New Roman"/>
          <w:sz w:val="20"/>
          <w:szCs w:val="20"/>
          <w:lang w:val="es-ES"/>
        </w:rPr>
        <w:t xml:space="preserve"> </w:t>
      </w:r>
      <w:proofErr w:type="gramStart"/>
      <w:r w:rsidRPr="00DB0DCF">
        <w:rPr>
          <w:rFonts w:ascii="Helvetica" w:eastAsia="Times New Roman" w:hAnsi="Helvetica" w:cs="Times New Roman"/>
          <w:sz w:val="20"/>
          <w:szCs w:val="20"/>
          <w:lang w:val="es-ES"/>
        </w:rPr>
        <w:t>“ en</w:t>
      </w:r>
      <w:proofErr w:type="gramEnd"/>
      <w:r w:rsidRPr="00DB0DCF">
        <w:rPr>
          <w:rFonts w:ascii="Helvetica" w:eastAsia="Times New Roman" w:hAnsi="Helvetica" w:cs="Times New Roman"/>
          <w:sz w:val="20"/>
          <w:szCs w:val="20"/>
          <w:lang w:val="es-ES"/>
        </w:rPr>
        <w:t xml:space="preserve"> el eje de abscisas se representa la profundidad de inserción en grados; en el eje de ordenadas se representa el tono percibido en </w:t>
      </w:r>
      <w:r w:rsidR="00A83FB3" w:rsidRPr="00DB0DCF">
        <w:rPr>
          <w:rFonts w:ascii="Helvetica" w:eastAsia="Times New Roman" w:hAnsi="Helvetica" w:cs="Times New Roman"/>
          <w:sz w:val="20"/>
          <w:szCs w:val="20"/>
          <w:lang w:val="es-ES"/>
        </w:rPr>
        <w:t>Hertzios</w:t>
      </w:r>
      <w:r w:rsidRPr="00DB0DCF">
        <w:rPr>
          <w:rFonts w:ascii="Helvetica" w:eastAsia="Times New Roman" w:hAnsi="Helvetica" w:cs="Times New Roman"/>
          <w:sz w:val="20"/>
          <w:szCs w:val="20"/>
          <w:lang w:val="es-ES"/>
        </w:rPr>
        <w:t>.</w:t>
      </w:r>
    </w:p>
    <w:p w14:paraId="00D167DE" w14:textId="77777777" w:rsidR="00610CEB" w:rsidRDefault="00610CEB" w:rsidP="002743AC">
      <w:pPr>
        <w:jc w:val="both"/>
        <w:rPr>
          <w:rFonts w:ascii="Garamond" w:eastAsia="Times New Roman" w:hAnsi="Garamond" w:cs="Garamond"/>
          <w:spacing w:val="-2"/>
          <w:lang w:eastAsia="en-US"/>
        </w:rPr>
      </w:pPr>
    </w:p>
    <w:p w14:paraId="74F48AD2" w14:textId="75403EE5" w:rsidR="00610CEB" w:rsidRDefault="00610CEB" w:rsidP="002743AC">
      <w:pPr>
        <w:jc w:val="both"/>
      </w:pPr>
      <w:r w:rsidRPr="00014F70">
        <w:t>Para abundar en las observaciones de Simmons, recientes trabajos, como el que se muestra en la figura superior, demuestran que en la percepción precisa de los tonos de frecuencias inferiores a 1KHz juegan un papel fundamental tanto la posición como la frecuencia de disparo de las neuronas reclutadas en esa posición y por tanto la frecuencia del estímulo.</w:t>
      </w:r>
    </w:p>
    <w:p w14:paraId="3016C83A" w14:textId="77777777" w:rsidR="00746D69" w:rsidRPr="00014F70" w:rsidRDefault="00746D69" w:rsidP="002743AC">
      <w:pPr>
        <w:jc w:val="both"/>
      </w:pPr>
    </w:p>
    <w:p w14:paraId="251D770F" w14:textId="231CDA92" w:rsidR="00B93DAB" w:rsidRDefault="00B93DAB" w:rsidP="002743AC">
      <w:pPr>
        <w:jc w:val="both"/>
      </w:pPr>
      <w:r w:rsidRPr="00014F70">
        <w:t xml:space="preserve">En la figura podemos observar que hasta los 450ª de profundidad de inserción el tono percibido resulta independiente de la tasa de estimulación medida en pps (pulsos por segundo) y está linealmente relacionado con la posición de la cóclea donde se produce la estimulación (Teoría tonotópica o dominio de codificación por posición o </w:t>
      </w:r>
      <w:r w:rsidR="00D64406" w:rsidRPr="00014F70">
        <w:t>“</w:t>
      </w:r>
      <w:r w:rsidRPr="00014F70">
        <w:t>place coding</w:t>
      </w:r>
      <w:r w:rsidR="00D64406" w:rsidRPr="00014F70">
        <w:t>”</w:t>
      </w:r>
      <w:r w:rsidRPr="00014F70">
        <w:t xml:space="preserve">). A partir de los 450ª de inserción observamos que, a medida que aumentamos el ángulo de inserción, si mantenemos </w:t>
      </w:r>
      <w:proofErr w:type="gramStart"/>
      <w:r w:rsidRPr="00014F70">
        <w:t>un</w:t>
      </w:r>
      <w:proofErr w:type="gramEnd"/>
      <w:r w:rsidRPr="00014F70">
        <w:t xml:space="preserve"> tasa alta de codificación, como 1100 pps, el tono percibido se mantiene básicamente constante a un valor próximo a los 600Hz. </w:t>
      </w:r>
    </w:p>
    <w:p w14:paraId="113B6ECF" w14:textId="77777777" w:rsidR="00746D69" w:rsidRPr="00014F70" w:rsidRDefault="00746D69" w:rsidP="002743AC">
      <w:pPr>
        <w:jc w:val="both"/>
      </w:pPr>
    </w:p>
    <w:p w14:paraId="0CFBC20F" w14:textId="51FAD0EE" w:rsidR="00B93DAB" w:rsidRPr="00014F70" w:rsidRDefault="00D64406" w:rsidP="002743AC">
      <w:pPr>
        <w:jc w:val="both"/>
      </w:pPr>
      <w:r w:rsidRPr="00014F70">
        <w:t>En ese segundo dominio coclear, o dominio de codificación temporal  (“temporal coding”)</w:t>
      </w:r>
      <w:r w:rsidR="00B93DAB" w:rsidRPr="00014F70">
        <w:t xml:space="preserve">es necesario tanto reducir el valor de la tasa de estimulación como aumentar el valor del ángulo de inserción para que los tonos por debajo de 1KHz sean percibidos </w:t>
      </w:r>
      <w:r w:rsidR="00374C34" w:rsidRPr="00014F70">
        <w:t>por el paciente como el tono que corresponde y no desplazado hacia agudos.</w:t>
      </w:r>
      <w:r w:rsidR="00D97933">
        <w:fldChar w:fldCharType="begin" w:fldLock="1"/>
      </w:r>
      <w:r w:rsidR="00D97933">
        <w:instrText>ADDIN CSL_CITATION { "citationItems" : [ { "id" : "ITEM-1", "itemData" : { "DOI" : "10.1121/1.1856273", "ISBN" : "0001-4966 (Print)\\r0001-4966 (Linking)", "ISSN" : "00014966", "PMID" : "15807028", "abstract" : "While new electrode designs allow deeper insertion and wider coverage in the cochlea, there is still considerable variation in the insertion depth of the electrode array among cochlear implant users. The present study measures speech recognition as a function of insertion depth, varying from a deep insertion of 10 electrodes at 28.8 mm to a shallow insertion of a single electrode at 7.2 mm, in four Med-El Combi 40+ users. Short insertion depths were simulated by inactivating apical electrodes. Speech recognition increased with deeper insertion, reaching an asymptotic level at 21.6 or 26.4 mm depending on the frequency-place map used. Ba\u015fkent and Shannon [J. Acoust. Soc. Am. 116, 3130-3140 (2004)] showed that speech recognition by implant users was best when the acoustic input frequency was matched onto the cochlear location that normally processes that frequency range, minimizing the spectral distortions in the map. However, if an electrode array is not fully inserted into the cochlea, a matched map will result in the loss of considerable low-frequency information. The results show a strong interaction between the optimal frequency-place mapping and electrode insertion depth. Consistent with previous studies, frequency-place matching produced better speech recognition than compressing the full speech range onto the electrode array for full insertion ranges (20 to 25 mm from the round window). For shallower insertions (16.8 and 19.2 mm) a mild amount of frequency-place compression was better than truncating the frequency range to match the basal cochlear location. These results show that patients with shallow electrode insertions might benefit from a map that assigns a narrower frequency range than patients with full insertions.", "author" : [ { "dropping-particle" : "", "family" : "Ba\u015fkent", "given" : "Deniz", "non-dropping-particle" : "", "parse-names" : false, "suffix" : "" }, { "dropping-particle" : "V", "family" : "Shannon", "given" : "Robert", "non-dropping-particle" : "", "parse-names" : false, "suffix" : "" } ], "container-title" : "The Journal of the Acoustical Society of America", "id" : "ITEM-1", "issue" : "3 Pt 1", "issued" : { "date-parts" : [ [ "2005" ] ] }, "page" : "1405-1416", "title" : "Interactions between cochlear implant electrode insertion depth and frequency-place mapping.", "type" : "article-journal", "volume" : "117" }, "uris" : [ "http://www.mendeley.com/documents/?uuid=2d47802c-d156-407e-a649-6e3ac5f54b6b" ] }, { "id" : "ITEM-2", "itemData" : { "DOI" : "10.1080/000164803100001844", "ISBN" : "0001-6489 (Print)\\r0001-6489 (Linking)", "ISSN" : "0001-6489", "PMID" : "12875584", "abstract" : "Morphological examination of the human temporal bone in the apical region supports the benefits of deep electrode insertion. Initiation of spikes on peripheral processes close to the basilar membrane would provide improved channel selectivity during electrical stimulation but recruiting of nerve fibres requires a higher current. A clinical study was performed on 10 users of the MED-EL COMBI 40 + implant to evaluate the effect of the insertion depth of the cochlear implant electrode on speech perception. All subjects were implanted with the standard COMBI 40 + electrode with an insertion depth of &gt; 30 mm. Acute speech tests were carried out in which stimulation was restricted to the apical, middle and basal regions of the cochlea in turn, and using electrode arrangements in which contacts were either distributed over the whole length of the cochlea or concentrated at the basal end, thus mimicking an insertion depth of approximately 20 mm only. The results showed that stimulation of the apical region of the cochlea supports a significant degree of speech understanding, and that distributing the contacts over the whole length of the cochlea improves speech perception in quiet and in noise.", "author" : [ { "dropping-particle" : "", "family" : "Hochmair", "given" : "Ingeborg", "non-dropping-particle" : "", "parse-names" : false, "suffix" : "" }, { "dropping-particle" : "", "family" : "Arnold", "given" : "Wolfgang", "non-dropping-particle" : "", "parse-names" : false, "suffix" : "" }, { "dropping-particle" : "", "family" : "Nopp", "given" : "Peter", "non-dropping-particle" : "", "parse-names" : false, "suffix" : "" }, { "dropping-particle" : "", "family" : "Jolly", "given" : "Claude", "non-dropping-particle" : "", "parse-names" : false, "suffix" : "" }, { "dropping-particle" : "", "family" : "M\u00fcller", "given" : "Joachim", "non-dropping-particle" : "", "parse-names" : false, "suffix" : "" }, { "dropping-particle" : "", "family" : "Roland", "given" : "Peter", "non-dropping-particle" : "", "parse-names" : false, "suffix" : "" } ], "container-title" : "Acta oto-laryngologica", "id" : "ITEM-2", "issue" : "5", "issued" : { "date-parts" : [ [ "2003" ] ] }, "page" : "612-617", "title" : "Deep electrode insertion in cochlear implants: apical morphology, electrodes and speech perception results.", "type" : "article-journal", "volume" : "123" }, "uris" : [ "http://www.mendeley.com/documents/?uuid=7e31da57-d0b1-4776-a7a3-acf49a24aef9" ] }, { "id" : "ITEM-3", "itemData" : { "DOI" : "10.1016/j.heares.2015.03.011", "ISSN" : "03785955", "PMID" : "25840373", "abstract" : "Introduction Recent studies by Vermeire et al. (2008), Dorman et al. (2007) and Bo\u00ebx et al. (2006) have determined frequency-place maps for the electrically stimulated cochlea from unilateral CI subjects with contralateral hearing. Reiss et al (2007) showed that in Hybrid patients this electric pitch perception shifts in frequency, sometimes by two octaves downwards, during the first years of implant use. The goal of this study was to look at the effect of experience on electric pitch sensations. Methods Five subjects with near-to-normal hearing in the contralateral ear have been provided with a MED-EL CI in the deaf ear in order to reduce intractable tinnitus. After loudness balancing, electric pitch percepts from unmodulated trains of biphasic pulses (1500 pulses per second, 50 \u03bcs/phase) were pitch-matched to contralateral acoustic pure tones. To look at the influence of experience, pitch-match experiments were preformed, before the first fitting and after 1, 3, 6 and 12 months of CI experience. Matched acoustic frequencies were evaluated as a function of electrode insertion angles. Electrode placement and insertion angles were determined from high-resolution CT scans of the subjects\u2019 temporal bones (Xu et al., 2000). Results The mean frequency-place function is about one octave below Greenwood\u2019s map in the basal turn, deviating by a lesser amount and coming close to Greenwood\u2019s function for more deeply inserted electrodes. No systematic changes can be found over time. Conclusion The results of this study do not show an influence of experience on electric pitch sensation. This is not in agreement with the results found by Reiss et al (2007). A possible explanation might be the fact that patients included in this study were all implanted with a standard electrode where the most apical electrode has a distance of 30.4mm from the marker ring, compared to the 10.5 mm for the hybrid electrode used in the study by Reiss (2007). Because of this deeper insertion there is less mismatch between the predicted pitch sensation (based on Greenwood\u2019s map) and the centre frequency of the filterbank of the electrode.", "author" : [ { "dropping-particle" : "", "family" : "Vermeire", "given" : "K", "non-dropping-particle" : "", "parse-names" : false, "suffix" : "" }, { "dropping-particle" : "", "family" : "Schatzer", "given" : "R", "non-dropping-particle" : "", "parse-names" : false, "suffix" : "" }, { "dropping-particle" : "", "family" : "Punte", "given" : "a K", "non-dropping-particle" : "", "parse-names" : false, "suffix" : "" }, { "dropping-particle" : "", "family" : "Heyning", "given" : "P", "non-dropping-particle" : "Van de", "parse-names" : false, "suffix" : "" }, { "dropping-particle" : "", "family" : "Voormolen", "given" : "M", "non-dropping-particle" : "", "parse-names" : false, "suffix" : "" }, { "dropping-particle" : "", "family" : "Visser", "given" : "D", "non-dropping-particle" : "", "parse-names" : false, "suffix" : "" }, { "dropping-particle" : "", "family" : "Krenmayr", "given" : "A", "non-dropping-particle" : "", "parse-names" : false, "suffix" : "" }, { "dropping-particle" : "", "family" : "Kals", "given" : "M", "non-dropping-particle" : "", "parse-names" : false, "suffix" : "" }, { "dropping-particle" : "", "family" : "Zierhofer", "given" : "C", "non-dropping-particle" : "", "parse-names" : false, "suffix" : "" } ], "container-title" : "Abstracts of the thirty-fifth annual midwinter research meeting of the Association for Research in Otolaryngology, San Diego, California. February 25-29, 2012", "id" : "ITEM-3", "issued" : { "date-parts" : [ [ "2012" ] ] }, "page" : "8-14", "title" : "A frequency-place map for electrical stimulation in cochlear implants: Change over time", "type" : "article-journal", "volume" : "326" }, "uris" : [ "http://www.mendeley.com/documents/?uuid=dfaa847f-cc64-4849-83bd-6098d97a966f" ] } ], "mendeley" : { "formattedCitation" : "(Ba\u015fkent &amp; Shannon, 2005; Hochmair et al., 2003; K Vermeire et al., 2012)", "plainTextFormattedCitation" : "(Ba\u015fkent &amp; Shannon, 2005; Hochmair et al., 2003; K Vermeire et al., 2012)", "previouslyFormattedCitation" : "(Ba\u015fkent &amp; Shannon, 2005; Hochmair et al., 2003; K Vermeire et al., 2012)" }, "properties" : { "noteIndex" : 0 }, "schema" : "https://github.com/citation-style-language/schema/raw/master/csl-citation.json" }</w:instrText>
      </w:r>
      <w:r w:rsidR="00D97933">
        <w:fldChar w:fldCharType="separate"/>
      </w:r>
      <w:r w:rsidR="00D97933" w:rsidRPr="00D97933">
        <w:rPr>
          <w:noProof/>
        </w:rPr>
        <w:t>(Başkent &amp; Shannon, 2005; Hochmair et al., 2003; K Vermeire et al., 2012)</w:t>
      </w:r>
      <w:r w:rsidR="00D97933">
        <w:fldChar w:fldCharType="end"/>
      </w:r>
      <w:r w:rsidR="00D97933">
        <w:t xml:space="preserve">. </w:t>
      </w:r>
      <w:r w:rsidR="00374C34" w:rsidRPr="00014F70">
        <w:t xml:space="preserve">Esto tendría gran </w:t>
      </w:r>
      <w:r w:rsidR="00374C34" w:rsidRPr="00014F70">
        <w:lastRenderedPageBreak/>
        <w:t xml:space="preserve">importancia en la percepción con calidad de la música y </w:t>
      </w:r>
      <w:r w:rsidR="00B93DAB" w:rsidRPr="00014F70">
        <w:t xml:space="preserve"> </w:t>
      </w:r>
      <w:r w:rsidR="00374C34" w:rsidRPr="00014F70">
        <w:t xml:space="preserve">la discriminación de la voz en entornos ruidosos </w:t>
      </w:r>
      <w:r w:rsidR="00D97933">
        <w:fldChar w:fldCharType="begin" w:fldLock="1"/>
      </w:r>
      <w:r w:rsidR="00D97933">
        <w:instrText>ADDIN CSL_CITATION { "citationItems" : [ { "id" : "ITEM-1", "itemData" : { "DOI" : "10.1016/j.heares.2014.11.009", "ISSN" : "03785955", "author" : [ { "dropping-particle" : "", "family" : "Wilson", "given" : "Blake S.", "non-dropping-particle" : "", "parse-names" : false, "suffix" : "" } ], "container-title" : "Hearing Research", "id" : "ITEM-1", "issue" : "December", "issued" : { "date-parts" : [ [ "2015" ] ] }, "page" : "24-38", "publisher" : "Elsevier B.V", "title" : "Getting a decent (but sparse) signal to the brain for users of cochlear implants", "type" : "article-journal", "volume" : "322" }, "uris" : [ "http://www.mendeley.com/documents/?uuid=47dc7293-b720-411e-96b2-b2d23b021a77" ] } ], "mendeley" : { "formattedCitation" : "(Blake S. Wilson, 2015)", "plainTextFormattedCitation" : "(Blake S. Wilson, 2015)", "previouslyFormattedCitation" : "(Blake S. Wilson, 2015)" }, "properties" : { "noteIndex" : 0 }, "schema" : "https://github.com/citation-style-language/schema/raw/master/csl-citation.json" }</w:instrText>
      </w:r>
      <w:r w:rsidR="00D97933">
        <w:fldChar w:fldCharType="separate"/>
      </w:r>
      <w:r w:rsidR="00D97933" w:rsidRPr="00D97933">
        <w:rPr>
          <w:noProof/>
        </w:rPr>
        <w:t>(Blake S. Wilson, 2015)</w:t>
      </w:r>
      <w:r w:rsidR="00D97933">
        <w:fldChar w:fldCharType="end"/>
      </w:r>
      <w:r w:rsidR="00374C34" w:rsidRPr="00014F70">
        <w:t>.</w:t>
      </w:r>
    </w:p>
    <w:p w14:paraId="39BBF256" w14:textId="77777777" w:rsidR="00374C34" w:rsidRPr="00014F70" w:rsidRDefault="00374C34" w:rsidP="002743AC">
      <w:pPr>
        <w:jc w:val="both"/>
      </w:pPr>
    </w:p>
    <w:p w14:paraId="69FA7F11" w14:textId="50CE9DFD" w:rsidR="00374C34" w:rsidRPr="00014F70" w:rsidRDefault="00374C34" w:rsidP="002743AC">
      <w:pPr>
        <w:jc w:val="both"/>
      </w:pPr>
      <w:r w:rsidRPr="00014F70">
        <w:t>En teoría estas observaciones apoyarían nuestra hipótesis de que la inserción profunda de electrodos en la cóclea y la cobertura coclear completa por estimulación tendría un efecto positivo en la discriminación del lenguaje de los pacientes implantados.</w:t>
      </w:r>
    </w:p>
    <w:p w14:paraId="76624287" w14:textId="77777777" w:rsidR="000F228B" w:rsidRPr="00014F70" w:rsidRDefault="000F228B" w:rsidP="002743AC">
      <w:pPr>
        <w:jc w:val="both"/>
      </w:pPr>
    </w:p>
    <w:p w14:paraId="329F30AD" w14:textId="42EA15DD" w:rsidR="000F228B" w:rsidRPr="00014F70" w:rsidRDefault="000F228B" w:rsidP="002743AC">
      <w:pPr>
        <w:jc w:val="both"/>
      </w:pPr>
      <w:r w:rsidRPr="00014F70">
        <w:t>Por otro lado una inserción poco profunda de la guía de electrodos de un implante coclear produciría lógicamente un desplazamiento hacia agudos de las frecuencias percibidas por el paciente implantado, esto es, estaríamos “</w:t>
      </w:r>
      <w:proofErr w:type="spellStart"/>
      <w:r w:rsidRPr="00014F70">
        <w:t>remapeando</w:t>
      </w:r>
      <w:proofErr w:type="spellEnd"/>
      <w:r w:rsidRPr="00014F70">
        <w:t xml:space="preserve">” los sonidos de bajas frecuencias en regiones cocleares donde esos sonidos estarían percibidos como altas frecuencias. </w:t>
      </w:r>
    </w:p>
    <w:p w14:paraId="04AB412E" w14:textId="76C475A4" w:rsidR="00504D0A" w:rsidRPr="00D04DB3" w:rsidRDefault="000F228B" w:rsidP="002743AC">
      <w:pPr>
        <w:jc w:val="both"/>
        <w:rPr>
          <w:lang w:val="en-US"/>
        </w:rPr>
      </w:pPr>
      <w:r w:rsidRPr="00014F70">
        <w:t>Así pues, en una inserción poco profunda d dela guía de electrodos, el electrodo más apical puede estar localizado sobre la región coclear responsable de detectar la frecuencia de 1KHz  pero mediante la asignación de frecuencias a un determinado canal de nuestro implante coclear podemos estar asignando a ese electrodo más apical la banda frecuencial más grave que nuestro implante coclear analice, por ejemplo 75 Hz a 125 Hz. En este caso nuestro hipotético paciente implantado e</w:t>
      </w:r>
      <w:r w:rsidR="00504D0A" w:rsidRPr="00014F70">
        <w:t xml:space="preserve">staría percibiendo los sonidos que originariamente se encontrasen en el rango 75Hz a 125 Hz como frecuencias próximas a 1KHz, con el consiguiente desplazamiento hacia agudos de todas las demás bandas </w:t>
      </w:r>
      <w:proofErr w:type="spellStart"/>
      <w:r w:rsidR="00504D0A" w:rsidRPr="00014F70">
        <w:t>frecuenciales</w:t>
      </w:r>
      <w:proofErr w:type="spellEnd"/>
      <w:r w:rsidR="00D97933">
        <w:fldChar w:fldCharType="begin" w:fldLock="1"/>
      </w:r>
      <w:r w:rsidR="00D97933">
        <w:instrText>ADDIN CSL_CITATION { "citationItems" : [ { "id" : "ITEM-1", "itemData" : { "DOI" : "10.1121/1.1856273", "ISBN" : "0001-4966 (Print)\\r0001-4966 (Linking)", "ISSN" : "00014966", "PMID" : "15807028", "abstract" : "While new electrode designs allow deeper insertion and wider coverage in the cochlea, there is still considerable variation in the insertion depth of the electrode array among cochlear implant users. The present study measures speech recognition as a function of insertion depth, varying from a deep insertion of 10 electrodes at 28.8 mm to a shallow insertion of a single electrode at 7.2 mm, in four Med-El Combi 40+ users. Short insertion depths were simulated by inactivating apical electrodes. Speech recognition increased with deeper insertion, reaching an asymptotic level at 21.6 or 26.4 mm depending on the frequency-place map used. Ba\u015fkent and Shannon [J. Acoust. Soc. Am. 116, 3130-3140 (2004)] showed that speech recognition by implant users was best when the acoustic input frequency was matched onto the cochlear location that normally processes that frequency range, minimizing the spectral distortions in the map. However, if an electrode array is not fully inserted into the cochlea, a matched map will result in the loss of considerable low-frequency information. The results show a strong interaction between the optimal frequency-place mapping and electrode insertion depth. Consistent with previous studies, frequency-place matching produced better speech recognition than compressing the full speech range onto the electrode array for full insertion ranges (20 to 25 mm from the round window). For shallower insertions (16.8 and 19.2 mm) a mild amount of frequency-place compression was better than truncating the frequency range to match the basal cochlear location. These results show that patients with shallow electrode insertions might benefit from a map that assigns a narrower frequency range than patients with full insertions.", "author" : [ { "dropping-particle" : "", "family" : "Ba\u015fkent", "given" : "Deniz", "non-dropping-particle" : "", "parse-names" : false, "suffix" : "" }, { "dropping-particle" : "V", "family" : "Shannon", "given" : "Robert", "non-dropping-particle" : "", "parse-names" : false, "suffix" : "" } ], "container-title" : "The Journal of the Acoustical Society of America", "id" : "ITEM-1", "issue" : "3 Pt 1", "issued" : { "date-parts" : [ [ "2005" ] ] }, "page" : "1405-1416", "title" : "Interactions between cochlear implant electrode insertion depth and frequency-place mapping.", "type" : "article-journal", "volume" : "117" }, "uris" : [ "http://www.mendeley.com/documents/?uuid=2d47802c-d156-407e-a649-6e3ac5f54b6b" ] }, { "id" : "ITEM-2", "itemData" : { "DOI" : "10.1371/journal.pone.0038687", "ISSN" : "1932-6203", "author" : [ { "dropping-particle" : "", "family" : "Lazard", "given" : "Diane S.", "non-dropping-particle" : "", "parse-names" : false, "suffix" : "" }, { "dropping-particle" : "", "family" : "Marozeau", "given" : "Jeremy", "non-dropping-particle" : "", "parse-names" : false, "suffix" : "" }, { "dropping-particle" : "", "family" : "McDermott", "given" : "Hugh J.", "non-dropping-particle" : "", "parse-names" : false, "suffix" : "" } ], "container-title" : "PLoS ONE", "id" : "ITEM-2", "issue" : "6", "issued" : { "date-parts" : [ [ "2012" ] ] }, "page" : "e38687", "title" : "The Sound Sensation of Apical Electric Stimulation in Cochlear Implant Recipients with Contralateral Residual Hearing", "type" : "article-journal", "volume" : "7" }, "uris" : [ "http://www.mendeley.com/documents/?uuid=8195e9fd-d522-43f9-9f9c-f4ec9ed0c8e8" ] }, { "id" : "ITEM-3", "itemData" : { "author" : [ { "dropping-particle" : "", "family" : "Mizuiri", "given" : "Danielle", "non-dropping-particle" : "", "parse-names" : false, "suffix" : "" }, { "dropping-particle" : "", "family" : "Dowling", "given" : "Anne F", "non-dropping-particle" : "", "parse-names" : false, "suffix" : "" } ], "id" : "ITEM-3", "issued" : { "date-parts" : [ [ "2015" ] ] }, "title" : "ORAL 50 th Annual Spring Meeting AMERICAN NEUROTOLOGY SOCIETY", "type" : "article-journal" }, "uris" : [ "http://www.mendeley.com/documents/?uuid=34d7e240-f372-482e-bd58-497abd1c768e" ] }, { "id" : "ITEM-4", "itemData" : { "DOI" : "10.1016/S0165-5876(11)70028-3", "ISSN" : "0165-5876", "abstract" : "Aim: The aim of the study was to assess the importance of the temporal code and place of stimulation for the perception of lowfrequency pitch. Material and Methods: Electric-acoustic pitch matching was conducted in 8 single-sided deaf subjects implanted with MEDEL devices as an effective remedy for tinnitus. Results: Most subjects were only able to match pure tones from 100 to 200 Hz to electrical pulse trains if those were presented at correspondingly low rates on the four apical-most electrodes. Tones at 450 Hz could mostly be matched on more medial electrodes five and six only. Conclusions: Low pitch percepts require a correspondingly low temporal code on deeply inserted electrodes, i.e. electrodes beyond 360(degrees) insertion depth. Temporal fine structure strategies presenting an explicit temporal code for low-frequency channels should map those channels to apical electrodes to avoid the need for a central remapping of pitch.", "author" : [ { "dropping-particle" : "", "family" : "Schatzer", "given" : "R", "non-dropping-particle" : "", "parse-names" : false, "suffix" : "" }, { "dropping-particle" : "", "family" : "Vermeire", "given" : "K", "non-dropping-particle" : "", "parse-names" : false, "suffix" : "" }, { "dropping-particle" : "", "family" : "Visser", "given" : "D", "non-dropping-particle" : "", "parse-names" : false, "suffix" : "" }, { "dropping-particle" : "", "family" : "Kals", "given" : "M", "non-dropping-particle" : "", "parse-names" : false, "suffix" : "" }, { "dropping-particle" : "", "family" : "Krenmayr", "given" : "A", "non-dropping-particle" : "", "parse-names" : false, "suffix" : "" }, { "dropping-particle" : "", "family" : "Heyning", "given" : "P", "non-dropping-particle" : "Van De", "par</w:instrText>
      </w:r>
      <w:r w:rsidR="00D97933" w:rsidRPr="00D04DB3">
        <w:rPr>
          <w:lang w:val="en-US"/>
        </w:rPr>
        <w:instrText>se-names" : false, "suffix" : "" }, { "dropping-particle" : "", "family" : "Bader", "given" : "P", "non-dropping-particle" : "", "parse-names" : false, "suffix" : "" }, { "dropping-particle" : "", "family" : "Zangerl", "given" : "M", "non-dropping-particle" : "", "parse-names" : false, "suffix" : "" }, { "dropping-particle" : "", "family" : "Neustetter", "given" : "C", "non-dropping-particle" : "", "parse-names" : false, "suffix" : "" }, { "dropping-particle" : "", "family" : "Zierhofer", "given" : "C", "non-dropping-particle" : "", "parse-names" : false, "suffix" : "" } ], "container-title" : "International Journal of Pediatric Otorhinolaryngology", "id" : "ITEM-4", "issued" : { "date-parts" : [ [ "2011" ] ] }, "page" : "5-6", "title" : "Temporal pitch and the apical region in cochlear implants", "type" : "article-journal", "volume" : "75" }, "uris" : [ "http://www.mendeley.com/documents/?uuid=ad74f712-7291-455e-9274-2df97b09c00f" ] } ], "mendeley" : { "formattedCitation" : "(Ba\u015fkent &amp; Shannon, 2005; Lazard et al., 2012; Mizuiri &amp; Dowling, 2015; R Schatzer et al., 2011)", "plainTextFormattedCitation" : "(Ba\u015fkent &amp; Shannon, 2005; Lazard et al., 2012; Mizuiri &amp; Dowling, 2015; R Schatzer et al., 2011)", "previouslyFormattedCitation" : "(Ba\u015fkent &amp; Shannon, 2005; Lazard et al., 2012; Mizuiri &amp; Dowling, 2015; R Schatzer et al., 2011)" }, "properties" : { "noteIndex" : 0 }, "schema" : "https://github.com/citation-style-language/schema/raw/master/csl-citation.json" }</w:instrText>
      </w:r>
      <w:r w:rsidR="00D97933">
        <w:fldChar w:fldCharType="separate"/>
      </w:r>
      <w:r w:rsidR="00D97933" w:rsidRPr="00D04DB3">
        <w:rPr>
          <w:noProof/>
          <w:lang w:val="en-US"/>
        </w:rPr>
        <w:t>(Başkent &amp; Shannon, 2005; Lazard et al., 2012; Mizuiri &amp; Dowling, 2015; R Schatzer et al., 2011)</w:t>
      </w:r>
      <w:r w:rsidR="00D97933">
        <w:fldChar w:fldCharType="end"/>
      </w:r>
      <w:r w:rsidR="00504D0A" w:rsidRPr="00D04DB3">
        <w:rPr>
          <w:lang w:val="en-US"/>
        </w:rPr>
        <w:t>.</w:t>
      </w:r>
    </w:p>
    <w:p w14:paraId="22FE4F78" w14:textId="77777777" w:rsidR="00746D69" w:rsidRPr="00D04DB3" w:rsidRDefault="00746D69" w:rsidP="002743AC">
      <w:pPr>
        <w:jc w:val="both"/>
        <w:rPr>
          <w:lang w:val="en-US"/>
        </w:rPr>
      </w:pPr>
    </w:p>
    <w:p w14:paraId="714D70B7" w14:textId="0FAD5098" w:rsidR="000F228B" w:rsidRDefault="00504D0A" w:rsidP="002743AC">
      <w:pPr>
        <w:jc w:val="both"/>
      </w:pPr>
      <w:r w:rsidRPr="00D04DB3">
        <w:rPr>
          <w:lang w:val="en-US"/>
        </w:rPr>
        <w:t xml:space="preserve"> </w:t>
      </w:r>
      <w:r w:rsidRPr="00014F70">
        <w:t xml:space="preserve">Esto sería consistente con las observaciones donde pacientes con inserciones poco profundas describen un efecto Mickey Mouse en las voces percibidas. </w:t>
      </w:r>
    </w:p>
    <w:p w14:paraId="20F64694" w14:textId="77777777" w:rsidR="00746D69" w:rsidRPr="00014F70" w:rsidRDefault="00746D69" w:rsidP="002743AC">
      <w:pPr>
        <w:jc w:val="both"/>
      </w:pPr>
    </w:p>
    <w:p w14:paraId="06F99051" w14:textId="7762546F" w:rsidR="00504D0A" w:rsidRPr="00014F70" w:rsidRDefault="00504D0A" w:rsidP="002743AC">
      <w:pPr>
        <w:jc w:val="both"/>
      </w:pPr>
      <w:r w:rsidRPr="00014F70">
        <w:t>Si bien es cierto que existe una cierta plasticidad que permite cierta acomodación en el tiempo a ese fenómeno parece ser que esta capacidad tiene sus límites (B. Wilson) y no puede compensar totalmente todo ese desplazamiento hacia agudos por mucho tiempo de acomodación de que dispongamos.</w:t>
      </w:r>
    </w:p>
    <w:p w14:paraId="36E84DB9" w14:textId="77777777" w:rsidR="00504D0A" w:rsidRPr="00014F70" w:rsidRDefault="00504D0A" w:rsidP="002743AC">
      <w:pPr>
        <w:jc w:val="both"/>
      </w:pPr>
    </w:p>
    <w:p w14:paraId="0671B9A3" w14:textId="05950149" w:rsidR="00610CEB" w:rsidRPr="00014F70" w:rsidRDefault="00504D0A" w:rsidP="002743AC">
      <w:pPr>
        <w:jc w:val="both"/>
      </w:pPr>
      <w:r w:rsidRPr="00014F70">
        <w:t xml:space="preserve">En este punto el mayor desafío técnico será poder transmitir esa información temporal para las frecuencias inferiores a 1 KHz al paciente portador de implante coclear. </w:t>
      </w:r>
    </w:p>
    <w:p w14:paraId="27265B9B" w14:textId="1A5613F0" w:rsidR="00504D0A" w:rsidRPr="00014F70" w:rsidRDefault="00504D0A" w:rsidP="002743AC">
      <w:pPr>
        <w:jc w:val="both"/>
      </w:pPr>
      <w:r w:rsidRPr="00014F70">
        <w:t xml:space="preserve">Las estrategias de codificación de estructura fina han venido a dar una respuesta </w:t>
      </w:r>
      <w:r w:rsidR="005614AE" w:rsidRPr="00014F70">
        <w:t>muy creativa a este desafío y que expondremos a continuación.</w:t>
      </w:r>
    </w:p>
    <w:p w14:paraId="6090FCFC" w14:textId="77777777" w:rsidR="005614AE" w:rsidRDefault="005614AE" w:rsidP="002743AC">
      <w:pPr>
        <w:jc w:val="both"/>
        <w:rPr>
          <w:rFonts w:ascii="Garamond" w:eastAsia="Times New Roman" w:hAnsi="Garamond" w:cs="Garamond"/>
          <w:spacing w:val="-2"/>
          <w:lang w:eastAsia="en-US"/>
        </w:rPr>
      </w:pPr>
    </w:p>
    <w:p w14:paraId="1E765971" w14:textId="77777777" w:rsidR="005614AE" w:rsidRPr="00B13445" w:rsidRDefault="005614AE" w:rsidP="00F1731B">
      <w:pPr>
        <w:pStyle w:val="Heading4"/>
      </w:pPr>
      <w:bookmarkStart w:id="168" w:name="_Toc314012966"/>
      <w:bookmarkStart w:id="169" w:name="_Toc314013092"/>
      <w:r w:rsidRPr="00B13445">
        <w:t>Estrategias de procesamiento de estructura fina</w:t>
      </w:r>
      <w:bookmarkEnd w:id="168"/>
      <w:bookmarkEnd w:id="169"/>
      <w:r w:rsidRPr="00B13445">
        <w:t xml:space="preserve"> </w:t>
      </w:r>
    </w:p>
    <w:p w14:paraId="525A6EC0" w14:textId="77777777" w:rsidR="00504D0A" w:rsidRDefault="00504D0A" w:rsidP="002743AC">
      <w:pPr>
        <w:jc w:val="both"/>
        <w:rPr>
          <w:rFonts w:ascii="Garamond" w:eastAsia="Times New Roman" w:hAnsi="Garamond" w:cs="Garamond"/>
          <w:spacing w:val="-2"/>
          <w:lang w:eastAsia="en-US"/>
        </w:rPr>
      </w:pPr>
    </w:p>
    <w:p w14:paraId="2AEF7F18" w14:textId="075A1A21" w:rsidR="005765DB" w:rsidRPr="00014F70" w:rsidRDefault="00046360" w:rsidP="002743AC">
      <w:pPr>
        <w:jc w:val="both"/>
      </w:pPr>
      <w:r w:rsidRPr="00014F70">
        <w:t>Estas</w:t>
      </w:r>
      <w:r w:rsidR="0030061C" w:rsidRPr="00014F70">
        <w:t xml:space="preserve"> nuevas estrategias de</w:t>
      </w:r>
      <w:r w:rsidR="005765DB" w:rsidRPr="00014F70">
        <w:t xml:space="preserve"> procesamiento </w:t>
      </w:r>
      <w:r w:rsidRPr="00014F70">
        <w:t>tratan de explotar</w:t>
      </w:r>
      <w:r w:rsidR="005765DB" w:rsidRPr="00014F70">
        <w:t xml:space="preserve"> ambos conceptos,</w:t>
      </w:r>
      <w:r w:rsidRPr="00014F70">
        <w:t xml:space="preserve"> por un lado </w:t>
      </w:r>
      <w:r w:rsidR="005765DB" w:rsidRPr="00014F70">
        <w:t xml:space="preserve"> la codificación del tono </w:t>
      </w:r>
      <w:r w:rsidRPr="00014F70">
        <w:t xml:space="preserve">a percibir </w:t>
      </w:r>
      <w:r w:rsidR="005765DB" w:rsidRPr="00014F70">
        <w:t xml:space="preserve">en la frecuencia </w:t>
      </w:r>
      <w:r w:rsidR="000E574D" w:rsidRPr="00014F70">
        <w:t xml:space="preserve">o tasa </w:t>
      </w:r>
      <w:r w:rsidR="005765DB" w:rsidRPr="00014F70">
        <w:t>de estimulación, o lo que es lo mismo, el ritmo de batida de las neuronas de la región api</w:t>
      </w:r>
      <w:r w:rsidR="000E574D" w:rsidRPr="00014F70">
        <w:t xml:space="preserve">cal, responsables de detectar las frecuencias </w:t>
      </w:r>
      <w:r w:rsidRPr="00014F70">
        <w:lastRenderedPageBreak/>
        <w:t>inferiores a</w:t>
      </w:r>
      <w:r w:rsidR="000E574D" w:rsidRPr="00014F70">
        <w:t xml:space="preserve"> 1KHz en la audición normal, y </w:t>
      </w:r>
      <w:r w:rsidRPr="00014F70">
        <w:t xml:space="preserve">por otro lado </w:t>
      </w:r>
      <w:r w:rsidR="000E574D" w:rsidRPr="00014F70">
        <w:t xml:space="preserve">la codificación por posición o tonotópica en las frecuencias superiores a 1 KHz. </w:t>
      </w:r>
    </w:p>
    <w:p w14:paraId="18B30B1C" w14:textId="77777777" w:rsidR="000E574D" w:rsidRDefault="000E574D" w:rsidP="002743AC">
      <w:pPr>
        <w:jc w:val="both"/>
        <w:rPr>
          <w:rFonts w:ascii="Garamond" w:eastAsia="Times New Roman" w:hAnsi="Garamond" w:cs="Garamond"/>
          <w:spacing w:val="-2"/>
          <w:lang w:eastAsia="en-US"/>
        </w:rPr>
      </w:pPr>
    </w:p>
    <w:p w14:paraId="27BDDE81" w14:textId="0C357DFA" w:rsidR="000E574D" w:rsidRDefault="000E574D" w:rsidP="002743AC">
      <w:pPr>
        <w:jc w:val="both"/>
        <w:rPr>
          <w:rFonts w:ascii="Garamond" w:eastAsia="Times New Roman" w:hAnsi="Garamond" w:cs="Garamond"/>
          <w:spacing w:val="-2"/>
          <w:lang w:eastAsia="en-US"/>
        </w:rPr>
      </w:pPr>
    </w:p>
    <w:p w14:paraId="3C9F8757" w14:textId="7B2E971D" w:rsidR="000E574D" w:rsidRDefault="000E574D" w:rsidP="00F43416">
      <w:pPr>
        <w:widowControl w:val="0"/>
        <w:tabs>
          <w:tab w:val="left" w:pos="220"/>
          <w:tab w:val="left" w:pos="720"/>
        </w:tabs>
        <w:autoSpaceDE w:val="0"/>
        <w:autoSpaceDN w:val="0"/>
        <w:adjustRightInd w:val="0"/>
        <w:spacing w:after="240"/>
        <w:jc w:val="center"/>
        <w:rPr>
          <w:rFonts w:ascii="Garamond" w:eastAsia="Times New Roman" w:hAnsi="Garamond" w:cs="Garamond"/>
          <w:spacing w:val="-2"/>
          <w:lang w:eastAsia="en-US"/>
        </w:rPr>
      </w:pPr>
      <w:r w:rsidRPr="00F43416">
        <w:rPr>
          <w:rFonts w:ascii="Garamond" w:eastAsia="Times New Roman" w:hAnsi="Garamond" w:cs="Garamond"/>
          <w:noProof/>
          <w:spacing w:val="-2"/>
          <w:lang w:val="es-ES"/>
        </w:rPr>
        <w:drawing>
          <wp:inline distT="0" distB="0" distL="0" distR="0" wp14:anchorId="456835B0" wp14:editId="49E0680B">
            <wp:extent cx="2012653" cy="1344295"/>
            <wp:effectExtent l="0" t="0" r="0" b="1905"/>
            <wp:docPr id="146585" name="Imagen 14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ctura fina.jpg"/>
                    <pic:cNvPicPr/>
                  </pic:nvPicPr>
                  <pic:blipFill>
                    <a:blip r:embed="rId85">
                      <a:extLst>
                        <a:ext uri="{28A0092B-C50C-407E-A947-70E740481C1C}">
                          <a14:useLocalDpi xmlns:a14="http://schemas.microsoft.com/office/drawing/2010/main" val="0"/>
                        </a:ext>
                      </a:extLst>
                    </a:blip>
                    <a:stretch>
                      <a:fillRect/>
                    </a:stretch>
                  </pic:blipFill>
                  <pic:spPr>
                    <a:xfrm>
                      <a:off x="0" y="0"/>
                      <a:ext cx="2012658" cy="1344298"/>
                    </a:xfrm>
                    <a:prstGeom prst="rect">
                      <a:avLst/>
                    </a:prstGeom>
                  </pic:spPr>
                </pic:pic>
              </a:graphicData>
            </a:graphic>
          </wp:inline>
        </w:drawing>
      </w:r>
    </w:p>
    <w:p w14:paraId="4104564C" w14:textId="4BF79A85" w:rsidR="000E574D" w:rsidRPr="00DB0DCF" w:rsidRDefault="000B5CDB" w:rsidP="00A83FB3">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55.</w:t>
      </w:r>
      <w:r w:rsidR="000E574D" w:rsidRPr="00DB0DCF">
        <w:rPr>
          <w:rFonts w:ascii="Helvetica" w:eastAsia="Times New Roman" w:hAnsi="Helvetica" w:cs="Times New Roman"/>
          <w:sz w:val="20"/>
          <w:szCs w:val="20"/>
          <w:lang w:val="es-ES"/>
        </w:rPr>
        <w:t xml:space="preserve"> La figura muestra el trazado de la envolvente de una onda sinusoidal  modulada en frecuencia y en amplitud. </w:t>
      </w:r>
      <w:r w:rsidR="00EF44BB" w:rsidRPr="00DB0DCF">
        <w:rPr>
          <w:rFonts w:ascii="Helvetica" w:eastAsia="Times New Roman" w:hAnsi="Helvetica" w:cs="Times New Roman"/>
          <w:sz w:val="20"/>
          <w:szCs w:val="20"/>
          <w:lang w:val="es-ES"/>
        </w:rPr>
        <w:t>Señala por un lado y en color azul lo que parece estar codificado mayoritariamente en la</w:t>
      </w:r>
      <w:r w:rsidR="00046360" w:rsidRPr="00DB0DCF">
        <w:rPr>
          <w:rFonts w:ascii="Helvetica" w:eastAsia="Times New Roman" w:hAnsi="Helvetica" w:cs="Times New Roman"/>
          <w:sz w:val="20"/>
          <w:szCs w:val="20"/>
          <w:lang w:val="es-ES"/>
        </w:rPr>
        <w:t xml:space="preserve"> modulación de la amplitud </w:t>
      </w:r>
      <w:r w:rsidR="00EF44BB" w:rsidRPr="00DB0DCF">
        <w:rPr>
          <w:rFonts w:ascii="Helvetica" w:eastAsia="Times New Roman" w:hAnsi="Helvetica" w:cs="Times New Roman"/>
          <w:sz w:val="20"/>
          <w:szCs w:val="20"/>
          <w:lang w:val="es-ES"/>
        </w:rPr>
        <w:t>y es transmitid</w:t>
      </w:r>
      <w:r w:rsidR="00046360" w:rsidRPr="00DB0DCF">
        <w:rPr>
          <w:rFonts w:ascii="Helvetica" w:eastAsia="Times New Roman" w:hAnsi="Helvetica" w:cs="Times New Roman"/>
          <w:sz w:val="20"/>
          <w:szCs w:val="20"/>
          <w:lang w:val="es-ES"/>
        </w:rPr>
        <w:t>o por la envolvente de la señal</w:t>
      </w:r>
      <w:r w:rsidR="00EF44BB" w:rsidRPr="00DB0DCF">
        <w:rPr>
          <w:rFonts w:ascii="Helvetica" w:eastAsia="Times New Roman" w:hAnsi="Helvetica" w:cs="Times New Roman"/>
          <w:sz w:val="20"/>
          <w:szCs w:val="20"/>
          <w:lang w:val="es-ES"/>
        </w:rPr>
        <w:t xml:space="preserve"> que</w:t>
      </w:r>
      <w:r w:rsidR="00046360" w:rsidRPr="00DB0DCF">
        <w:rPr>
          <w:rFonts w:ascii="Helvetica" w:eastAsia="Times New Roman" w:hAnsi="Helvetica" w:cs="Times New Roman"/>
          <w:sz w:val="20"/>
          <w:szCs w:val="20"/>
          <w:lang w:val="es-ES"/>
        </w:rPr>
        <w:t xml:space="preserve">, a su vez, </w:t>
      </w:r>
      <w:r w:rsidR="00EF44BB" w:rsidRPr="00DB0DCF">
        <w:rPr>
          <w:rFonts w:ascii="Helvetica" w:eastAsia="Times New Roman" w:hAnsi="Helvetica" w:cs="Times New Roman"/>
          <w:sz w:val="20"/>
          <w:szCs w:val="20"/>
          <w:lang w:val="es-ES"/>
        </w:rPr>
        <w:t xml:space="preserve"> constituyen  pistas </w:t>
      </w:r>
      <w:r w:rsidR="00046360" w:rsidRPr="00DB0DCF">
        <w:rPr>
          <w:rFonts w:ascii="Helvetica" w:eastAsia="Times New Roman" w:hAnsi="Helvetica" w:cs="Times New Roman"/>
          <w:sz w:val="20"/>
          <w:szCs w:val="20"/>
          <w:lang w:val="es-ES"/>
        </w:rPr>
        <w:t xml:space="preserve">fundamentales </w:t>
      </w:r>
      <w:r w:rsidR="00EF44BB" w:rsidRPr="00DB0DCF">
        <w:rPr>
          <w:rFonts w:ascii="Helvetica" w:eastAsia="Times New Roman" w:hAnsi="Helvetica" w:cs="Times New Roman"/>
          <w:sz w:val="20"/>
          <w:szCs w:val="20"/>
          <w:lang w:val="es-ES"/>
        </w:rPr>
        <w:t xml:space="preserve">para los lenguajes occidentales y </w:t>
      </w:r>
      <w:r w:rsidR="00046360" w:rsidRPr="00DB0DCF">
        <w:rPr>
          <w:rFonts w:ascii="Helvetica" w:eastAsia="Times New Roman" w:hAnsi="Helvetica" w:cs="Times New Roman"/>
          <w:sz w:val="20"/>
          <w:szCs w:val="20"/>
          <w:lang w:val="es-ES"/>
        </w:rPr>
        <w:t xml:space="preserve">la audición espacial a través de </w:t>
      </w:r>
      <w:r w:rsidR="00EF44BB" w:rsidRPr="00DB0DCF">
        <w:rPr>
          <w:rFonts w:ascii="Helvetica" w:eastAsia="Times New Roman" w:hAnsi="Helvetica" w:cs="Times New Roman"/>
          <w:sz w:val="20"/>
          <w:szCs w:val="20"/>
          <w:lang w:val="es-ES"/>
        </w:rPr>
        <w:t>las diferencias int</w:t>
      </w:r>
      <w:r w:rsidR="00046360" w:rsidRPr="00DB0DCF">
        <w:rPr>
          <w:rFonts w:ascii="Helvetica" w:eastAsia="Times New Roman" w:hAnsi="Helvetica" w:cs="Times New Roman"/>
          <w:sz w:val="20"/>
          <w:szCs w:val="20"/>
          <w:lang w:val="es-ES"/>
        </w:rPr>
        <w:t xml:space="preserve">eraurales  en intensidad </w:t>
      </w:r>
      <w:r w:rsidR="00EF44BB" w:rsidRPr="00DB0DCF">
        <w:rPr>
          <w:rFonts w:ascii="Helvetica" w:eastAsia="Times New Roman" w:hAnsi="Helvetica" w:cs="Times New Roman"/>
          <w:sz w:val="20"/>
          <w:szCs w:val="20"/>
          <w:lang w:val="es-ES"/>
        </w:rPr>
        <w:t>(</w:t>
      </w:r>
      <w:proofErr w:type="spellStart"/>
      <w:r w:rsidR="00EF44BB" w:rsidRPr="00DB0DCF">
        <w:rPr>
          <w:rFonts w:ascii="Helvetica" w:eastAsia="Times New Roman" w:hAnsi="Helvetica" w:cs="Times New Roman"/>
          <w:sz w:val="20"/>
          <w:szCs w:val="20"/>
          <w:lang w:val="es-ES"/>
        </w:rPr>
        <w:t>ILDs</w:t>
      </w:r>
      <w:proofErr w:type="spellEnd"/>
      <w:r w:rsidR="00EF44BB" w:rsidRPr="00DB0DCF">
        <w:rPr>
          <w:rFonts w:ascii="Helvetica" w:eastAsia="Times New Roman" w:hAnsi="Helvetica" w:cs="Times New Roman"/>
          <w:sz w:val="20"/>
          <w:szCs w:val="20"/>
          <w:lang w:val="es-ES"/>
        </w:rPr>
        <w:t xml:space="preserve"> Inter Lumen </w:t>
      </w:r>
      <w:proofErr w:type="spellStart"/>
      <w:r w:rsidR="00EF44BB" w:rsidRPr="00DB0DCF">
        <w:rPr>
          <w:rFonts w:ascii="Helvetica" w:eastAsia="Times New Roman" w:hAnsi="Helvetica" w:cs="Times New Roman"/>
          <w:sz w:val="20"/>
          <w:szCs w:val="20"/>
          <w:lang w:val="es-ES"/>
        </w:rPr>
        <w:t>Differences</w:t>
      </w:r>
      <w:proofErr w:type="spellEnd"/>
      <w:r w:rsidR="00EF44BB" w:rsidRPr="00DB0DCF">
        <w:rPr>
          <w:rFonts w:ascii="Helvetica" w:eastAsia="Times New Roman" w:hAnsi="Helvetica" w:cs="Times New Roman"/>
          <w:sz w:val="20"/>
          <w:szCs w:val="20"/>
          <w:lang w:val="es-ES"/>
        </w:rPr>
        <w:t xml:space="preserve">). Por otro lado y en rojo se señala la información transmitida en la modulación de la frecuencia (recuadro rojo) que se pierde en el proceso de trazado </w:t>
      </w:r>
      <w:r w:rsidR="00046360" w:rsidRPr="00DB0DCF">
        <w:rPr>
          <w:rFonts w:ascii="Helvetica" w:eastAsia="Times New Roman" w:hAnsi="Helvetica" w:cs="Times New Roman"/>
          <w:sz w:val="20"/>
          <w:szCs w:val="20"/>
          <w:lang w:val="es-ES"/>
        </w:rPr>
        <w:t xml:space="preserve">de </w:t>
      </w:r>
      <w:r w:rsidR="00EF44BB" w:rsidRPr="00DB0DCF">
        <w:rPr>
          <w:rFonts w:ascii="Helvetica" w:eastAsia="Times New Roman" w:hAnsi="Helvetica" w:cs="Times New Roman"/>
          <w:sz w:val="20"/>
          <w:szCs w:val="20"/>
          <w:lang w:val="es-ES"/>
        </w:rPr>
        <w:t xml:space="preserve">la envolvente pero que es información </w:t>
      </w:r>
      <w:r w:rsidR="0026459F" w:rsidRPr="00DB0DCF">
        <w:rPr>
          <w:rFonts w:ascii="Helvetica" w:eastAsia="Times New Roman" w:hAnsi="Helvetica" w:cs="Times New Roman"/>
          <w:sz w:val="20"/>
          <w:szCs w:val="20"/>
          <w:lang w:val="es-ES"/>
        </w:rPr>
        <w:t xml:space="preserve">esencial </w:t>
      </w:r>
      <w:r w:rsidR="00EF44BB" w:rsidRPr="00DB0DCF">
        <w:rPr>
          <w:rFonts w:ascii="Helvetica" w:eastAsia="Times New Roman" w:hAnsi="Helvetica" w:cs="Times New Roman"/>
          <w:sz w:val="20"/>
          <w:szCs w:val="20"/>
          <w:lang w:val="es-ES"/>
        </w:rPr>
        <w:t>en la percepción de la música, los lenguajes tonales y la audición espacial</w:t>
      </w:r>
      <w:r w:rsidR="0026459F" w:rsidRPr="00DB0DCF">
        <w:rPr>
          <w:rFonts w:ascii="Helvetica" w:eastAsia="Times New Roman" w:hAnsi="Helvetica" w:cs="Times New Roman"/>
          <w:sz w:val="20"/>
          <w:szCs w:val="20"/>
          <w:lang w:val="es-ES"/>
        </w:rPr>
        <w:t xml:space="preserve"> a través de las  </w:t>
      </w:r>
      <w:r w:rsidR="00EF44BB" w:rsidRPr="00DB0DCF">
        <w:rPr>
          <w:rFonts w:ascii="Helvetica" w:eastAsia="Times New Roman" w:hAnsi="Helvetica" w:cs="Times New Roman"/>
          <w:sz w:val="20"/>
          <w:szCs w:val="20"/>
          <w:lang w:val="es-ES"/>
        </w:rPr>
        <w:t xml:space="preserve"> Diferencias </w:t>
      </w:r>
      <w:proofErr w:type="spellStart"/>
      <w:r w:rsidR="00EF44BB" w:rsidRPr="00DB0DCF">
        <w:rPr>
          <w:rFonts w:ascii="Helvetica" w:eastAsia="Times New Roman" w:hAnsi="Helvetica" w:cs="Times New Roman"/>
          <w:sz w:val="20"/>
          <w:szCs w:val="20"/>
          <w:lang w:val="es-ES"/>
        </w:rPr>
        <w:t>Interaurales</w:t>
      </w:r>
      <w:proofErr w:type="spellEnd"/>
      <w:r w:rsidR="00EF44BB" w:rsidRPr="00DB0DCF">
        <w:rPr>
          <w:rFonts w:ascii="Helvetica" w:eastAsia="Times New Roman" w:hAnsi="Helvetica" w:cs="Times New Roman"/>
          <w:sz w:val="20"/>
          <w:szCs w:val="20"/>
          <w:lang w:val="es-ES"/>
        </w:rPr>
        <w:t xml:space="preserve"> Temporales (</w:t>
      </w:r>
      <w:r w:rsidR="0026459F" w:rsidRPr="00DB0DCF">
        <w:rPr>
          <w:rFonts w:ascii="Helvetica" w:eastAsia="Times New Roman" w:hAnsi="Helvetica" w:cs="Times New Roman"/>
          <w:sz w:val="20"/>
          <w:szCs w:val="20"/>
          <w:lang w:val="es-ES"/>
        </w:rPr>
        <w:t xml:space="preserve">Inter </w:t>
      </w:r>
      <w:proofErr w:type="spellStart"/>
      <w:r w:rsidR="0026459F" w:rsidRPr="00DB0DCF">
        <w:rPr>
          <w:rFonts w:ascii="Helvetica" w:eastAsia="Times New Roman" w:hAnsi="Helvetica" w:cs="Times New Roman"/>
          <w:sz w:val="20"/>
          <w:szCs w:val="20"/>
          <w:lang w:val="es-ES"/>
        </w:rPr>
        <w:t>Timing</w:t>
      </w:r>
      <w:proofErr w:type="spellEnd"/>
      <w:r w:rsidR="0026459F" w:rsidRPr="00DB0DCF">
        <w:rPr>
          <w:rFonts w:ascii="Helvetica" w:eastAsia="Times New Roman" w:hAnsi="Helvetica" w:cs="Times New Roman"/>
          <w:sz w:val="20"/>
          <w:szCs w:val="20"/>
          <w:lang w:val="es-ES"/>
        </w:rPr>
        <w:t xml:space="preserve">  </w:t>
      </w:r>
      <w:proofErr w:type="spellStart"/>
      <w:r w:rsidR="0026459F" w:rsidRPr="00DB0DCF">
        <w:rPr>
          <w:rFonts w:ascii="Helvetica" w:eastAsia="Times New Roman" w:hAnsi="Helvetica" w:cs="Times New Roman"/>
          <w:sz w:val="20"/>
          <w:szCs w:val="20"/>
          <w:lang w:val="es-ES"/>
        </w:rPr>
        <w:t>Differences</w:t>
      </w:r>
      <w:proofErr w:type="spellEnd"/>
      <w:r w:rsidR="0026459F" w:rsidRPr="00DB0DCF">
        <w:rPr>
          <w:rFonts w:ascii="Helvetica" w:eastAsia="Times New Roman" w:hAnsi="Helvetica" w:cs="Times New Roman"/>
          <w:sz w:val="20"/>
          <w:szCs w:val="20"/>
          <w:lang w:val="es-ES"/>
        </w:rPr>
        <w:t xml:space="preserve"> </w:t>
      </w:r>
      <w:proofErr w:type="spellStart"/>
      <w:r w:rsidR="0026459F" w:rsidRPr="00DB0DCF">
        <w:rPr>
          <w:rFonts w:ascii="Helvetica" w:eastAsia="Times New Roman" w:hAnsi="Helvetica" w:cs="Times New Roman"/>
          <w:sz w:val="20"/>
          <w:szCs w:val="20"/>
          <w:lang w:val="es-ES"/>
        </w:rPr>
        <w:t>ITDs</w:t>
      </w:r>
      <w:proofErr w:type="spellEnd"/>
      <w:r w:rsidR="0026459F" w:rsidRPr="00DB0DCF">
        <w:rPr>
          <w:rFonts w:ascii="Helvetica" w:eastAsia="Times New Roman" w:hAnsi="Helvetica" w:cs="Times New Roman"/>
          <w:sz w:val="20"/>
          <w:szCs w:val="20"/>
          <w:lang w:val="es-ES"/>
        </w:rPr>
        <w:t xml:space="preserve">).   Es precisamente </w:t>
      </w:r>
      <w:r w:rsidR="00EF44BB" w:rsidRPr="00DB0DCF">
        <w:rPr>
          <w:rFonts w:ascii="Helvetica" w:eastAsia="Times New Roman" w:hAnsi="Helvetica" w:cs="Times New Roman"/>
          <w:sz w:val="20"/>
          <w:szCs w:val="20"/>
          <w:lang w:val="es-ES"/>
        </w:rPr>
        <w:t xml:space="preserve"> </w:t>
      </w:r>
      <w:r w:rsidR="0026459F" w:rsidRPr="00DB0DCF">
        <w:rPr>
          <w:rFonts w:ascii="Helvetica" w:eastAsia="Times New Roman" w:hAnsi="Helvetica" w:cs="Times New Roman"/>
          <w:sz w:val="20"/>
          <w:szCs w:val="20"/>
          <w:lang w:val="es-ES"/>
        </w:rPr>
        <w:t>a esta codificación de información en la modulación temporal de la frecuencia a</w:t>
      </w:r>
      <w:r w:rsidR="00EF44BB" w:rsidRPr="00DB0DCF">
        <w:rPr>
          <w:rFonts w:ascii="Helvetica" w:eastAsia="Times New Roman" w:hAnsi="Helvetica" w:cs="Times New Roman"/>
          <w:sz w:val="20"/>
          <w:szCs w:val="20"/>
          <w:lang w:val="es-ES"/>
        </w:rPr>
        <w:t xml:space="preserve">  </w:t>
      </w:r>
      <w:r w:rsidR="000E574D" w:rsidRPr="00DB0DCF">
        <w:rPr>
          <w:rFonts w:ascii="Helvetica" w:eastAsia="Times New Roman" w:hAnsi="Helvetica" w:cs="Times New Roman"/>
          <w:sz w:val="20"/>
          <w:szCs w:val="20"/>
          <w:lang w:val="es-ES"/>
        </w:rPr>
        <w:t>lo que se</w:t>
      </w:r>
      <w:r w:rsidR="0026459F" w:rsidRPr="00DB0DCF">
        <w:rPr>
          <w:rFonts w:ascii="Helvetica" w:eastAsia="Times New Roman" w:hAnsi="Helvetica" w:cs="Times New Roman"/>
          <w:sz w:val="20"/>
          <w:szCs w:val="20"/>
          <w:lang w:val="es-ES"/>
        </w:rPr>
        <w:t xml:space="preserve"> ha dado en</w:t>
      </w:r>
      <w:r w:rsidR="000E574D" w:rsidRPr="00DB0DCF">
        <w:rPr>
          <w:rFonts w:ascii="Helvetica" w:eastAsia="Times New Roman" w:hAnsi="Helvetica" w:cs="Times New Roman"/>
          <w:sz w:val="20"/>
          <w:szCs w:val="20"/>
          <w:lang w:val="es-ES"/>
        </w:rPr>
        <w:t xml:space="preserve"> denomina</w:t>
      </w:r>
      <w:r w:rsidR="0026459F" w:rsidRPr="00DB0DCF">
        <w:rPr>
          <w:rFonts w:ascii="Helvetica" w:eastAsia="Times New Roman" w:hAnsi="Helvetica" w:cs="Times New Roman"/>
          <w:sz w:val="20"/>
          <w:szCs w:val="20"/>
          <w:lang w:val="es-ES"/>
        </w:rPr>
        <w:t>r</w:t>
      </w:r>
      <w:r w:rsidR="000E574D" w:rsidRPr="00DB0DCF">
        <w:rPr>
          <w:rFonts w:ascii="Helvetica" w:eastAsia="Times New Roman" w:hAnsi="Helvetica" w:cs="Times New Roman"/>
          <w:sz w:val="20"/>
          <w:szCs w:val="20"/>
          <w:lang w:val="es-ES"/>
        </w:rPr>
        <w:t xml:space="preserve"> </w:t>
      </w:r>
      <w:r w:rsidR="0026459F" w:rsidRPr="00DB0DCF">
        <w:rPr>
          <w:rFonts w:ascii="Helvetica" w:eastAsia="Times New Roman" w:hAnsi="Helvetica" w:cs="Times New Roman"/>
          <w:sz w:val="20"/>
          <w:szCs w:val="20"/>
          <w:lang w:val="es-ES"/>
        </w:rPr>
        <w:t xml:space="preserve">en IC como </w:t>
      </w:r>
      <w:r w:rsidR="000E574D" w:rsidRPr="00DB0DCF">
        <w:rPr>
          <w:rFonts w:ascii="Helvetica" w:eastAsia="Times New Roman" w:hAnsi="Helvetica" w:cs="Times New Roman"/>
          <w:sz w:val="20"/>
          <w:szCs w:val="20"/>
          <w:lang w:val="es-ES"/>
        </w:rPr>
        <w:t>estructura fina tem</w:t>
      </w:r>
      <w:r w:rsidR="00EF44BB" w:rsidRPr="00DB0DCF">
        <w:rPr>
          <w:rFonts w:ascii="Helvetica" w:eastAsia="Times New Roman" w:hAnsi="Helvetica" w:cs="Times New Roman"/>
          <w:sz w:val="20"/>
          <w:szCs w:val="20"/>
          <w:lang w:val="es-ES"/>
        </w:rPr>
        <w:t>poral y que se pierde en aquellos sistemas que solamente proporcionan la modulación de la envolvente para todos los canales.</w:t>
      </w:r>
      <w:r w:rsidR="0026459F" w:rsidRPr="00DB0DCF">
        <w:rPr>
          <w:rFonts w:ascii="Helvetica" w:eastAsia="Times New Roman" w:hAnsi="Helvetica" w:cs="Times New Roman"/>
          <w:sz w:val="20"/>
          <w:szCs w:val="20"/>
          <w:lang w:val="es-ES"/>
        </w:rPr>
        <w:t xml:space="preserve"> </w:t>
      </w:r>
      <w:r w:rsidR="00046360" w:rsidRPr="00DB0DCF">
        <w:rPr>
          <w:rFonts w:ascii="Helvetica" w:eastAsia="Times New Roman" w:hAnsi="Helvetica" w:cs="Times New Roman"/>
          <w:sz w:val="20"/>
          <w:szCs w:val="20"/>
          <w:lang w:val="es-ES"/>
        </w:rPr>
        <w:t xml:space="preserve">Por último </w:t>
      </w:r>
      <w:r w:rsidR="0026459F" w:rsidRPr="00DB0DCF">
        <w:rPr>
          <w:rFonts w:ascii="Helvetica" w:eastAsia="Times New Roman" w:hAnsi="Helvetica" w:cs="Times New Roman"/>
          <w:sz w:val="20"/>
          <w:szCs w:val="20"/>
          <w:lang w:val="es-ES"/>
        </w:rPr>
        <w:t>La estructura fina espectral en IC vendría dada por la existencia de los picos de percepción intermedia o los canales virtuales ya descritos en el dominio de codificación tonotópica coclear.</w:t>
      </w:r>
    </w:p>
    <w:p w14:paraId="57F4B44A" w14:textId="77777777" w:rsidR="0026459F" w:rsidRDefault="0026459F" w:rsidP="002743AC">
      <w:pPr>
        <w:jc w:val="both"/>
        <w:rPr>
          <w:rFonts w:ascii="Garamond" w:eastAsia="Times New Roman" w:hAnsi="Garamond" w:cs="Garamond"/>
          <w:spacing w:val="-2"/>
          <w:lang w:eastAsia="en-US"/>
        </w:rPr>
      </w:pPr>
    </w:p>
    <w:p w14:paraId="077F8C5A" w14:textId="75507631" w:rsidR="0026459F" w:rsidRPr="001F6A07" w:rsidRDefault="0026459F" w:rsidP="00A83FB3">
      <w:pPr>
        <w:jc w:val="both"/>
        <w:rPr>
          <w:lang w:eastAsia="en-US"/>
        </w:rPr>
      </w:pPr>
      <w:r>
        <w:rPr>
          <w:lang w:eastAsia="en-US"/>
        </w:rPr>
        <w:t>La práctica totalidad de los</w:t>
      </w:r>
      <w:r w:rsidRPr="001F6A07">
        <w:rPr>
          <w:lang w:eastAsia="en-US"/>
        </w:rPr>
        <w:t xml:space="preserve"> implantes cocleares</w:t>
      </w:r>
      <w:r>
        <w:rPr>
          <w:lang w:eastAsia="en-US"/>
        </w:rPr>
        <w:t xml:space="preserve"> disponibles</w:t>
      </w:r>
      <w:r w:rsidRPr="001F6A07">
        <w:rPr>
          <w:lang w:eastAsia="en-US"/>
        </w:rPr>
        <w:t xml:space="preserve"> hasta ahora solo han empleado</w:t>
      </w:r>
      <w:r w:rsidR="00C24DD7">
        <w:rPr>
          <w:lang w:eastAsia="en-US"/>
        </w:rPr>
        <w:t xml:space="preserve"> y siguen empelando</w:t>
      </w:r>
      <w:r w:rsidRPr="001F6A07">
        <w:rPr>
          <w:lang w:eastAsia="en-US"/>
        </w:rPr>
        <w:t xml:space="preserve"> la evolución de la envolvente con mayor o menor precisión, HDCIS, HiRes, CIS, CIS+, ACE, “N de M”, </w:t>
      </w:r>
      <w:proofErr w:type="spellStart"/>
      <w:r w:rsidRPr="001F6A07">
        <w:rPr>
          <w:lang w:eastAsia="en-US"/>
        </w:rPr>
        <w:t>Speak</w:t>
      </w:r>
      <w:proofErr w:type="spellEnd"/>
      <w:r w:rsidRPr="001F6A07">
        <w:rPr>
          <w:lang w:eastAsia="en-US"/>
        </w:rPr>
        <w:t>….</w:t>
      </w:r>
      <w:r>
        <w:rPr>
          <w:lang w:eastAsia="en-US"/>
        </w:rPr>
        <w:t xml:space="preserve"> Perdiendo por tanto en el proceso de análisis de la señal la estructura fina temporal para  las bajas frecuencias, como hemos visto esencial para</w:t>
      </w:r>
      <w:r w:rsidRPr="0026459F">
        <w:rPr>
          <w:lang w:eastAsia="en-US"/>
        </w:rPr>
        <w:t xml:space="preserve"> </w:t>
      </w:r>
      <w:r>
        <w:rPr>
          <w:lang w:eastAsia="en-US"/>
        </w:rPr>
        <w:t>la percepción de la música, los lenguajes tonales y la audición espacial</w:t>
      </w:r>
    </w:p>
    <w:p w14:paraId="61B568BA" w14:textId="77777777" w:rsidR="0026459F" w:rsidRDefault="0026459F" w:rsidP="00A83FB3">
      <w:pPr>
        <w:jc w:val="both"/>
        <w:rPr>
          <w:rFonts w:ascii="Garamond" w:eastAsia="Times New Roman" w:hAnsi="Garamond" w:cs="Garamond"/>
          <w:spacing w:val="-2"/>
          <w:lang w:eastAsia="en-US"/>
        </w:rPr>
      </w:pPr>
    </w:p>
    <w:p w14:paraId="4BCDC01E" w14:textId="77777777" w:rsidR="00EF44BB" w:rsidRDefault="00EF44BB" w:rsidP="00A83FB3">
      <w:pPr>
        <w:jc w:val="both"/>
        <w:rPr>
          <w:rFonts w:ascii="Garamond" w:eastAsia="Times New Roman" w:hAnsi="Garamond" w:cs="Garamond"/>
          <w:spacing w:val="-2"/>
          <w:lang w:eastAsia="en-US"/>
        </w:rPr>
      </w:pPr>
    </w:p>
    <w:p w14:paraId="5EA30CA3" w14:textId="509A0058" w:rsidR="000E574D" w:rsidRDefault="000E574D" w:rsidP="00A83FB3">
      <w:pPr>
        <w:jc w:val="both"/>
        <w:rPr>
          <w:lang w:eastAsia="en-US"/>
        </w:rPr>
      </w:pPr>
      <w:r>
        <w:rPr>
          <w:lang w:eastAsia="en-US"/>
        </w:rPr>
        <w:t>La solución tecnológica que se ha encontrado para conseguir codifica</w:t>
      </w:r>
      <w:r w:rsidR="0026459F">
        <w:rPr>
          <w:lang w:eastAsia="en-US"/>
        </w:rPr>
        <w:t>r el tono  a percibir no solo por</w:t>
      </w:r>
      <w:r>
        <w:rPr>
          <w:lang w:eastAsia="en-US"/>
        </w:rPr>
        <w:t xml:space="preserve"> la posición tonotópica en la cóclea</w:t>
      </w:r>
      <w:r w:rsidR="0026459F">
        <w:rPr>
          <w:lang w:eastAsia="en-US"/>
        </w:rPr>
        <w:t xml:space="preserve"> donde liberamos el estímulo </w:t>
      </w:r>
      <w:r>
        <w:rPr>
          <w:lang w:eastAsia="en-US"/>
        </w:rPr>
        <w:t xml:space="preserve">, si no </w:t>
      </w:r>
      <w:r w:rsidR="0026459F">
        <w:rPr>
          <w:lang w:eastAsia="en-US"/>
        </w:rPr>
        <w:t xml:space="preserve">también </w:t>
      </w:r>
      <w:r>
        <w:rPr>
          <w:lang w:eastAsia="en-US"/>
        </w:rPr>
        <w:t xml:space="preserve">en la tasa de estimulación </w:t>
      </w:r>
      <w:r w:rsidR="0026459F">
        <w:rPr>
          <w:lang w:eastAsia="en-US"/>
        </w:rPr>
        <w:t xml:space="preserve">a la que se disparan los pulsos de estimulación en </w:t>
      </w:r>
      <w:r>
        <w:rPr>
          <w:lang w:eastAsia="en-US"/>
        </w:rPr>
        <w:t xml:space="preserve">el canal o canales </w:t>
      </w:r>
      <w:r w:rsidR="0026459F">
        <w:rPr>
          <w:lang w:eastAsia="en-US"/>
        </w:rPr>
        <w:t>asignados a las</w:t>
      </w:r>
      <w:r>
        <w:rPr>
          <w:lang w:eastAsia="en-US"/>
        </w:rPr>
        <w:t xml:space="preserve"> bajas frecuencias ha sido muy creativa</w:t>
      </w:r>
      <w:r w:rsidR="00C24DD7">
        <w:rPr>
          <w:lang w:eastAsia="en-US"/>
        </w:rPr>
        <w:t xml:space="preserve"> y es lo que se ha dado en llamar Estrategias de </w:t>
      </w:r>
      <w:r w:rsidR="00460353">
        <w:rPr>
          <w:lang w:eastAsia="en-US"/>
        </w:rPr>
        <w:t>Codificación de Estructura Fina, como FSP y FS4P</w:t>
      </w:r>
      <w:r w:rsidR="00D97933">
        <w:rPr>
          <w:lang w:eastAsia="en-US"/>
        </w:rPr>
        <w:fldChar w:fldCharType="begin" w:fldLock="1"/>
      </w:r>
      <w:r w:rsidR="00D97933">
        <w:rPr>
          <w:lang w:eastAsia="en-US"/>
        </w:rPr>
        <w:instrText>ADDIN CSL_CITATION { "citationItems" : [ { "id" : "ITEM-1", "itemData" : { "author" : [ { "dropping-particle" : "", "family" : "Et", "given" : "Ings", "non-dropping-particle" : "", "parse-names" : false, "suffix" : "" }, { "dropping-particle" : "", "family" : "Eng", "given" : "A L", "non-dropping-particle" : "", "parse-names" : false, "suffix" : "" }, { "dropping-particle" : "", "family" : "Al", "given" : "E T", "non-dropping-particle" : "", "parse-names" : false, "suffix" : "" }, { "dropping-particle" : "", "family" : "Modulating", "given" : "Function", "non-dropping-particle" : "", "parse-names" : false, "suffix" : "" }, { "dropping-particle" : "", "family" : "Frequency", "given" : "A High", "non-dropping-particle" : "", "parse-names" : false, "suffix" : "" }, { "dropping-particle" : "", "family" : "Ilbert", "given" : "Carrier", "non-dropping-particle" : "", "parse-names" : false, "suffix" : "" }, { "dropping-particle" : "", "family" : "Al", "given" : "E N G E T", "non-dropping-particle" : "", "parse-names" : false, "suffix" : "" } ], "id" : "ITEM-1", "issued" : { "date-parts" : [ [ "0" ] ] }, "page" : "272-281", "title" : "FS4 , FS4-p , and FSP : A 4-Month Crossover Study of 3 Fine Structure Sound-Coding Strategies NIlCANTLY OVER THE PAST AS A RESULT OF IMPROVEMENTS IN IMPLANT 4HE CHANGES IN FREQUENCY OF THIS CARRIER FUNCTION ARE CALLED THE STARTED TO TAKE EFFORTS IN TRANSM", "type" : "article-journal" }, "uris" : [ "http://www.mendeley.com/documents/?uuid=aec3e6a7-9023-4ea9-9a93-caaa5d6f02f6" ] }, { "id" : "ITEM-2", "itemData" : { "DOI" : "10.1097/AUD.0000000000000063", "ISBN" : "0000000000000", "ISSN" : "1538-4667 (Electronic)", "PMID" : "25127325", "abstract" : "OBJECTIVES: The aim of the present study was to compare two novel fine structure  strategies \"FS4\" and \"FS4-p\" with the established fine structure processing (FSP) strategy. FS4 provides fine structure information on the apical four-electrode channels. With FS4-p, these electrodes may be stimulated in a parallel manner. The authors evaluated speech perception, sound quality, and subjective preference. DESIGN: A longitudinal crossover study was done on postlingually deafened adults (N = 33) who were using FSP as their default strategy. Each participant was fitted with FS4, FS4-p, and FSP, for 4 months in a randomized and blinded order. After each run, an Adaptive Sentence test in noise (Oldenburger Sentence Test [OLSA]) and a Monosyllable test in quiet (Freiburger Monosyllables) were performed, and subjective sound quality was determined with a Visual Analogue Scale. At the end of the study the preferred strategy was noted. RESULTS: Scores of the OLSA did not reveal any significant differences among the three strategies, but the Freiburger test showed a statistically significant effect (p = 0.03) with slightly worse scores for FS4 (49.7%) compared with FSP (54.3%). Performance of FS4-p (51.8%) was comparable with the other strategies. Both audiometric tests depicted a high variability among subjects. The number of best-performing strategies for each participant individually was as follows: (a) for the OLSA: FSP, N = 10.5; FS4, N = 10.5; and FS4-p, N = 12; and (b) for the Freiburger test: FSP, N = 14; FS4, N = 9; and FS4-p, N = 10. A moderate agreement was found in the best-performing strategies of the Speech tests within the participants. For sound quality, speech in quiet, classical, and pop music were assessed. No significant effects of strategy were found for speech in quiet and classical music, but auditory impression of pop music was rated as more natural in FSP compared with FS4 (p = 0.04). It is interesting that at the end of the study, a majority of the participants favored the new coding strategies over their previous default FSP (FSP, N = 13; FS4, N = 13; FS4-p, N = 7). CONCLUSIONS: In summary, FS4 and FS4-p offer new and further options in audio processor fitting, with similar levels of speech understanding in noise as FSP. This is an interesting result, given that the strategies' presentation of temporal fine structure differs from FSP. At the end of the study, 20 of 33 subjects chose either FS4 or FS4-p over their previous default strategy FSP.", "author" : [ { "dropping-particle" : "", "family" : "Riss", "given" : "Dominik", "non-dropping-particle" : "", "parse-names" : false, "suffix" : "" }, { "dropping-particle" : "", "family" : "Hamzavi", "given" : "Jafar-Sasan", "non-dropping-particle" : "", "parse-names" : false, "suffix" : "" }, { "dropping-particle" : "", "family" : "Blineder", "given" : "Michaela", "non-dropping-particle" : "", "parse-names" : false, "suffix" : "" }, { "dropping-particle" : "", "family" : "Honeder", "given" : "Clemens", "non-dropping-particle" : "", "parse-names" : false, "suffix" : "" }, { "dropping-particle" : "", "family" : "Ehrenreich", "given" : "Isabella", "non-dropping-particle" : "", "parse-names" : false, "suffix" : "" }, { "dropping-particle" : "", "family" : "Kaider", "given" : "Alexandra", "non-dropping-particle" : "", "parse-names" : false, "suffix" : "" }, { "dropping-particle" : "", "family" : "Baumgartner", "given" : "Wolf-Dieter", "non-dropping-particle" : "", "parse-names" : false, "suffix" : "" }, { "dropping-particle" : "", "family" : "Gstoettner", "given" : "Wolfgang", "non-dropping-particle" : "", "parse-names" : false, "suffix" : "" }, { "dropping-particle" : "", "family" : "Arnoldner", "given" : "Christoph", "non-dropping-particle" : "", "parse-names" : false, "suffix" : "" } ], "container-title" : "Ear and hearing", "id" : "ITEM-2", "issue" : "6", "issued" : { "date-parts" : [ [ "2014" ] ] }, "page" : "e272-81", "title" : "FS4, FS4-p, and FSP: a 4-month crossover study of 3 fine structure sound-coding strategies.", "type" : "article-journal", "volume" : "35" }, "uris" : [ "http://www.mendeley.com/documents/?uuid=940b1cfa-c607-4af4-95c8-eee33f1577f2" ] }, { "id" : "ITEM-3", "itemData" : { "DOI" : "10.1016/j.ijporl.2011.01.022", "ISBN" : "1872-8464 (Electronic)\\r0165-5876 (Linking)", "ISSN" : "1872-8464", "PMID" : "21324531", "abstract" : "OBJECTIVE: In recent years, new speech coding strategies have been developed with the aim of improving the transmission of temporal fine structure to cochlear implant recipients. This study reports on the implementation of one such strategy (fine structure processing, FSP) in children.\\n\\nMETHODS: This was a prospective study investigating the upgrade to a new speech processor. The upgrade used a repeated measures design with an alternating order of conditions (A-B-A-B design). Twelve pre- and perilingually deaf children with MED-EL C40+ cochlear implants were enrolled in the study. Patients were upgraded from their Tempo+ speech processor, which used continuous interleaved sampling (CIS) in combination with a frequency spectrum of 200-8500 Hz, to an Opus speech processor, which used FSP with an extended frequency spectrum of 70-8500 Hz. The primary means of testing was an HSM (Hochmair, Schulz and Moser) sentence test at 65 and 80 dB in quiet. In addition, the \"Mainzer Kindersprachtest\" (Mainz audiometric speech test for children) was applied at 65 and 70 dB.\\n\\nRESULTS: When the new FSP speech processor was used together with the extended low frequency range, HSM sentence tests at 65 and 80 dB resulted in scores indicating statistically significant improvements of 7.1 and 9.9 percentage points, respectively. Scores in the \"Mainzer Kindersprachtest\" at 65 and 70 dB indicated statistically significant improvements of 9.3 and 6.1 percentage points, respectively.\\n\\nCONCLUSIONS: The present study clearly shows that children benefit from the fine structure speech coding strategy in combination with an extended frequency spectrum in the low frequencies, as is offered by the Opus speech processors. This should be taken into consideration when fitting pre- and perilingually deaf children implanted almost a decade previously.", "author" : [ { "dropping-particle" : "", "family" : "Riss", "given" : "Dominik", "non-dropping-particle" : "", "parse-names" : false, "suffix" : "" }, { "dropping-particle" : "", "family" : "Hamzavi", "given" : "Jafar-Sasan", "non-dropping-particle" : "", "parse-names" : false, "suffix" : "" }, { "dropping-particle" : "", "family" : "Katzinger", "given" : "Michaela", "non-dropping-particle" : "", "parse-names" : false, "suffix" : "" }, { "dropping-particle" : "", "family" : "Baumgartner", "given" : "Wolf-Dieter", "non-dropping-particle" : "", "parse-names" : false, "suffix" : "" }, { "dropping-particle" : "", "family" : "Kaider", "given" : "Alexandra", "non-dropping-particle" : "", "parse-names" : false, "suffix" : "" }, { "dropping-particle" : "", "family" : "Gstoettner", "given" : "Wolfgang", "non-dropping-particle" : "", "parse-names" : false, "suffix" : "" }, { "dropping-particle" : "", "family" : "Arnoldner", "given" : "Christoph", "non-dropping-particle" : "", "parse-names" : false, "suffix" : "" } ], "container-title" : "International journal of pediatric otorhinolaryngology", "id" : "ITEM-3", "issue" : "4", "issued" : { "date-parts" : [ [ "2011" ] ] }, "page" : "573-8", "publisher" : "Elsevier Ireland Ltd", "title" : "Effects of fine structure and extended low frequencies in pediatric cochlear implant recipients.", "type" : "article-journal", "volume" : "75" }, "uris" : [ "http://www.mendeley.com/documents/?uuid=66a7f24b-331e-4894-8836-fb44c3dbb08f" ] }, { "id" : "ITEM-4", "itemData" : { "DOI" : "10.1179/146701011X13074645127513", "ISBN" : "1754-7628 (Electronic)\\r1467-0100 (Linking)", "ISSN" : "1754-7628", "PMID" : "21917218", "abstract" : "Tests for quantifying the music perception abilities of cochlear implant users are currently being developed and trialled at the South of England Cochlear Implant Centre. In addition to measures of speech perception, tests of rhythm, and pitch have been administered to MED-EL C40+ implant users before and after upgrading from the TEMPO+ processor with continuous interleaved sampling strategy to the OPUS 2 processor with fine structure processing strategy, with the aims of comparing device performance and evaluating the potential of music perception tests for informing processor upgrades and tuning. Eight experienced adult C40+ implant recipients performed tests of rhythm and pitch discrimination using the TEMPO+ processor and, after a minimum of 6 weeks acclimatization, using the OPUS 2 processor. Stimuli included piano and sine tones in two note ranges for the pitch tasks, and drum beats for the rhythm task. Rhythm, pitch, and speech perception scores were comparable for both processors. An effect of note range was observed (z = -2.52, p = 0.008 (two-tailed), r = -0.63), which indicated that the higher range of notes used for the pitch tasks was easier for participants than the lower range. Measures of pitch discrimination in different frequency ranges further informed changes made to one participant's map, resulting in improved pitch discrimination and speech perception scores. The outcomes of this study demonstrate that music perception tests can provide important additional measures for tuning cochlear implant parameters and assessing the impact of changes to device type and processing strategy.", "author" : [ { "dropping-particle" : "", "family" : "Besouw", "given" : "R M", "non-dropping-particle" : "van", "parse-names" : false, "suffix" : "" }, { "dropping-particle" : "", "family" : "Grasmeder", "given" : "M L", "non-dropping-particle" : "", "parse-names" : false, "suffix" : "" } ], "container-title" : "Cochlear implants international", "id" : "ITEM-4", "issued" : { "date-parts" : [ [ "2011" ] ] }, "page" : "S40-3", "title" : "From TEMPO+ to OPUS 2: what can music tests tell us about processor upgrades?", "type" : "article-journal", "volume" : "12 Suppl 2" }, "uris" : [ "http://www.mendeley.com/documents/?uuid=13aaff67-e728-475f-8557-66c7e106da55" ] }, { "id" : "ITEM-5", "itemData" : { "DOI" : "10.1159/000319748", "ISBN" : "1423-0275 (Electronic)\\r0301-1569 (Linking)", "ISSN" : "1423-0275", "PMID" : "20847579", "abstract" : "BACKGROUND: Recently, a new speech coding strategy named 'fine structure processing' (FSP) has been launched.\\n\\nMETHODS: 32 subjects, all users of the MED-EL PULSARCI(100) system, have been switched over from a TEMPO+ to an OPUS 2 speech processor. In 22 subjects, the FSP strategy could be implemented (FSP group), in 10 patients not (high-definition continuous interleaved sampling, HDCIS, group). Subjects were tested with the Tempo+ (CIS+) just before switch-over and after 12 months of OPUS 2 (FSP/HDCIS) use. Performance with FSP/HDCIS was tested at switch-over, and after 1, 3, 6 and 12 months. A sentence-in-noise test and a Speech Spatial and Qualities of Hearing Scale (SSQ) questionnaire were assessed at each test interval.\\n\\nRESULTS: In the FSP group, the speech reception threshold shows a deterioration of 3.3 dB (n.s.) at the acute switch-over interval, but a significant improvement over time (p &lt; 0.001) with a final benefit of 6.5 dB after 12 months of FSP use. A significant improvement over time can also be seen on the spatial subscore of the SSQ questionnaire (p = 0.009). No significant differences could be seen in the HDCIS group.\\n\\nCONCLUSION: The results show that by enhancing fine structure coding in the lower frequencies, as implemented in the FSP coding strategy, speech perception in noise can be enhanced.", "author" : [ { "dropping-particle" : "", "family" : "Vermeire", "given" : "Katrien", "non-dropping-particle" : "", "parse-names" : false, "suffix" : "" }, { "dropping-particle" : "", "family" : "Punte", "given" : "Andrea Kleine", "non-dropping-particle" : "", "parse-names" : false, "suffix" : "" }, { "dropping-particle" : "", "family" : "Heyning", "given" : "Paul", "non-dropping-particle" : "Van de", "parse-names" : false, "suffix" : "" } ], "container-title" : "ORL; journal for oto-rhino-laryngology and its related specialties", "id" : "ITEM-5", "issue" : "6", "issued" : { "date-parts" : [ [ "2010" ] ] }, "page" : "305-11", "title" : "Better speech recognition in noise with the fine structure processing coding strategy.", "type" : "article-journal", "volume" : "72" }, "uris" : [ "http://www.mendeley.com/documents/?uuid=ceb7bef4-1322-430f-8abc-b5b074fa0f09" ] }, { "id" : "ITEM-6", "itemData" : { "DOI" : "10.1007/s00405-012-2101-9", "ISBN" : "0040501221", "ISSN" : "1434-4726", "PMID" : "22766835", "abstract" : "The objective of this study was to compare telephone speech perception and subjective preferences in cochlear implant users with two different speech-processing strategies: high-definition continuous interleaved sampling (HDCIS) and fine structure processing (FSP). A randomized double-blind study was designed for intra-individual comparison of HDCIS and FSP. Twenty-five post-lingually deafened patients with either the PulsarCI(100) or SonataTI(100) and Opus2 acoustic processor were tested consecutively with both coding strategies, assigned in a random order. Disyllabic word speech perception was tested 6 weeks after each fitting under the following conditions: landline use with (LWN) and without (LWoN) background noise, mobile use with (MWN), and without (MWoN) background noise and mobile use with a Bluetooth magnetic field transmitter necklace (MB). Changes in health-related quality of life (QoL) were assessed using the Glasgow Benefit Inventory (GBI) and Faber's questionnaire. Personal preferences between strategies were surveyed upon completion of the study. All subjects included in this study performed better with FSP in the landline tests. There was an improvement of 11.5 % in LWN use (p = 0.014; CI 95 % = 3-20 %) and 10 % in LWoN use (p = 0.001; CI 95 % = 5-15 %). MWoN showed an improvement of 6.3 % with FSP (p = 0.03; CI 95 % = 0-13 %). MB tests showed an improvement of 11 % with FSP (p &lt; 0.05; CI 95 % = 1.5-22 %). Quality of life was significantly better using FSP. Eighty-four percent of participants preferred FSP. The FSP speech coding strategy improved the speech recognition of cochlear implant users when using the telephone compared to HDCIS. Cochlear implantation with FSP coding improved QoL.", "author" : [ { "dropping-particle" : "", "family" : "Galindo", "given" : "Javier", "non-dropping-particle" : "", "parse-names" : false, "suffix" : "" }, { "dropping-particle" : "", "family" : "Lassaletta", "given" : "Luis", "non-dropping-particle" : "", "parse-names" : false, "suffix" : "" }, { "dropping-particle" : "", "family" : "Mora", "given" : "Rosa P\u00e9rez", "non-dropping-particle" : "", "parse-names" : false, "suffix" : "" }, { "dropping-particle" : "", "family" : "Castro", "given" : "Alejandro", "non-dropping-particle" : "", "parse-names" : false, "suffix" : "" }, { "dropping-particle" : "", "family" : "Bastarrica", "given" : "Marta", "non-dropping-particle" : "", "parse-names" : false, "suffix" : "" }, { "dropping-particle" : "", "family" : "Gavil\u00e1n", "given" : "Javier", "non-dropping-particle" : "", "parse-names" : false, "suffix" : "" } ], "container-title" : "European archives of oto-rhino-laryngology : official journal of the European Federation of Oto-Rhino-Laryngological Societies (EUFOS) : affiliated with the German Society for Oto-Rhino-Laryngology - Head and Neck Surgery", "id" : "ITEM-6", "issue" : "4", "issued" : { "date-parts" : [ [ "2013" ] ] }, "page" : "1223-9", "title" : "Fine structure processing improves telephone speech perception in cochlear implant users.", "type" : "article-journal", "volume" : "270" }, "uris" : [ "http://www.mendeley.com/documents/?uuid=fc4effaf-2307-45a0-ab5a-3c63370cdaed" ] } ], "mendeley" : { "formattedCitation" : "(Et et al., n.d.; Galindo et al., 2013; Riss et al., 2011, 2014; van Besouw &amp; Grasmeder, 2011; Katrien Vermeire, Punte, &amp; Van de Heyning, 2010)", "plainTextFormattedCitation" : "(Et et al., n.d.; Galindo et al., 2013; Riss et al., 2011, 2014; van Besouw &amp; Grasmeder, 2011; Katrien Vermeire, Punte, &amp; Van de Heyning, 2010)", "previouslyFormattedCitation" : "(Et et al., n.d.; Galindo et al., 2013; Riss et al., 2011, 2014; van Besouw &amp; Grasmeder, 2011; Katrien Vermeire, Punte, &amp; Van de Heyning, 2010)" }, "properties" : { "noteIndex" : 0 }, "schema" : "https://github.com/citation-style-language/schema/raw/master/csl-citation.json" }</w:instrText>
      </w:r>
      <w:r w:rsidR="00D97933">
        <w:rPr>
          <w:lang w:eastAsia="en-US"/>
        </w:rPr>
        <w:fldChar w:fldCharType="separate"/>
      </w:r>
      <w:r w:rsidR="00D97933" w:rsidRPr="00D97933">
        <w:rPr>
          <w:noProof/>
          <w:lang w:eastAsia="en-US"/>
        </w:rPr>
        <w:t>(Et et al., n.d.; Galindo et al., 2013; Riss et al., 2011, 2014; van Besouw &amp; Grasmeder, 2011; Katrien Vermeire, Punte, &amp; Van de Heyning, 2010)</w:t>
      </w:r>
      <w:r w:rsidR="00D97933">
        <w:rPr>
          <w:lang w:eastAsia="en-US"/>
        </w:rPr>
        <w:fldChar w:fldCharType="end"/>
      </w:r>
      <w:r w:rsidR="00460353">
        <w:rPr>
          <w:lang w:eastAsia="en-US"/>
        </w:rPr>
        <w:t>.</w:t>
      </w:r>
      <w:r>
        <w:rPr>
          <w:lang w:eastAsia="en-US"/>
        </w:rPr>
        <w:t xml:space="preserve"> </w:t>
      </w:r>
    </w:p>
    <w:p w14:paraId="3B12D950" w14:textId="393FDCAA" w:rsidR="00557D28" w:rsidRPr="001F6A07" w:rsidRDefault="00557D28" w:rsidP="002743AC">
      <w:pPr>
        <w:jc w:val="both"/>
        <w:rPr>
          <w:rFonts w:ascii="Garamond" w:eastAsia="Times New Roman" w:hAnsi="Garamond" w:cs="Garamond"/>
          <w:spacing w:val="-2"/>
          <w:lang w:eastAsia="en-US"/>
        </w:rPr>
      </w:pPr>
    </w:p>
    <w:p w14:paraId="5CA7485A" w14:textId="2B47BC68" w:rsidR="00557D28" w:rsidRDefault="00F04AC2" w:rsidP="000B5CDB">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lastRenderedPageBreak/>
        <w:drawing>
          <wp:inline distT="0" distB="0" distL="0" distR="0" wp14:anchorId="3ACE171C" wp14:editId="1E3566C1">
            <wp:extent cx="4058052" cy="2131695"/>
            <wp:effectExtent l="0" t="0" r="6350" b="1905"/>
            <wp:docPr id="146586" name="Imagen 14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quema estrucutra fina.jpg"/>
                    <pic:cNvPicPr/>
                  </pic:nvPicPr>
                  <pic:blipFill>
                    <a:blip r:embed="rId86">
                      <a:extLst>
                        <a:ext uri="{28A0092B-C50C-407E-A947-70E740481C1C}">
                          <a14:useLocalDpi xmlns:a14="http://schemas.microsoft.com/office/drawing/2010/main" val="0"/>
                        </a:ext>
                      </a:extLst>
                    </a:blip>
                    <a:stretch>
                      <a:fillRect/>
                    </a:stretch>
                  </pic:blipFill>
                  <pic:spPr>
                    <a:xfrm>
                      <a:off x="0" y="0"/>
                      <a:ext cx="4058052" cy="2131695"/>
                    </a:xfrm>
                    <a:prstGeom prst="rect">
                      <a:avLst/>
                    </a:prstGeom>
                  </pic:spPr>
                </pic:pic>
              </a:graphicData>
            </a:graphic>
          </wp:inline>
        </w:drawing>
      </w:r>
    </w:p>
    <w:p w14:paraId="268AA450" w14:textId="77777777" w:rsidR="00215B1E" w:rsidRDefault="00215B1E" w:rsidP="002743AC">
      <w:pPr>
        <w:jc w:val="both"/>
        <w:rPr>
          <w:rFonts w:ascii="Garamond" w:eastAsia="Times New Roman" w:hAnsi="Garamond" w:cs="Garamond"/>
          <w:spacing w:val="-2"/>
          <w:lang w:eastAsia="en-US"/>
        </w:rPr>
      </w:pPr>
    </w:p>
    <w:p w14:paraId="2FCE5F37" w14:textId="77777777" w:rsidR="00215B1E" w:rsidRPr="001F6A07" w:rsidRDefault="00215B1E" w:rsidP="002743AC">
      <w:pPr>
        <w:jc w:val="both"/>
        <w:rPr>
          <w:rFonts w:ascii="Garamond" w:eastAsia="Times New Roman" w:hAnsi="Garamond" w:cs="Garamond"/>
          <w:spacing w:val="-2"/>
          <w:lang w:eastAsia="en-US"/>
        </w:rPr>
      </w:pPr>
    </w:p>
    <w:p w14:paraId="50B333C8" w14:textId="2BD3C18F" w:rsidR="00460353" w:rsidRPr="00DB0DCF" w:rsidRDefault="00460353" w:rsidP="006818CA">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w:t>
      </w:r>
      <w:r w:rsidR="000B5CDB" w:rsidRPr="00DB0DCF">
        <w:rPr>
          <w:rFonts w:ascii="Helvetica" w:eastAsia="Times New Roman" w:hAnsi="Helvetica" w:cs="Times New Roman"/>
          <w:sz w:val="20"/>
          <w:szCs w:val="20"/>
          <w:lang w:val="es-ES"/>
        </w:rPr>
        <w:t xml:space="preserve"> 56. </w:t>
      </w:r>
      <w:r w:rsidRPr="00DB0DCF">
        <w:rPr>
          <w:rFonts w:ascii="Helvetica" w:eastAsia="Times New Roman" w:hAnsi="Helvetica" w:cs="Times New Roman"/>
          <w:sz w:val="20"/>
          <w:szCs w:val="20"/>
          <w:lang w:val="es-ES"/>
        </w:rPr>
        <w:t xml:space="preserve"> Se observa la señal de salida de un filtro de paso de banda modulada en amplitud y frecuencia donde se ha trazado la envolvente de esa señal y los puntos de transición por una línea imaginaria de cero. Estos puntos determinan el momento del tiempo en el que se produce el disparo del pulso bifásico en la secuencia de estimulación que representa la transmisión de la estructura fina en contra posición con una estrategia de estimulación basada en la envolvente (CIS) donde los pulsos bifásicos son disparados según determina el reloj interno de implante coclear y no la modulación de la frecuencia de la señal original, por lo podemos ver como con claridad como se pierde  esa información en ese tipo de estrategia de codificación.</w:t>
      </w:r>
    </w:p>
    <w:p w14:paraId="0D4AD6C2" w14:textId="77777777" w:rsidR="00460353" w:rsidRDefault="00460353" w:rsidP="002743AC">
      <w:pPr>
        <w:jc w:val="both"/>
        <w:rPr>
          <w:rFonts w:ascii="Garamond" w:eastAsia="Times New Roman" w:hAnsi="Garamond" w:cs="Garamond"/>
          <w:spacing w:val="-2"/>
          <w:lang w:eastAsia="en-US"/>
        </w:rPr>
      </w:pPr>
    </w:p>
    <w:p w14:paraId="1ACD676F" w14:textId="77777777" w:rsidR="00460353" w:rsidRPr="00014F70" w:rsidRDefault="00460353" w:rsidP="002743AC">
      <w:pPr>
        <w:jc w:val="both"/>
      </w:pPr>
      <w:r w:rsidRPr="00014F70">
        <w:t xml:space="preserve">¿Pero como puede transmitirse al paciente la </w:t>
      </w:r>
      <w:r w:rsidR="00C24DD7" w:rsidRPr="00014F70">
        <w:t>Estructura fina temporal</w:t>
      </w:r>
      <w:r w:rsidRPr="00014F70">
        <w:t xml:space="preserve"> a través de la estrategia de codificación de su implante coclear? </w:t>
      </w:r>
    </w:p>
    <w:p w14:paraId="58550F0F" w14:textId="77777777" w:rsidR="00460353" w:rsidRPr="00014F70" w:rsidRDefault="00460353" w:rsidP="002743AC">
      <w:pPr>
        <w:jc w:val="both"/>
      </w:pPr>
    </w:p>
    <w:p w14:paraId="6FC84935" w14:textId="31149625" w:rsidR="00C24DD7" w:rsidRPr="00014F70" w:rsidRDefault="00C24DD7" w:rsidP="002743AC">
      <w:pPr>
        <w:jc w:val="both"/>
      </w:pPr>
      <w:r w:rsidRPr="00014F70">
        <w:t xml:space="preserve"> </w:t>
      </w:r>
      <w:r w:rsidR="00460353" w:rsidRPr="00014F70">
        <w:t>E</w:t>
      </w:r>
      <w:r w:rsidRPr="00014F70">
        <w:t xml:space="preserve">n aquellos canales en los que se asignan bandas frecuenciales inferiores a 1 KHz la información contenida en la modulación de la frecuencia se transmite detectando la transición de la señal de salida del filtro de paso de banda por una línea imaginaria de cero y disparando el pulso bifásico del estímulo precisamente en el momento del tiempo en el que se produce dicha transición por la línea de cero. Como podemos ver en la figura </w:t>
      </w:r>
      <w:r w:rsidR="00460353" w:rsidRPr="00014F70">
        <w:t xml:space="preserve">anterior, </w:t>
      </w:r>
      <w:r w:rsidRPr="00014F70">
        <w:t xml:space="preserve">la distancia entre los pulsos bifásicos (gap) se encuentra modulada en el tiempo de la misma forma que la señal </w:t>
      </w:r>
      <w:r w:rsidR="00460353" w:rsidRPr="00014F70">
        <w:t xml:space="preserve">sinusoidal </w:t>
      </w:r>
      <w:r w:rsidRPr="00014F70">
        <w:t>original de salida del filtro de paso de banda y la amplitud de los pulsos bifásicos se encuentra modulada en amplitud según mar</w:t>
      </w:r>
      <w:r w:rsidR="00460353" w:rsidRPr="00014F70">
        <w:t>ca</w:t>
      </w:r>
      <w:r w:rsidRPr="00014F70">
        <w:t xml:space="preserve"> el valor de la envolvente de la señal original en el momento del disparo del pulso bifásico. </w:t>
      </w:r>
    </w:p>
    <w:p w14:paraId="23649DC2" w14:textId="77777777" w:rsidR="00C24DD7" w:rsidRPr="00014F70" w:rsidRDefault="00C24DD7" w:rsidP="002743AC">
      <w:pPr>
        <w:jc w:val="both"/>
      </w:pPr>
    </w:p>
    <w:p w14:paraId="158C9140" w14:textId="207473E6" w:rsidR="00C24DD7" w:rsidRPr="00014F70" w:rsidRDefault="00194E37" w:rsidP="002743AC">
      <w:pPr>
        <w:jc w:val="both"/>
      </w:pPr>
      <w:r w:rsidRPr="00014F70">
        <w:t>De esta forma e</w:t>
      </w:r>
      <w:r w:rsidR="00460353" w:rsidRPr="00014F70">
        <w:t>s posible</w:t>
      </w:r>
      <w:r w:rsidRPr="00014F70">
        <w:t xml:space="preserve"> transmitir mediante estimulación eléctrica </w:t>
      </w:r>
      <w:r w:rsidR="00C24DD7" w:rsidRPr="00014F70">
        <w:t xml:space="preserve"> la información contenida en la modulación de la frecuencia </w:t>
      </w:r>
      <w:r w:rsidR="00046360" w:rsidRPr="00014F70">
        <w:t xml:space="preserve">de la señal de salida del filtro de paso de band asignado al canal, con el nivel de energía, o intensidad, marcado por la envolvente que traza la señal en ese momento del tiempo, a la tasa de estimulación equivalente al ritmo de batida del tono que queremos representar y en la posición colear responsable de detectar tonotópicamente esa frecuencia en la audición normal. Todo un logro tecnológico que a su vez requiere poder enviar estímulos eléctricos muy específicos a la espira apical coclear  para obtener su máximo rendimiento. </w:t>
      </w:r>
    </w:p>
    <w:p w14:paraId="4CACFBEC" w14:textId="77777777" w:rsidR="00C24DD7" w:rsidRDefault="00C24DD7" w:rsidP="002743AC">
      <w:pPr>
        <w:jc w:val="both"/>
        <w:rPr>
          <w:rFonts w:ascii="Garamond" w:eastAsia="Times New Roman" w:hAnsi="Garamond" w:cs="Garamond"/>
          <w:spacing w:val="-2"/>
          <w:lang w:eastAsia="en-US"/>
        </w:rPr>
      </w:pPr>
    </w:p>
    <w:p w14:paraId="40513129" w14:textId="41486D22" w:rsidR="00194E37" w:rsidRPr="00B13445" w:rsidRDefault="00194E37" w:rsidP="00F1731B">
      <w:pPr>
        <w:pStyle w:val="Heading4"/>
      </w:pPr>
      <w:bookmarkStart w:id="170" w:name="_Toc314012967"/>
      <w:bookmarkStart w:id="171" w:name="_Toc314013093"/>
      <w:r w:rsidRPr="00B13445">
        <w:lastRenderedPageBreak/>
        <w:t>Estrategia de procesamiento de estructura fina FSP</w:t>
      </w:r>
      <w:bookmarkEnd w:id="170"/>
      <w:bookmarkEnd w:id="171"/>
      <w:r w:rsidRPr="00B13445">
        <w:t xml:space="preserve"> </w:t>
      </w:r>
    </w:p>
    <w:p w14:paraId="128F9B27" w14:textId="77777777" w:rsidR="00194E37" w:rsidRDefault="00194E37" w:rsidP="002743AC">
      <w:pPr>
        <w:jc w:val="both"/>
        <w:rPr>
          <w:rFonts w:ascii="Garamond" w:eastAsia="Times New Roman" w:hAnsi="Garamond" w:cs="Garamond"/>
          <w:b/>
          <w:spacing w:val="-2"/>
          <w:kern w:val="28"/>
          <w:lang w:eastAsia="en-US"/>
        </w:rPr>
      </w:pPr>
    </w:p>
    <w:p w14:paraId="2A3FECEE" w14:textId="4265B4BB" w:rsidR="00194E37" w:rsidRPr="00014F70" w:rsidRDefault="00194E37" w:rsidP="002743AC">
      <w:pPr>
        <w:jc w:val="both"/>
      </w:pPr>
      <w:r w:rsidRPr="00014F70">
        <w:t>Consiste en la reproducción de lo descrito anteriormente para aquellos implantes que no tienen la posibilidad de disparar varios canales en paralelo  donde una serie de canales apicales, de 1 a 3 dependiendo de las condiciones del paciente, se emplearían para transmitir la estructura fina  temporal tal y como se ha descrito. El resto de canales en posiciones basales con respecto a la región de 1 KHZ presentarían la información tonotópicamente basada en la modulación de la envolvente y emplearía  picos de percepción intermedia o canales virtuales para aumentar la resolución espectral en esa región muy por encima del número de canales físicos del implante coclear.</w:t>
      </w:r>
    </w:p>
    <w:p w14:paraId="05D7C25F" w14:textId="77777777" w:rsidR="00194E37" w:rsidRDefault="00194E37" w:rsidP="002743AC">
      <w:pPr>
        <w:jc w:val="both"/>
        <w:rPr>
          <w:rFonts w:ascii="Garamond" w:eastAsia="Times New Roman" w:hAnsi="Garamond" w:cs="Garamond"/>
          <w:spacing w:val="-2"/>
          <w:lang w:eastAsia="en-US"/>
        </w:rPr>
      </w:pPr>
    </w:p>
    <w:p w14:paraId="13D07D6B" w14:textId="644C669C" w:rsidR="00B2422C" w:rsidRPr="00B13445" w:rsidRDefault="00B2422C" w:rsidP="00F1731B">
      <w:pPr>
        <w:pStyle w:val="Heading4"/>
      </w:pPr>
      <w:bookmarkStart w:id="172" w:name="_Toc314012968"/>
      <w:bookmarkStart w:id="173" w:name="_Toc314013094"/>
      <w:r w:rsidRPr="00B13445">
        <w:t>Estrategia de procesamiento de estructura fina FS4P</w:t>
      </w:r>
      <w:bookmarkEnd w:id="172"/>
      <w:bookmarkEnd w:id="173"/>
      <w:r w:rsidRPr="00B13445">
        <w:t xml:space="preserve"> </w:t>
      </w:r>
    </w:p>
    <w:p w14:paraId="40681CE1" w14:textId="77777777" w:rsidR="00B2422C" w:rsidRDefault="00B2422C" w:rsidP="002743AC">
      <w:pPr>
        <w:jc w:val="both"/>
        <w:rPr>
          <w:rFonts w:ascii="Garamond" w:eastAsia="Times New Roman" w:hAnsi="Garamond" w:cs="Garamond"/>
          <w:b/>
          <w:spacing w:val="-2"/>
          <w:kern w:val="28"/>
          <w:lang w:eastAsia="en-US"/>
        </w:rPr>
      </w:pPr>
    </w:p>
    <w:p w14:paraId="7528C79D" w14:textId="47B07BB1" w:rsidR="00B2422C" w:rsidRPr="00014F70" w:rsidRDefault="00B2422C" w:rsidP="002743AC">
      <w:pPr>
        <w:jc w:val="both"/>
      </w:pPr>
      <w:r w:rsidRPr="00014F70">
        <w:t>El mecanismo es similar al descrito para FSP pero en este caso los canales asignados a proporcionar estructura fina son los cuatro canales apicales que funcionarán en paralelo controlando la interacción entre canales con la estimulación paralela inteligente descrita anteriormente. Este funcionamiento en paralelo permite aumentar la tasa de estimulación por canal del implante para aquellos implantes. Esta es la forma óptima de esta estrategia, disponible para implantes que tengan fuentes de alimentación independiente para cada canal sincronizadas en fase y polaridad, como ya hemos descrito anteriormente. El resto de canales en posiciones basales con respecto a la región de 1 KHZ presentarían la información tonotópicamente basada en la modulación de la envolvente y emplearía  picos de percepción intermedia o canales virtuales para aumentar la resolución espectral en esa región muy por encima del número de canales físicos del implante coclear, tal y como ocurre en FSP.</w:t>
      </w:r>
    </w:p>
    <w:p w14:paraId="57FCAEF3" w14:textId="77777777" w:rsidR="00B2422C" w:rsidRDefault="00B2422C" w:rsidP="002743AC">
      <w:pPr>
        <w:jc w:val="both"/>
        <w:rPr>
          <w:rFonts w:ascii="Garamond" w:eastAsia="Times New Roman" w:hAnsi="Garamond" w:cs="Garamond"/>
          <w:spacing w:val="-2"/>
          <w:lang w:eastAsia="en-US"/>
        </w:rPr>
      </w:pPr>
    </w:p>
    <w:p w14:paraId="06BAF9DA" w14:textId="2646F188" w:rsidR="00AD51E6" w:rsidRPr="00B13445" w:rsidRDefault="00AD51E6" w:rsidP="00F1731B">
      <w:pPr>
        <w:pStyle w:val="Heading4"/>
      </w:pPr>
      <w:bookmarkStart w:id="174" w:name="_Toc314012969"/>
      <w:bookmarkStart w:id="175" w:name="_Toc314013095"/>
      <w:r w:rsidRPr="00B13445">
        <w:t>Aspectos de mejora futuros.</w:t>
      </w:r>
      <w:bookmarkEnd w:id="174"/>
      <w:bookmarkEnd w:id="175"/>
    </w:p>
    <w:p w14:paraId="2E8F121A" w14:textId="77777777" w:rsidR="00194E37" w:rsidRPr="001F6A07" w:rsidRDefault="00194E37" w:rsidP="002743AC">
      <w:pPr>
        <w:jc w:val="both"/>
        <w:rPr>
          <w:rFonts w:ascii="Garamond" w:eastAsia="Times New Roman" w:hAnsi="Garamond" w:cs="Garamond"/>
          <w:spacing w:val="-2"/>
          <w:lang w:eastAsia="en-US"/>
        </w:rPr>
      </w:pPr>
    </w:p>
    <w:p w14:paraId="3956C821" w14:textId="05745CEA" w:rsidR="00AD51E6" w:rsidRPr="00014F70" w:rsidRDefault="00AD51E6" w:rsidP="002743AC">
      <w:pPr>
        <w:jc w:val="both"/>
      </w:pPr>
      <w:r w:rsidRPr="00014F70">
        <w:t xml:space="preserve">Por último ciertos investigadores de prestigio como Blake Wilson, Dewey </w:t>
      </w:r>
      <w:proofErr w:type="spellStart"/>
      <w:r w:rsidRPr="00014F70">
        <w:t>Lawson</w:t>
      </w:r>
      <w:proofErr w:type="spellEnd"/>
      <w:r w:rsidRPr="00014F70">
        <w:t xml:space="preserve">, Robert </w:t>
      </w:r>
      <w:proofErr w:type="spellStart"/>
      <w:r w:rsidRPr="00014F70">
        <w:t>Wolford</w:t>
      </w:r>
      <w:proofErr w:type="spellEnd"/>
      <w:r w:rsidRPr="00014F70">
        <w:t xml:space="preserve">, López-Poveda y </w:t>
      </w:r>
      <w:proofErr w:type="spellStart"/>
      <w:r w:rsidRPr="00014F70">
        <w:t>Reinhold</w:t>
      </w:r>
      <w:proofErr w:type="spellEnd"/>
      <w:r w:rsidRPr="00014F70">
        <w:t xml:space="preserve"> </w:t>
      </w:r>
      <w:proofErr w:type="spellStart"/>
      <w:r w:rsidRPr="00014F70">
        <w:t>Schatzer</w:t>
      </w:r>
      <w:proofErr w:type="spellEnd"/>
      <w:r w:rsidRPr="00014F70">
        <w:t xml:space="preserve">  postulan posibilidades de mejora en la emulación del funcionamiento de un oído normal mediante  el empleo de procesadores que en su configuración simulen con mayor precisión el efecto de filtro adaptativo en amplitud que presentan el oído externo, el oído medio y la </w:t>
      </w:r>
      <w:r w:rsidR="00B3693B" w:rsidRPr="00014F70">
        <w:t>cóclea</w:t>
      </w:r>
      <w:r w:rsidRPr="00014F70">
        <w:t xml:space="preserve"> utilizando modelos de filtros con diferentes respuestas a diferentes amplitudes de la señal</w:t>
      </w:r>
      <w:r w:rsidR="00D97933">
        <w:fldChar w:fldCharType="begin" w:fldLock="1"/>
      </w:r>
      <w:r w:rsidR="001A19D4">
        <w:instrText>ADDIN CSL_CITATION { "citationItems" : [ { "id" : "ITEM-1", "itemData" : { "DOI" : "10.1097/00003446-200508001-00009", "ISBN" : "0196-0202", "ISSN" : "0196-0202", "PMID" : "16082269", "abstract" : "Two new approaches to the design of speech processors for cochlear implants are described. The first aims to represent \"fine structure\" or \"fine frequency\" information in a way that it can be perceived and used by patients, and the second aims to provide a closer mimicking than was previously possible of the signal processing that occurs in the normal cochlea.", "author" : [ { "dropping-particle" : "", "family" : "Wilson", "given" : "Blake S", "non-dropping-particle" : "", "parse-names" : false, "suffix" : "" }, { "dropping-particle" : "", "family" : "Schatzer", "given" : "Reinhold", "non-dropping-particle" : "", "parse-names" : false, "suffix" : "" }, { "dropping-particle" : "", "family" : "Lopez-Poveda", "given" : "Enrique a", "non-dropping-particle" : "", "parse-names" : false, "suffix" : "" }, { "dropping-particle" : "", "family" : "Sun", "given" : "Xiaoan", "non-dropping-particle" : "", "parse-names" : false, "suffix" : "" }, { "dropping-particle" : "", "family" : "Lawson", "given" : "Dewey T", "non-dropping-particle" : "", "parse-names" : false, "suffix" : "" }, { "dropping-particle" : "", "family" : "Wolford", "given" : "Robert D", "non-dropping-particle" : "", "parse-names" : false, "suffix" : "" } ], "container-title" : "Ear and hearing", "id" : "ITEM-1", "issue" : "4 Suppl", "issued" : { "date-parts" : [ [ "2005" ] ] }, "page" : "73S-81S", "title" : "Two new directions in speech processor design for cochlear implants.", "type" : "article-journal", "volume" : "26" }, "uris" : [ "http://www.mendeley.com/documents/?uuid=dcc89c6a-d1bc-4e57-a5df-477f5ef9a679" ] }, { "id" : "ITEM-2", "itemData" : { "DOI" : "10.1016/j.heares.2014.11.009", "ISSN" : "03785955", "author" : [ { "dropping-particle" : "", "family" : "Wilson", "given" : "Blake S.", "non-dropping-particle" : "", "parse-names" : false, "suffix" : "" } ], "container-title" : "Hearing Research", "id" : "ITEM-2", "issue" : "December", "issued" : { "date-parts" : [ [ "2015" ] ] }, "page" : "24-38", "publisher" : "Elsevier B.V", "title" : "Getting a decent (but sparse) signal to the brain for users of cochlear implants", "type" : "article-journal", "volume" : "322" }, "uris" : [ "http://www.mendeley.com/documents/?uuid=47dc7293-b720-411e-96b2-b2d23b021a77" ] }, { "id" : "ITEM-3", "itemData" : { "DOI" : "10.1007/978-1-4614-9102-6", "ISBN" : "978-1-4614-9101-9", "ISSN" : "0947-2657", "abstract" : "The following preface is the one that we published in Volume 1 of the Springer Handbook of Auditory Research back in 1992. As anyone reading the original preface, or the many users of the series, will note, we have far exceeded our original expectation of eight volumes. Indeed, with books published to date, and those in the pipeline, we are now set for more than 60 volumes in SHAR, and we are still open to new and exciting ideas for additional books. We are very proud that there seems to be consensus, at least among our friends and colleagues, that SHAR has become an important and influential part of the auditory literature. While we have worked hard to develop and maintain the quality and value of SHAR, the real value of the books is very much because of the numer- ous authors who have given their time to write outstanding chapters and to our many coeditors who have provided the intellectual leadership to the individual volumes. We have worked with a remarkable and wonderful group of people, many of whom have become great personal friends of both of us. We also continue to work with a spectacular group of editors at Springer, currently Melissa Higgs and formerly Ann Avouris. Indeed, several of our past editors have moved on in the publishing world to become senior executives. To our delight, this includes the current president of Springer US, Dr. William Curtis. But the truth is that the series would and could not be possible without the support of our families, and we dedicate all of the SHAR books, past and future, to them. Our wives, Catherine Fay and Helen Popper, and our children, Michelle Popper Levit, Melissa Popper Levinsohn, Christian Fay, and Amanda Fay, have been immensely patient as we developed and worked on this series. We thank them and state, without doubt, that this series could not have happened without them. We also dedicate the future of SHAR to our nex</w:instrText>
      </w:r>
      <w:r w:rsidR="001A19D4" w:rsidRPr="00D04DB3">
        <w:rPr>
          <w:lang w:val="en-US"/>
        </w:rPr>
        <w:instrText>t generation of (potential) auditory researchers\u2014our grandchildren\u2014Ethan and Sophie Levinsohn; Emma Levit; and Nathaniel, Evan, and Stella Fay. Preface 1992: The Springer Handbook of Auditory Research presents a series of comprehensive and synthetic reviews of the fundamental topics in modern auditory research. The volumes are aimed at all individuals with interests in hearing research including advanced graduate students, postdoctoral researchers, and clinical investigators. The volumes are intended to introduce new investigators to important aspects of hearing science and to help es\u2026", "author" : [ { "dropping-particle" : "V", "family" : "Shannon", "given" : "Robert", "non-dropping-particle" : "", "parse-names" : false, "suffix" : "" } ], "id" : "ITEM-3", "issued" : { "date-parts" : [ [ "2014" ] ] }, "number-of-pages" : "533-550", "title" : "Perspectives on Auditory Research", "type" : "book", "volume" : "50" }, "uris" : [ "http://www.mendeley.com/documents/?uuid=bfbebe4f-84d5-4f25-ae61-f1a9a6a1ec47" ] } ], "mendeley" : { "formattedCitation" : "(R. V Shannon, 2014; Blake S. Wilson, 2015; Blake S Wilson et al., 2005)", "plainTextFormattedCitation" : "(R. V Shannon, 2014; Blake S. Wilson, 2015; Blake S Wilson et al., 2005)", "previouslyFormattedCitation" : "(R. V Shannon, 2014; Blake S. Wilson, 2015; Blake S Wilson et al., 2005)" }, "properties" : { "noteIndex" : 0 }, "schema" : "https://github.com/citation-style-language/schema/raw/master/csl-citation.json" }</w:instrText>
      </w:r>
      <w:r w:rsidR="00D97933">
        <w:fldChar w:fldCharType="separate"/>
      </w:r>
      <w:r w:rsidR="0022434C" w:rsidRPr="00D04DB3">
        <w:rPr>
          <w:noProof/>
          <w:lang w:val="en-US"/>
        </w:rPr>
        <w:t>(R. V Shannon, 2014; Blake S. Wilson, 2015; Blake S Wilson et al., 2005)</w:t>
      </w:r>
      <w:r w:rsidR="00D97933">
        <w:fldChar w:fldCharType="end"/>
      </w:r>
      <w:r w:rsidRPr="00D04DB3">
        <w:rPr>
          <w:lang w:val="en-US"/>
        </w:rPr>
        <w:t xml:space="preserve">. </w:t>
      </w:r>
      <w:r w:rsidRPr="00014F70">
        <w:t xml:space="preserve">Posiblemente estos modelos permitan mejorar la relación señal ruido de las señales que empleemos  a la hora de generar el estímulo. </w:t>
      </w:r>
    </w:p>
    <w:p w14:paraId="63A47CC8" w14:textId="77777777" w:rsidR="00AD51E6" w:rsidRPr="00014F70" w:rsidRDefault="00AD51E6" w:rsidP="002743AC">
      <w:pPr>
        <w:jc w:val="both"/>
      </w:pPr>
      <w:r w:rsidRPr="00014F70">
        <w:t>Esto nos indica que no está todo hecho aún y que queda un largo e interesante camino por recorrer.</w:t>
      </w:r>
    </w:p>
    <w:p w14:paraId="1B38A580" w14:textId="77777777" w:rsidR="00224E34" w:rsidRPr="00014F70" w:rsidRDefault="00224E34" w:rsidP="002743AC">
      <w:pPr>
        <w:jc w:val="both"/>
      </w:pPr>
    </w:p>
    <w:p w14:paraId="0AACC5ED" w14:textId="74B7D907" w:rsidR="00AD51E6" w:rsidRPr="001F6A07" w:rsidRDefault="00AD51E6" w:rsidP="000B5CDB">
      <w:pPr>
        <w:jc w:val="center"/>
        <w:rPr>
          <w:rFonts w:ascii="Garamond" w:eastAsia="Times New Roman" w:hAnsi="Garamond" w:cs="Garamond"/>
          <w:spacing w:val="-2"/>
          <w:lang w:eastAsia="en-US"/>
        </w:rPr>
      </w:pPr>
      <w:r w:rsidRPr="001F6A07">
        <w:rPr>
          <w:rFonts w:ascii="Garamond" w:eastAsia="Times New Roman" w:hAnsi="Garamond" w:cs="Garamond"/>
          <w:noProof/>
          <w:spacing w:val="-2"/>
          <w:lang w:val="es-ES"/>
        </w:rPr>
        <w:lastRenderedPageBreak/>
        <w:drawing>
          <wp:inline distT="0" distB="0" distL="0" distR="0" wp14:anchorId="4C0DD442" wp14:editId="22ADE262">
            <wp:extent cx="4868030" cy="2974780"/>
            <wp:effectExtent l="0" t="0" r="8890" b="0"/>
            <wp:docPr id="146583" name="Imagen 14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ros adaptativos.jpg"/>
                    <pic:cNvPicPr/>
                  </pic:nvPicPr>
                  <pic:blipFill>
                    <a:blip r:embed="rId87">
                      <a:extLst>
                        <a:ext uri="{28A0092B-C50C-407E-A947-70E740481C1C}">
                          <a14:useLocalDpi xmlns:a14="http://schemas.microsoft.com/office/drawing/2010/main" val="0"/>
                        </a:ext>
                      </a:extLst>
                    </a:blip>
                    <a:stretch>
                      <a:fillRect/>
                    </a:stretch>
                  </pic:blipFill>
                  <pic:spPr>
                    <a:xfrm>
                      <a:off x="0" y="0"/>
                      <a:ext cx="4868030" cy="2974780"/>
                    </a:xfrm>
                    <a:prstGeom prst="rect">
                      <a:avLst/>
                    </a:prstGeom>
                  </pic:spPr>
                </pic:pic>
              </a:graphicData>
            </a:graphic>
          </wp:inline>
        </w:drawing>
      </w:r>
    </w:p>
    <w:p w14:paraId="06B1602F" w14:textId="383D7243" w:rsidR="00EB6432" w:rsidRPr="00DB0DCF" w:rsidRDefault="000B5CDB" w:rsidP="006818CA">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57.</w:t>
      </w:r>
      <w:r w:rsidR="00EB6432" w:rsidRPr="00DB0DCF">
        <w:rPr>
          <w:rFonts w:ascii="Helvetica" w:eastAsia="Times New Roman" w:hAnsi="Helvetica" w:cs="Times New Roman"/>
          <w:sz w:val="20"/>
          <w:szCs w:val="20"/>
          <w:lang w:val="es-ES"/>
        </w:rPr>
        <w:t xml:space="preserve"> </w:t>
      </w:r>
      <w:r w:rsidR="00147342" w:rsidRPr="00DB0DCF">
        <w:rPr>
          <w:rFonts w:ascii="Helvetica" w:eastAsia="Times New Roman" w:hAnsi="Helvetica" w:cs="Times New Roman"/>
          <w:sz w:val="20"/>
          <w:szCs w:val="20"/>
          <w:lang w:val="es-ES"/>
        </w:rPr>
        <w:t xml:space="preserve">Se observa </w:t>
      </w:r>
      <w:r w:rsidR="00EB6432" w:rsidRPr="00DB0DCF">
        <w:rPr>
          <w:rFonts w:ascii="Helvetica" w:eastAsia="Times New Roman" w:hAnsi="Helvetica" w:cs="Times New Roman"/>
          <w:sz w:val="20"/>
          <w:szCs w:val="20"/>
          <w:lang w:val="es-ES"/>
        </w:rPr>
        <w:t xml:space="preserve"> el diagrama de </w:t>
      </w:r>
      <w:r w:rsidR="00A83FB3" w:rsidRPr="00DB0DCF">
        <w:rPr>
          <w:rFonts w:ascii="Helvetica" w:eastAsia="Times New Roman" w:hAnsi="Helvetica" w:cs="Times New Roman"/>
          <w:sz w:val="20"/>
          <w:szCs w:val="20"/>
          <w:lang w:val="es-ES"/>
        </w:rPr>
        <w:t>flujo</w:t>
      </w:r>
      <w:r w:rsidR="00EB6432" w:rsidRPr="00DB0DCF">
        <w:rPr>
          <w:rFonts w:ascii="Helvetica" w:eastAsia="Times New Roman" w:hAnsi="Helvetica" w:cs="Times New Roman"/>
          <w:sz w:val="20"/>
          <w:szCs w:val="20"/>
          <w:lang w:val="es-ES"/>
        </w:rPr>
        <w:t xml:space="preserve"> del filtro </w:t>
      </w:r>
      <w:proofErr w:type="gramStart"/>
      <w:r w:rsidR="00EB6432" w:rsidRPr="00DB0DCF">
        <w:rPr>
          <w:rFonts w:ascii="Helvetica" w:eastAsia="Times New Roman" w:hAnsi="Helvetica" w:cs="Times New Roman"/>
          <w:sz w:val="20"/>
          <w:szCs w:val="20"/>
          <w:lang w:val="es-ES"/>
        </w:rPr>
        <w:t>DRNL(</w:t>
      </w:r>
      <w:proofErr w:type="gramEnd"/>
      <w:r w:rsidR="00EB6432" w:rsidRPr="00DB0DCF">
        <w:rPr>
          <w:rFonts w:ascii="Helvetica" w:eastAsia="Times New Roman" w:hAnsi="Helvetica" w:cs="Times New Roman"/>
          <w:sz w:val="20"/>
          <w:szCs w:val="20"/>
          <w:lang w:val="es-ES"/>
        </w:rPr>
        <w:t xml:space="preserve">filtro dual de resonancia no lineal). La entrada está bajo la forma de velocidad del estribo y se aplica a dos trayectorias del procesado de la señal: uno linear (superior) y uno no lineal (inferior). Las salidas de las dos trayectorias se suman para formar la salida total del filtro, lo cuál corresponde a la velocidad de la membrana basilar. Las funciones individuales de paso de banda y paso bajo consisten en cascadas de funciones de paso banda y paso bajo. Los parámetros de cada bloque se muestran en el espacio entre las dos trayectorias de procesamiento. Abreviaturas: GT – </w:t>
      </w:r>
      <w:proofErr w:type="spellStart"/>
      <w:r w:rsidR="00EB6432" w:rsidRPr="00DB0DCF">
        <w:rPr>
          <w:rFonts w:ascii="Helvetica" w:eastAsia="Times New Roman" w:hAnsi="Helvetica" w:cs="Times New Roman"/>
          <w:sz w:val="20"/>
          <w:szCs w:val="20"/>
          <w:lang w:val="es-ES"/>
        </w:rPr>
        <w:t>gammatone</w:t>
      </w:r>
      <w:proofErr w:type="spellEnd"/>
      <w:r w:rsidR="00EB6432" w:rsidRPr="00DB0DCF">
        <w:rPr>
          <w:rFonts w:ascii="Helvetica" w:eastAsia="Times New Roman" w:hAnsi="Helvetica" w:cs="Times New Roman"/>
          <w:sz w:val="20"/>
          <w:szCs w:val="20"/>
          <w:lang w:val="es-ES"/>
        </w:rPr>
        <w:t>, CF – frecuencia central, BW – ancho de banda, LP – paso bajo.</w:t>
      </w:r>
    </w:p>
    <w:p w14:paraId="08E9D4E5" w14:textId="77777777" w:rsidR="00AD51E6" w:rsidRDefault="00AD51E6" w:rsidP="002743AC">
      <w:pPr>
        <w:jc w:val="both"/>
        <w:rPr>
          <w:rFonts w:ascii="Garamond" w:eastAsia="Times New Roman" w:hAnsi="Garamond" w:cs="Garamond"/>
          <w:spacing w:val="-2"/>
          <w:lang w:eastAsia="en-US"/>
        </w:rPr>
      </w:pPr>
    </w:p>
    <w:p w14:paraId="0671865D" w14:textId="127E24D4" w:rsidR="00194E37" w:rsidRPr="00014F70" w:rsidRDefault="009A12C6" w:rsidP="002743AC">
      <w:pPr>
        <w:jc w:val="both"/>
      </w:pPr>
      <w:r w:rsidRPr="00014F70">
        <w:t>Una vez conseguido</w:t>
      </w:r>
      <w:r w:rsidR="00147342" w:rsidRPr="00014F70">
        <w:t xml:space="preserve">, hasta cierto límite, mejorar y transmitir la información de estructura fina temporal y espectral en implantes cocleares, también se vislumbran otras líneas de investigación que </w:t>
      </w:r>
      <w:r w:rsidRPr="00014F70">
        <w:t>permitiría</w:t>
      </w:r>
      <w:r w:rsidR="00147342" w:rsidRPr="00014F70">
        <w:t xml:space="preserve"> emular o reproducir, de alguna forma y hasta cierto</w:t>
      </w:r>
      <w:r w:rsidRPr="00014F70">
        <w:t xml:space="preserve"> límite</w:t>
      </w:r>
      <w:r w:rsidR="00147342" w:rsidRPr="00014F70">
        <w:t>, el control de las vías eferentes auditivas sobre la audición bilateral en implantados cocleares</w:t>
      </w:r>
      <w:r w:rsidRPr="00014F70">
        <w:t xml:space="preserve"> o usuarios de prótesis aditivas</w:t>
      </w:r>
      <w:r w:rsidR="00147342" w:rsidRPr="00014F70">
        <w:t xml:space="preserve">. Esta es una de las grandes diferencias del implante coclear y las prótesis auditivas sobre la audición normal,  en la audición protésica se produce la total ausencia del control eferente sobre el </w:t>
      </w:r>
      <w:r w:rsidRPr="00014F70">
        <w:t>dispositivo</w:t>
      </w:r>
      <w:r w:rsidR="00147342" w:rsidRPr="00014F70">
        <w:t xml:space="preserve"> que si se produce </w:t>
      </w:r>
      <w:r w:rsidRPr="00014F70">
        <w:t>sobre el órgano transductor, la cóclea, en la audición normal.  E</w:t>
      </w:r>
      <w:r w:rsidR="00147342" w:rsidRPr="00014F70">
        <w:t>sto a su vez limita las posibilidades de los usuarios de prótesis a</w:t>
      </w:r>
      <w:r w:rsidRPr="00014F70">
        <w:t>uditivas e implantes cocleares para</w:t>
      </w:r>
      <w:r w:rsidR="00147342" w:rsidRPr="00014F70">
        <w:t xml:space="preserve"> desarrollar habilidades cognitivas </w:t>
      </w:r>
      <w:r w:rsidRPr="00014F70">
        <w:t>basadas en  el análisis  de estas pistas y que les permitiría teóricamente mejorar su rendimiento en condiciones ambientales de ruido. Esperemos que los trabajos futuros nos permitan poder resolver estos escollos.</w:t>
      </w:r>
    </w:p>
    <w:p w14:paraId="243B36D2" w14:textId="77777777" w:rsidR="009A12C6" w:rsidRPr="00014F70" w:rsidRDefault="009A12C6" w:rsidP="002743AC">
      <w:pPr>
        <w:jc w:val="both"/>
      </w:pPr>
    </w:p>
    <w:p w14:paraId="5463C4B5" w14:textId="51384BEB" w:rsidR="009A12C6" w:rsidRDefault="009A12C6" w:rsidP="002743AC">
      <w:pPr>
        <w:jc w:val="both"/>
      </w:pPr>
      <w:r w:rsidRPr="00014F70">
        <w:t xml:space="preserve">Como hemos visto en este capítulo, una parte esencial en la emulación de la audición natural a través de la estimulación eléctrica es el ajuste de los tonos percibidos a través de la estimulación eléctrica con los que les debería corresponder a través de la audición normal, también hemos visto que para poder conseguir una percepción tonal sin desplazamiento a agudos es necesario disponer de una guía de electrodos que nos permita </w:t>
      </w:r>
      <w:r w:rsidR="00D04736" w:rsidRPr="00014F70">
        <w:t xml:space="preserve">emplazar contactos de electrodos activos en la región apical coclear. Una vez hemos alcanzado la posición apical con el electrodo es </w:t>
      </w:r>
      <w:r w:rsidR="00D04736" w:rsidRPr="00014F70">
        <w:lastRenderedPageBreak/>
        <w:t xml:space="preserve">necesario disparar el pulso bifásico de estímulo a la frecuencia del tono que  deseamos transmitir para que sea percibido como tal y no mucho más agudo y hemos observado también que ese valor de frecuencia de estímulo puede proporcionarse con fiabilidad mediante las estrategias de procesamiento de estructura fina. </w:t>
      </w:r>
    </w:p>
    <w:p w14:paraId="2ABD8D13" w14:textId="77777777" w:rsidR="00746D69" w:rsidRPr="00014F70" w:rsidRDefault="00746D69" w:rsidP="002743AC">
      <w:pPr>
        <w:jc w:val="both"/>
      </w:pPr>
    </w:p>
    <w:p w14:paraId="19F72115" w14:textId="77777777" w:rsidR="00B85C17" w:rsidRDefault="00D04736" w:rsidP="002743AC">
      <w:pPr>
        <w:jc w:val="both"/>
      </w:pPr>
      <w:r w:rsidRPr="00014F70">
        <w:t xml:space="preserve">Todo ello </w:t>
      </w:r>
      <w:r w:rsidR="00126B68" w:rsidRPr="00014F70">
        <w:t>parece soportar nuestra hipótesis</w:t>
      </w:r>
      <w:r w:rsidRPr="00014F70">
        <w:t xml:space="preserve"> en el sentido que con una inserción profunda y atraumática de la guía de electrodos que nos permita emplazar electrodos en la región </w:t>
      </w:r>
      <w:r w:rsidR="00126B68" w:rsidRPr="00014F70">
        <w:t>apical coclear</w:t>
      </w:r>
      <w:r w:rsidRPr="00014F70">
        <w:t xml:space="preserve"> donde podamos proporcionar información adicional de estructura fina</w:t>
      </w:r>
      <w:r w:rsidR="00126B68" w:rsidRPr="00014F70">
        <w:t>,</w:t>
      </w:r>
      <w:r w:rsidRPr="00014F70">
        <w:t xml:space="preserve"> </w:t>
      </w:r>
      <w:r w:rsidR="00126B68" w:rsidRPr="00014F70">
        <w:t xml:space="preserve">proporcionaríamos a </w:t>
      </w:r>
      <w:r w:rsidRPr="00014F70">
        <w:t xml:space="preserve">nuestros pacientes una audición más natural que </w:t>
      </w:r>
      <w:r w:rsidR="00126B68" w:rsidRPr="00014F70">
        <w:t xml:space="preserve">mejoraría su rendimiento y esto </w:t>
      </w:r>
      <w:r w:rsidR="0054775C" w:rsidRPr="00014F70">
        <w:t>debería poder evidenciarse como</w:t>
      </w:r>
      <w:r w:rsidRPr="00014F70">
        <w:t xml:space="preserve"> una mejora en su discriminación del lenguaje, sobre todo en entornos com</w:t>
      </w:r>
      <w:r w:rsidR="0054775C" w:rsidRPr="00014F70">
        <w:t xml:space="preserve">plicados de escucha,  frente a aquellos sujetos a  los que no se les estimulara las regiones más apicales cocleares o no se les proporcionara estructura fina o ambas condiciones. </w:t>
      </w:r>
      <w:r w:rsidRPr="00014F70">
        <w:t xml:space="preserve"> </w:t>
      </w:r>
    </w:p>
    <w:p w14:paraId="43D288EA" w14:textId="77777777" w:rsidR="00B85C17" w:rsidRDefault="00B85C17" w:rsidP="002743AC">
      <w:pPr>
        <w:jc w:val="both"/>
      </w:pPr>
    </w:p>
    <w:p w14:paraId="7EDB5252" w14:textId="77777777" w:rsidR="00B85C17" w:rsidRDefault="00B85C17" w:rsidP="002743AC">
      <w:pPr>
        <w:jc w:val="both"/>
      </w:pPr>
    </w:p>
    <w:p w14:paraId="1268B3FC" w14:textId="6A8D0A5F" w:rsidR="00B85C17" w:rsidRPr="00B85C17" w:rsidRDefault="00B85C17" w:rsidP="008E1244">
      <w:pPr>
        <w:pStyle w:val="Heading1"/>
      </w:pPr>
      <w:bookmarkStart w:id="176" w:name="_Toc314012970"/>
      <w:bookmarkStart w:id="177" w:name="_Toc314013096"/>
      <w:bookmarkStart w:id="178" w:name="_Toc314051585"/>
      <w:bookmarkStart w:id="179" w:name="_Toc314052474"/>
      <w:bookmarkStart w:id="180" w:name="_Toc314052736"/>
      <w:bookmarkStart w:id="181" w:name="_Toc314059932"/>
      <w:bookmarkStart w:id="182" w:name="_Toc440222052"/>
      <w:bookmarkStart w:id="183" w:name="_Toc440222150"/>
      <w:r>
        <w:t>HIPÓTESIS</w:t>
      </w:r>
      <w:bookmarkEnd w:id="176"/>
      <w:bookmarkEnd w:id="177"/>
      <w:bookmarkEnd w:id="178"/>
      <w:bookmarkEnd w:id="179"/>
      <w:bookmarkEnd w:id="180"/>
      <w:bookmarkEnd w:id="181"/>
      <w:bookmarkEnd w:id="182"/>
      <w:bookmarkEnd w:id="183"/>
    </w:p>
    <w:p w14:paraId="51803A49" w14:textId="7C810336" w:rsidR="00B85C17" w:rsidRDefault="00B85C17" w:rsidP="00B85C17">
      <w:pPr>
        <w:jc w:val="both"/>
      </w:pPr>
      <w:r>
        <w:t>Si se realiza una estimulación eléctrica de toda la extensión coclear, en lugar de solamente una fracción, los pacientes implantados aumenta</w:t>
      </w:r>
      <w:r w:rsidR="003747DC">
        <w:t>n</w:t>
      </w:r>
      <w:r>
        <w:t xml:space="preserve"> su capacidad para la discriminación del habla y, por lo tanto, su rehabilitación </w:t>
      </w:r>
      <w:r w:rsidR="003747DC">
        <w:t xml:space="preserve">es </w:t>
      </w:r>
      <w:r>
        <w:t>más rápida y menos costosa en recursos y tiempo.</w:t>
      </w:r>
    </w:p>
    <w:p w14:paraId="3F48E487" w14:textId="77777777" w:rsidR="00B85C17" w:rsidRDefault="00B85C17" w:rsidP="00B85C17">
      <w:pPr>
        <w:jc w:val="both"/>
      </w:pPr>
    </w:p>
    <w:p w14:paraId="652CE917" w14:textId="77777777" w:rsidR="00B85C17" w:rsidRDefault="00B85C17" w:rsidP="00B85C17">
      <w:pPr>
        <w:pStyle w:val="Heading1"/>
      </w:pPr>
      <w:bookmarkStart w:id="184" w:name="_Toc314012971"/>
      <w:bookmarkStart w:id="185" w:name="_Toc314013097"/>
      <w:bookmarkStart w:id="186" w:name="_Toc314051586"/>
      <w:bookmarkStart w:id="187" w:name="_Toc314052475"/>
      <w:bookmarkStart w:id="188" w:name="_Toc314052737"/>
      <w:bookmarkStart w:id="189" w:name="_Toc314059933"/>
      <w:bookmarkStart w:id="190" w:name="_Toc440222053"/>
      <w:bookmarkStart w:id="191" w:name="_Toc440222151"/>
      <w:r>
        <w:t>OBJETIVOS:</w:t>
      </w:r>
      <w:bookmarkEnd w:id="184"/>
      <w:bookmarkEnd w:id="185"/>
      <w:bookmarkEnd w:id="186"/>
      <w:bookmarkEnd w:id="187"/>
      <w:bookmarkEnd w:id="188"/>
      <w:bookmarkEnd w:id="189"/>
      <w:bookmarkEnd w:id="190"/>
      <w:bookmarkEnd w:id="191"/>
    </w:p>
    <w:p w14:paraId="2B86B63B" w14:textId="77777777" w:rsidR="00B85C17" w:rsidRDefault="00B85C17" w:rsidP="00B85C17">
      <w:pPr>
        <w:jc w:val="both"/>
      </w:pPr>
    </w:p>
    <w:p w14:paraId="06F7104B" w14:textId="55B2445C" w:rsidR="00B85C17" w:rsidRDefault="003747DC" w:rsidP="00B85C17">
      <w:pPr>
        <w:numPr>
          <w:ilvl w:val="0"/>
          <w:numId w:val="17"/>
        </w:numPr>
        <w:jc w:val="both"/>
      </w:pPr>
      <w:r>
        <w:t>D</w:t>
      </w:r>
      <w:r w:rsidR="00B85C17">
        <w:t xml:space="preserve">emostrar </w:t>
      </w:r>
      <w:r>
        <w:t xml:space="preserve">en pacientes hipoacúsicos implantados </w:t>
      </w:r>
      <w:r w:rsidR="00B85C17">
        <w:t>que la estimulación eléctrica del último tercio de la espira media y de la espira apical aporta mejoras significativas en la discriminación del lenguaje de sujetos implantados frente a la estimulación únicamente de la espira basal y el primer tercio de la espira media.</w:t>
      </w:r>
    </w:p>
    <w:p w14:paraId="0947F650" w14:textId="77777777" w:rsidR="00746D69" w:rsidRDefault="00746D69" w:rsidP="008E1244">
      <w:pPr>
        <w:ind w:left="360"/>
        <w:jc w:val="both"/>
      </w:pPr>
    </w:p>
    <w:p w14:paraId="503D7FC2" w14:textId="11450306" w:rsidR="00B85C17" w:rsidRDefault="00B85C17" w:rsidP="00B85C17">
      <w:pPr>
        <w:numPr>
          <w:ilvl w:val="0"/>
          <w:numId w:val="17"/>
        </w:numPr>
        <w:jc w:val="both"/>
      </w:pPr>
      <w:r>
        <w:t xml:space="preserve">Determinar el grado de influencia </w:t>
      </w:r>
      <w:r w:rsidR="003747DC">
        <w:t xml:space="preserve">en la eficacia del IC </w:t>
      </w:r>
      <w:r>
        <w:t xml:space="preserve">de  la </w:t>
      </w:r>
      <w:r w:rsidR="003747DC">
        <w:t xml:space="preserve">estimulación </w:t>
      </w:r>
      <w:r>
        <w:t xml:space="preserve">región coclear comprendida entre la segunda mitad de la espira coclear media y el ápex coclear </w:t>
      </w:r>
      <w:r w:rsidR="003747DC">
        <w:t xml:space="preserve">comparando </w:t>
      </w:r>
      <w:r>
        <w:t>una estrategia de codificación de Estructura Fina con respecto al una estrategia Espectral</w:t>
      </w:r>
      <w:r w:rsidR="003747DC">
        <w:t>.</w:t>
      </w:r>
      <w:r>
        <w:t xml:space="preserve"> </w:t>
      </w:r>
    </w:p>
    <w:p w14:paraId="12D8C47A" w14:textId="77777777" w:rsidR="00746D69" w:rsidRDefault="00746D69" w:rsidP="008E1244">
      <w:pPr>
        <w:jc w:val="both"/>
      </w:pPr>
    </w:p>
    <w:p w14:paraId="28C11895" w14:textId="77777777" w:rsidR="00746D69" w:rsidRDefault="00746D69" w:rsidP="008E1244">
      <w:pPr>
        <w:ind w:left="360"/>
        <w:jc w:val="both"/>
      </w:pPr>
    </w:p>
    <w:p w14:paraId="625B05B9" w14:textId="360FEDBA" w:rsidR="00B85C17" w:rsidRDefault="003747DC" w:rsidP="00B85C17">
      <w:pPr>
        <w:numPr>
          <w:ilvl w:val="0"/>
          <w:numId w:val="17"/>
        </w:numPr>
        <w:jc w:val="both"/>
      </w:pPr>
      <w:r>
        <w:t>Determinar la eficacia de la inserción completa en la evolución temporal  del proceso de adaptación al IC.</w:t>
      </w:r>
    </w:p>
    <w:p w14:paraId="51D0E203" w14:textId="3FD3D80C" w:rsidR="00B13445" w:rsidRPr="00B13445" w:rsidRDefault="00AC71F5" w:rsidP="008E1244">
      <w:pPr>
        <w:pStyle w:val="Heading1"/>
      </w:pPr>
      <w:r>
        <w:br w:type="page"/>
      </w:r>
      <w:bookmarkStart w:id="192" w:name="_Toc314012972"/>
      <w:bookmarkStart w:id="193" w:name="_Toc314013098"/>
      <w:bookmarkStart w:id="194" w:name="_Toc314051587"/>
      <w:bookmarkStart w:id="195" w:name="_Toc314052476"/>
      <w:bookmarkStart w:id="196" w:name="_Toc314052738"/>
      <w:bookmarkStart w:id="197" w:name="_Toc314059934"/>
      <w:bookmarkStart w:id="198" w:name="_Toc440222054"/>
      <w:bookmarkStart w:id="199" w:name="_Toc440222152"/>
      <w:r w:rsidR="002743AC" w:rsidRPr="00B13445">
        <w:lastRenderedPageBreak/>
        <w:t>MATERIAL Y MÉTODO</w:t>
      </w:r>
      <w:bookmarkEnd w:id="192"/>
      <w:bookmarkEnd w:id="193"/>
      <w:r w:rsidR="003747DC">
        <w:t>S</w:t>
      </w:r>
      <w:bookmarkEnd w:id="194"/>
      <w:bookmarkEnd w:id="195"/>
      <w:bookmarkEnd w:id="196"/>
      <w:bookmarkEnd w:id="197"/>
      <w:bookmarkEnd w:id="198"/>
      <w:bookmarkEnd w:id="199"/>
      <w:r w:rsidR="002743AC" w:rsidRPr="00033630">
        <w:t xml:space="preserve"> </w:t>
      </w:r>
    </w:p>
    <w:p w14:paraId="62D8B49E" w14:textId="77777777" w:rsidR="002743AC" w:rsidRDefault="002743AC" w:rsidP="00B13445">
      <w:pPr>
        <w:jc w:val="both"/>
      </w:pPr>
      <w:r w:rsidRPr="00033630">
        <w:t>En este capítulo se describen tanto la población objeto del análisis como las características de los dispositivos y metodologías utilizados en la recogida de datos de los casos en estudio.</w:t>
      </w:r>
    </w:p>
    <w:p w14:paraId="5C1B9F5D" w14:textId="77777777" w:rsidR="00746D69" w:rsidRPr="00033630" w:rsidRDefault="00746D69" w:rsidP="00B13445">
      <w:pPr>
        <w:jc w:val="both"/>
      </w:pPr>
    </w:p>
    <w:p w14:paraId="49E40405" w14:textId="3D140FAA" w:rsidR="002743AC" w:rsidRPr="00033630" w:rsidRDefault="002743AC" w:rsidP="008E1244">
      <w:pPr>
        <w:jc w:val="both"/>
      </w:pPr>
      <w:r w:rsidRPr="00033630">
        <w:t>Así mismo se expon</w:t>
      </w:r>
      <w:r>
        <w:t>en</w:t>
      </w:r>
      <w:r w:rsidRPr="00033630">
        <w:t xml:space="preserve"> los diferentes test empleados para valorar la discriminación verbal de los sujetos de </w:t>
      </w:r>
      <w:proofErr w:type="gramStart"/>
      <w:r w:rsidRPr="00033630">
        <w:t>análisis .</w:t>
      </w:r>
      <w:proofErr w:type="gramEnd"/>
      <w:r w:rsidRPr="00033630">
        <w:t xml:space="preserve"> De estos test audiológicos se obtienen los datos necesarios para el análisis cuantitativo y estadístico de</w:t>
      </w:r>
      <w:r>
        <w:t>l efecto de la estimulación de diferentes regiones cocleares en la discriminación de la palabra de</w:t>
      </w:r>
      <w:r w:rsidRPr="00033630">
        <w:t xml:space="preserve"> </w:t>
      </w:r>
      <w:proofErr w:type="gramStart"/>
      <w:r w:rsidRPr="00033630">
        <w:t>nuestra poblaciones</w:t>
      </w:r>
      <w:proofErr w:type="gramEnd"/>
      <w:r w:rsidRPr="00033630">
        <w:t xml:space="preserve"> objeto del estudio. </w:t>
      </w:r>
    </w:p>
    <w:p w14:paraId="4B7B0E8E" w14:textId="7C72EFBF" w:rsidR="002743AC" w:rsidRPr="00B13445" w:rsidRDefault="002743AC" w:rsidP="00A23B2E">
      <w:pPr>
        <w:pStyle w:val="Heading2"/>
      </w:pPr>
      <w:bookmarkStart w:id="200" w:name="_Toc314012973"/>
      <w:bookmarkStart w:id="201" w:name="_Toc314013099"/>
      <w:bookmarkStart w:id="202" w:name="_Toc314051588"/>
      <w:bookmarkStart w:id="203" w:name="_Toc314052477"/>
      <w:bookmarkStart w:id="204" w:name="_Toc314052739"/>
      <w:bookmarkStart w:id="205" w:name="_Toc314059935"/>
      <w:bookmarkStart w:id="206" w:name="_Toc440222055"/>
      <w:bookmarkStart w:id="207" w:name="_Toc440222153"/>
      <w:r w:rsidRPr="00B13445">
        <w:t>Población estudiada.</w:t>
      </w:r>
      <w:bookmarkEnd w:id="200"/>
      <w:bookmarkEnd w:id="201"/>
      <w:bookmarkEnd w:id="202"/>
      <w:bookmarkEnd w:id="203"/>
      <w:bookmarkEnd w:id="204"/>
      <w:bookmarkEnd w:id="205"/>
      <w:bookmarkEnd w:id="206"/>
      <w:bookmarkEnd w:id="207"/>
    </w:p>
    <w:p w14:paraId="4AEA3627" w14:textId="77777777" w:rsidR="002743AC" w:rsidRDefault="002743AC" w:rsidP="00B13445">
      <w:pPr>
        <w:jc w:val="both"/>
      </w:pPr>
      <w:r>
        <w:t>Existen numerosas definiciones</w:t>
      </w:r>
      <w:r w:rsidRPr="00CC1DEF">
        <w:t xml:space="preserve"> de Enfermedades Raras, también conocidas como: enfermedades poco comunes, enfermedades minoritarias o enfermedades poco frecuentes</w:t>
      </w:r>
      <w:r>
        <w:t>,</w:t>
      </w:r>
      <w:r w:rsidRPr="00CC1DEF">
        <w:t xml:space="preserve"> </w:t>
      </w:r>
      <w:r>
        <w:t xml:space="preserve">se pueden encontrar tantas definiciones como autoridades competentes sanitarias existen en nuestro mundo pero en este caso optaremos por una definición que se basa en algo más que simplemente el número de nuevos casos que aparezcan o se traten en el orbe. </w:t>
      </w:r>
    </w:p>
    <w:p w14:paraId="5C44F298" w14:textId="77777777" w:rsidR="00746D69" w:rsidRDefault="00746D69" w:rsidP="00B13445">
      <w:pPr>
        <w:jc w:val="both"/>
      </w:pPr>
    </w:p>
    <w:p w14:paraId="162C4479" w14:textId="77777777" w:rsidR="002743AC" w:rsidRPr="00CC1DEF" w:rsidRDefault="002743AC" w:rsidP="00B13445">
      <w:pPr>
        <w:jc w:val="both"/>
      </w:pPr>
      <w:r>
        <w:t>Así diremos que estas son</w:t>
      </w:r>
      <w:r w:rsidRPr="00CC1DEF">
        <w:t xml:space="preserve"> un conjunto de enfermedades que tienen ciertas características comunes:</w:t>
      </w:r>
    </w:p>
    <w:p w14:paraId="3B4B8251" w14:textId="77777777" w:rsidR="002743AC" w:rsidRPr="00CC1DEF" w:rsidRDefault="002743AC" w:rsidP="00B13445">
      <w:pPr>
        <w:numPr>
          <w:ilvl w:val="0"/>
          <w:numId w:val="9"/>
        </w:numPr>
        <w:jc w:val="both"/>
      </w:pPr>
      <w:r w:rsidRPr="00CC1DEF">
        <w:t>Aparecen con una baja frecuencia, que la Unión Europea define como menor de 5 casos por 10.000 habitantes en la Comunidad</w:t>
      </w:r>
      <w:r>
        <w:t>, sin embargo los valores promedio de prevalencia aceptados por la mayoría de las organizaciones y entidades con jurisdicción individual a escala global oscila entre los 5 y los76 casos por cada 100,000 habitantes.</w:t>
      </w:r>
    </w:p>
    <w:p w14:paraId="5AD32548" w14:textId="77777777" w:rsidR="002743AC" w:rsidRPr="00CC1DEF" w:rsidRDefault="002743AC" w:rsidP="00B13445">
      <w:pPr>
        <w:numPr>
          <w:ilvl w:val="0"/>
          <w:numId w:val="9"/>
        </w:numPr>
        <w:jc w:val="both"/>
      </w:pPr>
      <w:r w:rsidRPr="00CC1DEF">
        <w:t>Presentan muchas dificultades diagnósticas y de seguimiento</w:t>
      </w:r>
    </w:p>
    <w:p w14:paraId="714A1C69" w14:textId="77777777" w:rsidR="002743AC" w:rsidRPr="00CC1DEF" w:rsidRDefault="002743AC" w:rsidP="00B13445">
      <w:pPr>
        <w:numPr>
          <w:ilvl w:val="0"/>
          <w:numId w:val="9"/>
        </w:numPr>
        <w:jc w:val="both"/>
      </w:pPr>
      <w:r w:rsidRPr="00CC1DEF">
        <w:t xml:space="preserve">Tienen un origen desconocido en la mayoría de los casos </w:t>
      </w:r>
    </w:p>
    <w:p w14:paraId="4330DF81" w14:textId="77777777" w:rsidR="002743AC" w:rsidRPr="00CC1DEF" w:rsidRDefault="002743AC" w:rsidP="00B13445">
      <w:pPr>
        <w:numPr>
          <w:ilvl w:val="0"/>
          <w:numId w:val="9"/>
        </w:numPr>
        <w:jc w:val="both"/>
      </w:pPr>
      <w:r w:rsidRPr="00CC1DEF">
        <w:t>Conllevan múltiples problemas sociales</w:t>
      </w:r>
    </w:p>
    <w:p w14:paraId="44FB3F57" w14:textId="77777777" w:rsidR="002743AC" w:rsidRPr="00CC1DEF" w:rsidRDefault="002743AC" w:rsidP="00B13445">
      <w:pPr>
        <w:numPr>
          <w:ilvl w:val="0"/>
          <w:numId w:val="9"/>
        </w:numPr>
        <w:jc w:val="both"/>
      </w:pPr>
      <w:r w:rsidRPr="00CC1DEF">
        <w:t>Existen pocos datos epidemiológicos</w:t>
      </w:r>
    </w:p>
    <w:p w14:paraId="75B9C086" w14:textId="77777777" w:rsidR="002743AC" w:rsidRPr="00CC1DEF" w:rsidRDefault="002743AC" w:rsidP="00B13445">
      <w:pPr>
        <w:numPr>
          <w:ilvl w:val="0"/>
          <w:numId w:val="9"/>
        </w:numPr>
        <w:jc w:val="both"/>
      </w:pPr>
      <w:r w:rsidRPr="00CC1DEF">
        <w:t>Plantean dificultades en la investigación debido a los pocos casos</w:t>
      </w:r>
    </w:p>
    <w:p w14:paraId="721BBF4D" w14:textId="77777777" w:rsidR="002743AC" w:rsidRPr="00CC1DEF" w:rsidRDefault="002743AC" w:rsidP="00B13445">
      <w:pPr>
        <w:numPr>
          <w:ilvl w:val="0"/>
          <w:numId w:val="9"/>
        </w:numPr>
        <w:jc w:val="both"/>
      </w:pPr>
      <w:r w:rsidRPr="00CC1DEF">
        <w:t>Carecen en su mayoría de tratamientos efectivos.</w:t>
      </w:r>
    </w:p>
    <w:p w14:paraId="2D86D918" w14:textId="77777777" w:rsidR="002743AC" w:rsidRDefault="002743AC" w:rsidP="002743AC">
      <w:pPr>
        <w:jc w:val="both"/>
      </w:pPr>
      <w:r>
        <w:t>Hablemos ahora de la patología que nos ocupa, mientras que la Hipoacusia N</w:t>
      </w:r>
      <w:r w:rsidRPr="00CC1DEF">
        <w:t>eurosensorial (HNS) es un trastorno muy común, con un amplio espectro que va desde un indetectable grado de discapacidad, hasta una profunda alteración en la integración social en el caso de las hipoacusias profundas (cofosis)</w:t>
      </w:r>
      <w:r>
        <w:t>;</w:t>
      </w:r>
      <w:r w:rsidRPr="00CC1DEF">
        <w:t xml:space="preserve"> </w:t>
      </w:r>
      <w:r>
        <w:t xml:space="preserve">la Hipoacusia Neurosensorial Bilateral Severa Profunda (HA NS BI S-P) no es una enfermedad frecuente y, aunque no estría comprendida plenamente dentro de la definición expuesta de enfermedad rara, se encontraría relativamente cerca para muchos de esos criterios. </w:t>
      </w:r>
    </w:p>
    <w:p w14:paraId="29434BC1" w14:textId="77777777" w:rsidR="002743AC" w:rsidRDefault="002743AC" w:rsidP="002743AC">
      <w:pPr>
        <w:jc w:val="both"/>
      </w:pPr>
    </w:p>
    <w:p w14:paraId="15BE0362" w14:textId="77E3D520" w:rsidR="002743AC" w:rsidRDefault="002743AC" w:rsidP="00B13445">
      <w:pPr>
        <w:jc w:val="both"/>
      </w:pPr>
      <w:r>
        <w:t>Así parece estar aceptado que para una población desarrollada como la española cabe esperar que entre 1 y 1,4 de cada 1000 nacidos vivos esté afectado por Hipoacusia Bilateral (&gt;40dB HL)</w:t>
      </w:r>
      <w:r>
        <w:fldChar w:fldCharType="begin" w:fldLock="1"/>
      </w:r>
      <w:r w:rsidR="00DB6BE4">
        <w:instrText>ADDIN CSL_CITATION { "citationItems" : [ { "id" : "ITEM-1", "itemData" : { "DOI" : "10.17430/889707", "ISSN" : "2084-3127", "author" : [ { "dropping-particle" : "De", "family" : "Raeves", "given" : "Leo", "non-dropping-particle" : "", "parse-names" : false, "suffix" : "" }, { "dropping-particle" : "Van", "family" : "Hardeveld", "given" : "Ruud", "non-dropping-particle" : "", "parse-names" : false, "suffix" : "" } ], "container-title" : "Journal of Hearing Science", "id" : "ITEM-1", "issue" : "4", "issued" : { "date-parts" : [ [ "2013" ] ] }, "page" : "9-16", "title" : "Prevalence of Cochlear Implants in Europe: What Do We Know and What Can Be Expect?", "type" : "article-journal", "volume" : "3" }, "uris" : [ "http://www.mendeley.com/documents/?uuid=1efb5041-2a0a-4a3a-a49d-08bf1b9dad4d" ] } ], "mendeley" : { "formattedCitation" : "(Raeves &amp; Hardeveld, 2013)", "plainTextFormattedCitation" : "(Raeves &amp; Hardeveld, 2013)", "previouslyFormattedCitation" : "(Raeves &amp; Hardeveld, 2013)" }, "properties" : { "noteIndex" : 0 }, "schema" : "https://github.com/citation-style-language/schema/raw/master/csl-citation.json" }</w:instrText>
      </w:r>
      <w:r>
        <w:fldChar w:fldCharType="separate"/>
      </w:r>
      <w:r w:rsidR="00F160EA" w:rsidRPr="00F160EA">
        <w:rPr>
          <w:noProof/>
        </w:rPr>
        <w:t>(Raeves &amp; Hardeveld, 2013)</w:t>
      </w:r>
      <w:r>
        <w:fldChar w:fldCharType="end"/>
      </w:r>
      <w:r>
        <w:t xml:space="preserve">. </w:t>
      </w:r>
    </w:p>
    <w:p w14:paraId="2D7A691F" w14:textId="77777777" w:rsidR="0001368E" w:rsidRDefault="0001368E" w:rsidP="00B13445">
      <w:pPr>
        <w:jc w:val="both"/>
      </w:pPr>
    </w:p>
    <w:p w14:paraId="35947907" w14:textId="0FD70F73" w:rsidR="002743AC" w:rsidRDefault="002743AC" w:rsidP="002743AC">
      <w:pPr>
        <w:widowControl w:val="0"/>
        <w:autoSpaceDE w:val="0"/>
        <w:autoSpaceDN w:val="0"/>
        <w:adjustRightInd w:val="0"/>
        <w:spacing w:after="140"/>
        <w:jc w:val="both"/>
      </w:pPr>
      <w:r>
        <w:t>De todos los casos de los niños que presentan Hipoacusia Bilateral el 20-25% son severas,</w:t>
      </w:r>
      <w:r w:rsidRPr="00101800">
        <w:t xml:space="preserve"> </w:t>
      </w:r>
      <w:r>
        <w:t>esto es, con umbrales tonales liminares comprendidos entre 71 y 90 dBHL.  Para las Hipoacusias Profundas, aquellas  que exceden los 95 dBHL, este porcentaje es del 25-30%</w:t>
      </w:r>
      <w:r w:rsidR="009E051A">
        <w:t xml:space="preserve"> </w:t>
      </w:r>
      <w:r>
        <w:t>de todas las Hipoacusias Bilaterales. Lo que significa que el 45 % de los 1 a 1,4 de cada 1000 nacidos vivos afectados por Hipoacusia Bilateral son considerados como candidatos a implante coclear según los criterios actuales establecidos por la FDA.</w:t>
      </w:r>
    </w:p>
    <w:p w14:paraId="1BF3E4C0" w14:textId="784D6C73" w:rsidR="002743AC" w:rsidRDefault="002743AC" w:rsidP="002743AC">
      <w:pPr>
        <w:jc w:val="both"/>
      </w:pPr>
      <w:r>
        <w:t xml:space="preserve">Si a ello sumamos el número de sorderas profundas bilaterales adquiridas, según </w:t>
      </w:r>
      <w:proofErr w:type="spellStart"/>
      <w:r>
        <w:t>Turton</w:t>
      </w:r>
      <w:proofErr w:type="spellEnd"/>
      <w:r>
        <w:t xml:space="preserve"> &amp;Smith</w:t>
      </w:r>
      <w:r>
        <w:fldChar w:fldCharType="begin" w:fldLock="1"/>
      </w:r>
      <w:r w:rsidR="00DB6BE4">
        <w:instrText>ADDIN CSL_CITATION { "citationItems" : [ { "id" : "ITEM-1", "itemData" : { "DOI" : "10.3109/14992027.2012.735376", "ISSN" : "1499-2027", "author" : [ { "dropping-particle" : "", "family" : "Turton", "given" : "Laura", "non-dropping-particle" : "", "parse-names" : false, "suffix" : "" }, { "dropping-particle" : "", "family" : "Smith", "given" : "Pauline", "non-dropping-particle" : "", "parse-names" : false, "suffix" : "" } ], "container-title" : "International Journal of Audiology", "id" : "ITEM-1", "issue" : "2", "issued" : { "date-parts" : [ [ "2013" ] ] }, "page" : "92-97", "title" : "Prevalence &amp;amp; characteristics of severe and profound hearing loss in adults in a UK National Health Service clinic", "type" : "article-journal", "volume" : "52" }, "uris" : [ "http://www.mendeley.com/documents/?uuid=66e889cc-44ab-4a44-b308-8ec7abf94978" ] } ], "mendeley" : { "formattedCitation" : "(Turton &amp; Smith, 2013)", "plainTextFormattedCitation" : "(Turton &amp; Smith, 2013)", "previouslyFormattedCitation" : "(Turton &amp; Smith, 2013)" }, "properties" : { "noteIndex" : 0 }, "schema" : "https://github.com/citation-style-language/schema/raw/master/csl-citation.json" }</w:instrText>
      </w:r>
      <w:r>
        <w:fldChar w:fldCharType="separate"/>
      </w:r>
      <w:r w:rsidR="00F160EA" w:rsidRPr="00F160EA">
        <w:rPr>
          <w:noProof/>
        </w:rPr>
        <w:t>(Turton &amp; Smith, 2013)</w:t>
      </w:r>
      <w:r>
        <w:fldChar w:fldCharType="end"/>
      </w:r>
      <w:r>
        <w:t xml:space="preserve"> la prevalencia de la Hipoacusia Severa Profunda Bilateral (HA NS BI S-P) en adultos es del 0,7%, o lo que es lo mismo del 7 por mil de la población general con lo que estaríamos estimando una prevalencia total de la HA NS BI S-P entre el 7,45 y el 7,63 por mil de la población general. </w:t>
      </w:r>
    </w:p>
    <w:p w14:paraId="769B601B" w14:textId="77777777" w:rsidR="002743AC" w:rsidRDefault="002743AC" w:rsidP="002743AC">
      <w:pPr>
        <w:jc w:val="both"/>
      </w:pPr>
      <w:r>
        <w:t xml:space="preserve">En base a estos datos estaríamos muy lejos de considerar la HA NS BI S-P como una enfermedad rara, estaríamos muy lejos de esos 7,6 casos por cada 10.000 habitantes. </w:t>
      </w:r>
    </w:p>
    <w:p w14:paraId="41C2DB27" w14:textId="77777777" w:rsidR="002743AC" w:rsidRDefault="002743AC" w:rsidP="002743AC">
      <w:pPr>
        <w:jc w:val="both"/>
      </w:pPr>
    </w:p>
    <w:p w14:paraId="6B5E3E02" w14:textId="77777777" w:rsidR="002743AC" w:rsidRDefault="002743AC" w:rsidP="002743AC">
      <w:pPr>
        <w:jc w:val="both"/>
      </w:pPr>
      <w:r>
        <w:t xml:space="preserve">Sin embargo el número total de pacientes que han sido tratados en nuestro país anualmente no ha excedido en las épocas de mayor bonanza económica de los 0,21 tratamientos por cada 10.000 habitantes/año. </w:t>
      </w:r>
    </w:p>
    <w:p w14:paraId="197DC093" w14:textId="77777777" w:rsidR="002743AC" w:rsidRDefault="002743AC" w:rsidP="002743AC">
      <w:pPr>
        <w:jc w:val="both"/>
      </w:pPr>
    </w:p>
    <w:p w14:paraId="085185F9" w14:textId="77777777" w:rsidR="002743AC" w:rsidRDefault="002743AC" w:rsidP="002743AC">
      <w:pPr>
        <w:jc w:val="both"/>
      </w:pPr>
      <w:r>
        <w:t>En cuanto al segundo de los criterios, si bien a lo largo de las últimas décadas los medios disponibles para el diagnóstico de la HA NS BI S-P se han visto mejorados, especialmente en el caso de la población pediátrica el tratamiento de la población afectada por esta patología mediante un implante coclear si presenta una serie de serias dificultades.</w:t>
      </w:r>
    </w:p>
    <w:p w14:paraId="3A8D4845" w14:textId="77777777" w:rsidR="002743AC" w:rsidRDefault="002743AC" w:rsidP="002743AC">
      <w:pPr>
        <w:jc w:val="both"/>
      </w:pPr>
      <w:r>
        <w:t xml:space="preserve">Al tratarse de pacientes crónicos necesitan por un lado de atenciones médicas y técnicas periódicas altamente especializadas en los ajustes de sus equipamientos para poder mantener una audición de calidad a lo largo de la vida útil de su implante. </w:t>
      </w:r>
    </w:p>
    <w:p w14:paraId="591A5C5A" w14:textId="77777777" w:rsidR="002743AC" w:rsidRDefault="002743AC" w:rsidP="002743AC">
      <w:pPr>
        <w:jc w:val="both"/>
      </w:pPr>
    </w:p>
    <w:p w14:paraId="6355C801" w14:textId="77777777" w:rsidR="002743AC" w:rsidRDefault="002743AC" w:rsidP="002743AC">
      <w:pPr>
        <w:jc w:val="both"/>
      </w:pPr>
      <w:r>
        <w:t>Por otro lado pueden necesitar también de un tratamiento de rehabilitación cuya duración dependerá entre otros factores de la duración de la hipoacusia profunda que ha sufrido el sujeto en tratamiento y de su estado de desarrollo del lenguaje verbal al debutar la HA NS BI S-P.</w:t>
      </w:r>
    </w:p>
    <w:p w14:paraId="6CE6AA00" w14:textId="77777777" w:rsidR="002743AC" w:rsidRDefault="002743AC" w:rsidP="002743AC">
      <w:pPr>
        <w:jc w:val="both"/>
      </w:pPr>
      <w:r>
        <w:t xml:space="preserve"> </w:t>
      </w:r>
    </w:p>
    <w:p w14:paraId="6814A175" w14:textId="77777777" w:rsidR="002743AC" w:rsidRDefault="002743AC" w:rsidP="002743AC">
      <w:pPr>
        <w:jc w:val="both"/>
      </w:pPr>
      <w:r>
        <w:t xml:space="preserve">Esta necesidad educativa/rehabilitadora podrá llegar a ser incluso  muy extensa para la población pediátrica prelocutiva, ya que el niño hipoacúsico profundo bilateral, que nunca tuvo experiencia auditiva o la perdió antes de la adquisición del lenguaje verbal, necesita aprender a oír mucho antes incluso de aprender a hablar y dependiendo del momento </w:t>
      </w:r>
      <w:r>
        <w:lastRenderedPageBreak/>
        <w:t>del desarrollo de su capacidades cognitivas y de su plasticidad neuronal podrá ser muy variable el tiempo absoluto de rehabilitación a dedicar en cada caso. Todo ello incide sobre las dificultades del seguimiento de esta patología a largo plazo, aunque tan solo consideremos su impacto en costes económicos también es necesario considerar la colaboración del sujeto usuario de implante coclear, sus familiares o sus tutores, dependiendo de su edad, en mantener estos tratamientos de rehabilitación y seguimiento a muy largo plazo.</w:t>
      </w:r>
    </w:p>
    <w:p w14:paraId="7A82EF39" w14:textId="77777777" w:rsidR="002743AC" w:rsidRDefault="002743AC" w:rsidP="002743AC">
      <w:pPr>
        <w:jc w:val="both"/>
      </w:pPr>
    </w:p>
    <w:p w14:paraId="0C20693A" w14:textId="77777777" w:rsidR="002743AC" w:rsidRDefault="002743AC" w:rsidP="002743AC">
      <w:pPr>
        <w:jc w:val="both"/>
      </w:pPr>
      <w:r>
        <w:t>En cuanto al tercer criterio aunque a día de hoy  ya se conocen muchas de las causas de la HA NS BI S-P, aun muchas otras siguen siendo desconocidas como veremos en la mayoría de los sujetos de estudio.</w:t>
      </w:r>
    </w:p>
    <w:p w14:paraId="527191F0" w14:textId="77777777" w:rsidR="002743AC" w:rsidRDefault="002743AC" w:rsidP="002743AC">
      <w:pPr>
        <w:jc w:val="both"/>
      </w:pPr>
    </w:p>
    <w:p w14:paraId="69F8830B" w14:textId="77777777" w:rsidR="002743AC" w:rsidRDefault="002743AC" w:rsidP="002743AC">
      <w:pPr>
        <w:jc w:val="both"/>
      </w:pPr>
      <w:r>
        <w:t xml:space="preserve">Si bien es cierto que la HA NS BI S-P ha supuesto graves problemas a lo largo de la historia tanto para las personas que la padecían como para sus familias, también ha supuesto graves problemas sociales. Ha tenido un serio impacto sobre las capacidades de desarrollo académico del individuo que la sufría así como sobre su integración social como agente económico activo generador de ingresos para la sociedad. El cambio de paradigma  que ha supuesto el  desarrollo del tratamiento clínico de la HA NS BI S-P mediante el empleo de los implantes cocleares ha supuesto un cambio de escenario para numerosas personas y familias ante el grave problema que suponía enfrentarse a la discapacidad asociada a esta patología y les ha ofrecido la oportunidad de integrarse o integrar a sus hijos como miembros activos dentro de la sociedad. </w:t>
      </w:r>
    </w:p>
    <w:p w14:paraId="7DC83B8C" w14:textId="77777777" w:rsidR="002743AC" w:rsidRDefault="002743AC" w:rsidP="002743AC">
      <w:pPr>
        <w:jc w:val="both"/>
      </w:pPr>
    </w:p>
    <w:p w14:paraId="05A1620C" w14:textId="7D5B25F5" w:rsidR="002743AC" w:rsidRDefault="002743AC" w:rsidP="002743AC">
      <w:pPr>
        <w:jc w:val="both"/>
      </w:pPr>
      <w:r>
        <w:t xml:space="preserve">En cuanto al cuarto y quinto criterio, si bien la </w:t>
      </w:r>
      <w:r w:rsidRPr="00144497">
        <w:t>HA NS BI S-P</w:t>
      </w:r>
      <w:r>
        <w:t xml:space="preserve"> cuenta  hoy en día con un tratamiento eficaz, lo que nos dejaría fuera del sexto criterio, y la población afectada pueda ser significativa, lo que nos dejaría fuera del primer criterio, a los efectos de poder estudiar en detalle una población implantada aún nos encontramos con los números bajos de tratamientos/año realizados en nuestro país y la larga duración de los tratamientos rehabilitadores especialmente en niños prelocutivos en cuanto a la adquisición de su lenguaje  (EARS) lo que dificulta el estudio de la HA NS BI S-P  como objeto de tratamiento mediante un </w:t>
      </w:r>
      <w:r w:rsidRPr="00144497">
        <w:t>implante</w:t>
      </w:r>
      <w:r>
        <w:t xml:space="preserve"> coclear  tanto como si se tratase de una enfermedad rara.</w:t>
      </w:r>
    </w:p>
    <w:p w14:paraId="1B3B2753" w14:textId="77777777" w:rsidR="002743AC" w:rsidRDefault="002743AC" w:rsidP="002743AC">
      <w:pPr>
        <w:jc w:val="both"/>
      </w:pPr>
    </w:p>
    <w:p w14:paraId="47606123" w14:textId="77777777" w:rsidR="002743AC" w:rsidRDefault="002743AC" w:rsidP="002743AC">
      <w:pPr>
        <w:jc w:val="both"/>
      </w:pPr>
    </w:p>
    <w:p w14:paraId="577B4837" w14:textId="77777777" w:rsidR="002743AC" w:rsidRDefault="002743AC" w:rsidP="002743AC">
      <w:pPr>
        <w:jc w:val="both"/>
      </w:pPr>
      <w:r>
        <w:t>Para evitar introducir mayor variabilidad en el estudio que la derivada del modelo de implante coclear empleado o la propia longitud de inserción de la guía de electrodos, se decidió no incluir en el mismo aquellos sujetos cuya discriminación verbal pudiera estar influida de forma evidente por el estado del desarrollo de su lenguaje</w:t>
      </w:r>
      <w:r w:rsidRPr="00797F17">
        <w:t xml:space="preserve"> </w:t>
      </w:r>
      <w:r>
        <w:t>o el estado madurativo de las capacidades cognitivas en el que se encontraran en el momento de su evaluación. Ya se ha explicado lo largo y costoso que puede llegar a ser un proceso de rehabilitación de un prelocutivo. De existir estas circunstancias habrían hecho difícilmente valorable la causa de las posibles desviaciones observadas por ese motivo no se incluyeron en el estudio niños, ni adultos prelocutivos.</w:t>
      </w:r>
    </w:p>
    <w:p w14:paraId="2F8E5147" w14:textId="77777777" w:rsidR="002743AC" w:rsidRDefault="002743AC" w:rsidP="002743AC">
      <w:pPr>
        <w:jc w:val="both"/>
      </w:pPr>
    </w:p>
    <w:p w14:paraId="01D0EED5" w14:textId="77777777" w:rsidR="002743AC" w:rsidRDefault="002743AC" w:rsidP="002743AC">
      <w:pPr>
        <w:jc w:val="both"/>
      </w:pPr>
      <w:r>
        <w:t>Por todos los motivos anteriores, en lugar de realizar un diseño experimental prospectivo debido a la gran dificultad que supondría alcanzar una población numerosa tratada con implante coclear y su seguimiento a lo largo de varios años, decidimos optar por un diseño de estudio retrospectivo utilizando los datos clínicos de pacientes adultos postlocutivos implantados en siete centros y seguidos con pruebas de discriminación verbal durante dos años.</w:t>
      </w:r>
    </w:p>
    <w:p w14:paraId="47671348" w14:textId="77777777" w:rsidR="002743AC" w:rsidRDefault="002743AC" w:rsidP="002743AC">
      <w:pPr>
        <w:jc w:val="both"/>
      </w:pPr>
    </w:p>
    <w:p w14:paraId="585B89F3" w14:textId="77777777" w:rsidR="002743AC" w:rsidRDefault="002743AC" w:rsidP="002743AC">
      <w:pPr>
        <w:jc w:val="both"/>
      </w:pPr>
      <w:r>
        <w:t>Se evaluó  306 pacientes con edades comprendidas entre los 25 y los 89 años de edad, todos ellos postlocutivos con duraciones desde el inicio de la hipoacusia que oscilaron entre pocos meses en el caso de las sorderas súbitas hasta sorderas de 75 años de evolución.</w:t>
      </w:r>
    </w:p>
    <w:p w14:paraId="4AC8031F" w14:textId="77777777" w:rsidR="002743AC" w:rsidRPr="00033630" w:rsidRDefault="002743AC" w:rsidP="002743AC">
      <w:pPr>
        <w:jc w:val="both"/>
      </w:pPr>
    </w:p>
    <w:p w14:paraId="7715C909" w14:textId="2E26D6E6" w:rsidR="002743AC" w:rsidRDefault="002743AC" w:rsidP="002743AC">
      <w:pPr>
        <w:jc w:val="both"/>
      </w:pPr>
      <w:r w:rsidRPr="00033630">
        <w:t xml:space="preserve">Con objeto de poder disponer de una población lo suficientemente grande como para </w:t>
      </w:r>
      <w:r>
        <w:t xml:space="preserve">poder eliminar el efecto negativo provocado por el abandono de los sujetos de estudio a lo largo de los diferentes periodos de las valoraciones audiológicas y debido a las dificultades existentes para disponer de grandes poblaciones receptoras de implantes cocleares en periodos cortos de tiempo en un mismo centro hospitalario se decidió recoger datos de las poblaciones implantadas en siete centros hospitalarios diferentes que fueron seguidas audiológicamente durante al menos un año  y a las que se había valorado con los mismos criterios </w:t>
      </w:r>
      <w:proofErr w:type="spellStart"/>
      <w:r>
        <w:t>audiológicos.Los</w:t>
      </w:r>
      <w:proofErr w:type="spellEnd"/>
      <w:r>
        <w:t xml:space="preserve"> datos de estos 306 pacientes se recogieron con los consiguientes consentimientos informados y se emplean en este trabajo con las correspondientes autorizaciones. </w:t>
      </w:r>
    </w:p>
    <w:p w14:paraId="19CE648B" w14:textId="77777777" w:rsidR="002743AC" w:rsidRDefault="002743AC" w:rsidP="002743AC">
      <w:pPr>
        <w:jc w:val="both"/>
      </w:pPr>
    </w:p>
    <w:p w14:paraId="1DF3EF28" w14:textId="77777777" w:rsidR="002743AC" w:rsidRDefault="002743AC" w:rsidP="000B5CDB">
      <w:pPr>
        <w:jc w:val="center"/>
      </w:pPr>
      <w:r w:rsidRPr="00AF2A1F">
        <w:rPr>
          <w:noProof/>
          <w:lang w:val="es-ES"/>
        </w:rPr>
        <w:drawing>
          <wp:inline distT="0" distB="0" distL="0" distR="0" wp14:anchorId="562AB944" wp14:editId="4F581286">
            <wp:extent cx="4856799" cy="3458357"/>
            <wp:effectExtent l="0" t="0" r="0" b="0"/>
            <wp:docPr id="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56903" cy="3458431"/>
                    </a:xfrm>
                    <a:prstGeom prst="rect">
                      <a:avLst/>
                    </a:prstGeom>
                    <a:noFill/>
                    <a:ln>
                      <a:noFill/>
                    </a:ln>
                  </pic:spPr>
                </pic:pic>
              </a:graphicData>
            </a:graphic>
          </wp:inline>
        </w:drawing>
      </w:r>
    </w:p>
    <w:p w14:paraId="322A9006" w14:textId="77777777" w:rsidR="002743AC" w:rsidRDefault="002743AC" w:rsidP="002743AC">
      <w:pPr>
        <w:jc w:val="both"/>
      </w:pPr>
    </w:p>
    <w:p w14:paraId="25E3FC64" w14:textId="32932B52" w:rsidR="002743AC" w:rsidRPr="00DB0DCF" w:rsidRDefault="000B5CDB"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58. S</w:t>
      </w:r>
      <w:r w:rsidR="002743AC" w:rsidRPr="00DB0DCF">
        <w:rPr>
          <w:rFonts w:ascii="Helvetica" w:eastAsia="Times New Roman" w:hAnsi="Helvetica" w:cs="Times New Roman"/>
          <w:sz w:val="20"/>
          <w:szCs w:val="20"/>
          <w:lang w:val="es-ES"/>
        </w:rPr>
        <w:t>e muestra la etiología de la población estudiada.</w:t>
      </w:r>
    </w:p>
    <w:p w14:paraId="540C0F09" w14:textId="08FA17B1" w:rsidR="002743AC" w:rsidRPr="00B13445" w:rsidRDefault="002743AC" w:rsidP="00F1731B">
      <w:pPr>
        <w:pStyle w:val="Heading4"/>
        <w:rPr>
          <w:rFonts w:eastAsia="Tsukushi A Round Gothic"/>
          <w:lang w:val="es-ES"/>
        </w:rPr>
      </w:pPr>
      <w:r w:rsidRPr="00B13445">
        <w:rPr>
          <w:rFonts w:eastAsia="Tsukushi A Round Gothic"/>
          <w:lang w:val="es-ES"/>
        </w:rPr>
        <w:lastRenderedPageBreak/>
        <w:t xml:space="preserve">Implante Coclear utilizado </w:t>
      </w:r>
    </w:p>
    <w:p w14:paraId="6DA9C068" w14:textId="77777777" w:rsidR="002743AC" w:rsidRPr="00B13445" w:rsidRDefault="002743AC" w:rsidP="002743AC">
      <w:pPr>
        <w:jc w:val="both"/>
        <w:rPr>
          <w:rFonts w:ascii="Georgia" w:eastAsia="Tsukushi A Round Gothic" w:hAnsi="Georgia"/>
          <w:b/>
          <w:i/>
          <w:lang w:val="es-ES"/>
        </w:rPr>
      </w:pPr>
    </w:p>
    <w:p w14:paraId="24474474" w14:textId="77777777" w:rsidR="002743AC" w:rsidRDefault="002743AC" w:rsidP="002743AC">
      <w:pPr>
        <w:jc w:val="both"/>
      </w:pPr>
    </w:p>
    <w:p w14:paraId="5D19D48E" w14:textId="77777777" w:rsidR="002743AC" w:rsidRDefault="002743AC" w:rsidP="002743AC">
      <w:pPr>
        <w:jc w:val="both"/>
      </w:pPr>
      <w:r>
        <w:t>Los 306 pacientes que fueron analizados en para el estudio recibieron diferentes modelos de implante coclear. El hecho de que se seleccionaran pacientes con diferentes modelos de implantes responde al objeto de disponer de suficiente número de población  con  diseños de electrodos que permitieran una determinada profundidad de inserción y poder analizar a su vez si el diferentes longitudes de guías de electrodos y modelos de implante coclear seleccionado mostraba alguna influencia significativa en los parámetros de estudio.</w:t>
      </w:r>
    </w:p>
    <w:p w14:paraId="42FC3130" w14:textId="77777777" w:rsidR="002743AC" w:rsidRDefault="002743AC" w:rsidP="002743AC">
      <w:pPr>
        <w:jc w:val="both"/>
      </w:pPr>
    </w:p>
    <w:p w14:paraId="5FF7E3F7" w14:textId="77777777" w:rsidR="002743AC" w:rsidRDefault="002743AC" w:rsidP="002743AC">
      <w:pPr>
        <w:jc w:val="both"/>
      </w:pPr>
    </w:p>
    <w:p w14:paraId="43F1594A" w14:textId="77777777" w:rsidR="002743AC" w:rsidRDefault="002743AC" w:rsidP="002743AC">
      <w:pPr>
        <w:jc w:val="both"/>
      </w:pPr>
    </w:p>
    <w:p w14:paraId="1CFB4E91" w14:textId="77777777" w:rsidR="002743AC" w:rsidRDefault="002743AC" w:rsidP="002743AC">
      <w:pPr>
        <w:jc w:val="both"/>
      </w:pPr>
      <w:r w:rsidRPr="003901F3">
        <w:rPr>
          <w:noProof/>
          <w:lang w:val="es-ES"/>
        </w:rPr>
        <w:drawing>
          <wp:inline distT="0" distB="0" distL="0" distR="0" wp14:anchorId="18F3F3F6" wp14:editId="072BC7E4">
            <wp:extent cx="4799281" cy="3793509"/>
            <wp:effectExtent l="0" t="0" r="1905" b="0"/>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02330" cy="3795919"/>
                    </a:xfrm>
                    <a:prstGeom prst="rect">
                      <a:avLst/>
                    </a:prstGeom>
                    <a:noFill/>
                    <a:ln>
                      <a:noFill/>
                    </a:ln>
                  </pic:spPr>
                </pic:pic>
              </a:graphicData>
            </a:graphic>
          </wp:inline>
        </w:drawing>
      </w:r>
      <w:r w:rsidRPr="003901F3">
        <w:t xml:space="preserve"> </w:t>
      </w:r>
    </w:p>
    <w:p w14:paraId="7001CC9E" w14:textId="77777777" w:rsidR="002743AC" w:rsidRDefault="002743AC" w:rsidP="002743AC">
      <w:pPr>
        <w:jc w:val="both"/>
      </w:pPr>
    </w:p>
    <w:p w14:paraId="1013AF3B" w14:textId="6135D190" w:rsidR="002743AC" w:rsidRPr="00DB0DCF" w:rsidRDefault="000B5CDB"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 xml:space="preserve">Fig. 59. </w:t>
      </w:r>
      <w:r w:rsidR="002743AC" w:rsidRPr="00DB0DCF">
        <w:rPr>
          <w:rFonts w:ascii="Helvetica" w:eastAsia="Times New Roman" w:hAnsi="Helvetica" w:cs="Times New Roman"/>
          <w:sz w:val="20"/>
          <w:szCs w:val="20"/>
          <w:lang w:val="es-ES"/>
        </w:rPr>
        <w:t xml:space="preserve"> Distribución de la población según el modelo de implante que portaba.</w:t>
      </w:r>
    </w:p>
    <w:p w14:paraId="5E361837" w14:textId="77777777" w:rsidR="002743AC" w:rsidRDefault="002743AC" w:rsidP="002743AC">
      <w:pPr>
        <w:jc w:val="both"/>
      </w:pPr>
    </w:p>
    <w:p w14:paraId="5C4BCF25" w14:textId="77777777" w:rsidR="002743AC" w:rsidRDefault="002743AC" w:rsidP="002743AC">
      <w:pPr>
        <w:jc w:val="both"/>
      </w:pPr>
      <w:r>
        <w:t>Debido a la mayor o menor disponibilidad de unos modelos de implantes frente a otros en función de la población implantada e implante utilizado, las poblaciones se agregaron para su análisis en función de la generación tecnológica de la electrónica implantada y la longitud de la guía de electrodos implantada.</w:t>
      </w:r>
    </w:p>
    <w:p w14:paraId="63569E1F" w14:textId="77777777" w:rsidR="002743AC" w:rsidRDefault="002743AC" w:rsidP="002743AC">
      <w:pPr>
        <w:jc w:val="both"/>
      </w:pPr>
    </w:p>
    <w:p w14:paraId="0CFD09BE" w14:textId="77777777" w:rsidR="002743AC" w:rsidRDefault="002743AC" w:rsidP="002743AC">
      <w:pPr>
        <w:jc w:val="both"/>
      </w:pPr>
    </w:p>
    <w:p w14:paraId="626B88E0" w14:textId="77777777" w:rsidR="002743AC" w:rsidRDefault="002743AC" w:rsidP="000B5CDB">
      <w:pPr>
        <w:jc w:val="center"/>
      </w:pPr>
      <w:r w:rsidRPr="003901F3">
        <w:rPr>
          <w:noProof/>
          <w:lang w:val="es-ES"/>
        </w:rPr>
        <w:lastRenderedPageBreak/>
        <w:drawing>
          <wp:inline distT="0" distB="0" distL="0" distR="0" wp14:anchorId="58A17291" wp14:editId="44B514B2">
            <wp:extent cx="4800638" cy="3794585"/>
            <wp:effectExtent l="0" t="0" r="0" b="0"/>
            <wp:docPr id="2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2376" cy="3795958"/>
                    </a:xfrm>
                    <a:prstGeom prst="rect">
                      <a:avLst/>
                    </a:prstGeom>
                    <a:noFill/>
                    <a:ln>
                      <a:noFill/>
                    </a:ln>
                  </pic:spPr>
                </pic:pic>
              </a:graphicData>
            </a:graphic>
          </wp:inline>
        </w:drawing>
      </w:r>
    </w:p>
    <w:p w14:paraId="526EE4D2" w14:textId="77777777" w:rsidR="002743AC" w:rsidRDefault="002743AC" w:rsidP="002743AC">
      <w:pPr>
        <w:jc w:val="both"/>
      </w:pPr>
    </w:p>
    <w:p w14:paraId="034D3844" w14:textId="12C9BE13" w:rsidR="002743AC" w:rsidRPr="00DB0DCF" w:rsidRDefault="000B5CDB"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60.</w:t>
      </w:r>
      <w:r w:rsidR="002743AC" w:rsidRPr="00DB0DCF">
        <w:rPr>
          <w:rFonts w:ascii="Helvetica" w:eastAsia="Times New Roman" w:hAnsi="Helvetica" w:cs="Times New Roman"/>
          <w:sz w:val="20"/>
          <w:szCs w:val="20"/>
          <w:lang w:val="es-ES"/>
        </w:rPr>
        <w:t xml:space="preserve"> Distribución de la población según el modelo de implante que portaba una vez agregadas las variantes de cada modelo.</w:t>
      </w:r>
    </w:p>
    <w:p w14:paraId="4474325D" w14:textId="77777777" w:rsidR="002743AC" w:rsidRDefault="002743AC" w:rsidP="002743AC">
      <w:pPr>
        <w:jc w:val="both"/>
      </w:pPr>
    </w:p>
    <w:p w14:paraId="38BCF354" w14:textId="77777777" w:rsidR="002743AC" w:rsidRPr="00B13445" w:rsidRDefault="002743AC" w:rsidP="00B94094">
      <w:pPr>
        <w:pStyle w:val="Heading4"/>
      </w:pPr>
      <w:bookmarkStart w:id="208" w:name="_Toc314012974"/>
      <w:bookmarkStart w:id="209" w:name="_Toc314013100"/>
      <w:bookmarkStart w:id="210" w:name="_Toc314051589"/>
      <w:bookmarkStart w:id="211" w:name="_Toc314052478"/>
      <w:bookmarkStart w:id="212" w:name="_Toc314052740"/>
      <w:bookmarkStart w:id="213" w:name="_Toc314059936"/>
      <w:r w:rsidRPr="00B13445">
        <w:t>Nucleus 22</w:t>
      </w:r>
      <w:bookmarkEnd w:id="208"/>
      <w:bookmarkEnd w:id="209"/>
      <w:bookmarkEnd w:id="210"/>
      <w:bookmarkEnd w:id="211"/>
      <w:bookmarkEnd w:id="212"/>
      <w:bookmarkEnd w:id="213"/>
    </w:p>
    <w:p w14:paraId="43CFAA51" w14:textId="77777777" w:rsidR="002743AC" w:rsidRDefault="002743AC" w:rsidP="002743AC">
      <w:pPr>
        <w:jc w:val="both"/>
      </w:pPr>
    </w:p>
    <w:p w14:paraId="10C5C63D" w14:textId="781529C9" w:rsidR="002743AC" w:rsidRDefault="002743AC" w:rsidP="002743AC">
      <w:pPr>
        <w:jc w:val="both"/>
      </w:pPr>
      <w:r>
        <w:t>Introducido en el mercado en sus primeras versiones</w:t>
      </w:r>
      <w:r w:rsidRPr="00D640E1">
        <w:t xml:space="preserve"> en 1985, el Nucleus</w:t>
      </w:r>
      <w:r w:rsidRPr="00AA4145">
        <w:t xml:space="preserve"> 22 fue el primer implante coclear multicanal </w:t>
      </w:r>
      <w:r>
        <w:t>comercializado, consta de una única fuente de alimentación que conmuta con cada par de electrodos que constituye el dipolo asignado a cada canal para disparar el pulso bifásico de estimulación, tan solo permite los modos de estimulación bipolar y Common Ground</w:t>
      </w:r>
      <w:r w:rsidR="00746D69">
        <w:t>.</w:t>
      </w:r>
    </w:p>
    <w:p w14:paraId="792769DD" w14:textId="77777777" w:rsidR="00746D69" w:rsidRDefault="00746D69" w:rsidP="002743AC">
      <w:pPr>
        <w:jc w:val="both"/>
      </w:pPr>
    </w:p>
    <w:p w14:paraId="0E52B95A" w14:textId="022D2E09" w:rsidR="002743AC" w:rsidRDefault="002743AC" w:rsidP="002743AC">
      <w:pPr>
        <w:jc w:val="both"/>
      </w:pPr>
      <w:r>
        <w:t>Su fuente de alimentación proporciona cerca de 3.000 pulsos por segundo que han de distribuirse entre el número de canales que dispara en cada ciclo de estimulación. Soporta las antiguas estrategias de codificación de extracción de formantes y se desarrolló una adaptación de la estrategia “n de m “ para su electrónica que se denominó SPEAK , así como de SPEAK se derivó ACE</w:t>
      </w:r>
      <w:r w:rsidRPr="00AA4145">
        <w:t xml:space="preserve"> </w:t>
      </w:r>
      <w:r>
        <w:t xml:space="preserve">en la siguiente generación electrónica del sistema de la firma </w:t>
      </w:r>
      <w:r w:rsidR="009E051A">
        <w:t>Cochlear</w:t>
      </w:r>
      <w:r>
        <w:t>, que hemos visto en el capítulo dedicado a las estrategias de codificación y que no es muy diferente de SPEAK</w:t>
      </w:r>
      <w:r w:rsidR="00DB6BE4">
        <w:fldChar w:fldCharType="begin" w:fldLock="1"/>
      </w:r>
      <w:r w:rsidR="00DB6BE4">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DB6BE4">
        <w:fldChar w:fldCharType="separate"/>
      </w:r>
      <w:r w:rsidR="00DB6BE4" w:rsidRPr="00DB6BE4">
        <w:rPr>
          <w:noProof/>
        </w:rPr>
        <w:t>(Clark, 2003)</w:t>
      </w:r>
      <w:r w:rsidR="00DB6BE4">
        <w:fldChar w:fldCharType="end"/>
      </w:r>
      <w:r>
        <w:t xml:space="preserve">. </w:t>
      </w:r>
    </w:p>
    <w:p w14:paraId="5EF0F070" w14:textId="77777777" w:rsidR="00746D69" w:rsidRDefault="00746D69" w:rsidP="002743AC">
      <w:pPr>
        <w:jc w:val="both"/>
      </w:pPr>
    </w:p>
    <w:p w14:paraId="169D6519" w14:textId="77777777" w:rsidR="002743AC" w:rsidRDefault="002743AC" w:rsidP="002743AC">
      <w:pPr>
        <w:jc w:val="both"/>
      </w:pPr>
      <w:r>
        <w:t>Este dispositivo no cuenta con ningún tipo de telemetría ni capacidad de medida de la Respuesta del Nervio Auditivo o Telemetría de Respuesta Neural (NRT), según la denomina su fabricante.</w:t>
      </w:r>
    </w:p>
    <w:p w14:paraId="2F3C3AC9" w14:textId="77777777" w:rsidR="002743AC" w:rsidRDefault="002743AC" w:rsidP="002743AC">
      <w:pPr>
        <w:jc w:val="both"/>
      </w:pPr>
    </w:p>
    <w:p w14:paraId="34A80E88" w14:textId="77777777" w:rsidR="002743AC" w:rsidRDefault="002743AC" w:rsidP="002743AC">
      <w:pPr>
        <w:jc w:val="both"/>
      </w:pPr>
      <w:r>
        <w:lastRenderedPageBreak/>
        <w:t>Su guía de electrodos recta incluye 22 electrodos activos soldado</w:t>
      </w:r>
      <w:r w:rsidRPr="00C33233">
        <w:t xml:space="preserve">s a </w:t>
      </w:r>
      <w:r>
        <w:t xml:space="preserve">cables </w:t>
      </w:r>
      <w:r w:rsidRPr="00C33233">
        <w:t>de platino / iridio (90/10)</w:t>
      </w:r>
      <w:r>
        <w:t xml:space="preserve"> de </w:t>
      </w:r>
      <w:r w:rsidRPr="00C33233">
        <w:t>0.025- mm</w:t>
      </w:r>
      <w:r>
        <w:t xml:space="preserve"> de diámetro alisados individualmente por un recubrimiento de </w:t>
      </w:r>
      <w:proofErr w:type="spellStart"/>
      <w:r w:rsidRPr="00C33233">
        <w:t>Tefl</w:t>
      </w:r>
      <w:r>
        <w:t>o</w:t>
      </w:r>
      <w:r w:rsidRPr="00C33233">
        <w:t>n</w:t>
      </w:r>
      <w:proofErr w:type="spellEnd"/>
      <w:r>
        <w:t>®.</w:t>
      </w:r>
      <w:r w:rsidRPr="00C33233">
        <w:t xml:space="preserve"> </w:t>
      </w:r>
      <w:r>
        <w:t>O</w:t>
      </w:r>
      <w:r w:rsidRPr="00C33233">
        <w:t xml:space="preserve">cho </w:t>
      </w:r>
      <w:r>
        <w:t xml:space="preserve">electrodos </w:t>
      </w:r>
      <w:r w:rsidRPr="00C33233">
        <w:t>libres</w:t>
      </w:r>
      <w:r>
        <w:t xml:space="preserve"> con forma de </w:t>
      </w:r>
      <w:r w:rsidRPr="00C33233">
        <w:t xml:space="preserve">bandas </w:t>
      </w:r>
      <w:r>
        <w:t>(sin conectar a la electrónica)</w:t>
      </w:r>
      <w:r w:rsidRPr="00C33233">
        <w:t xml:space="preserve"> en el extremo proximal proporcionan rigidez adicional</w:t>
      </w:r>
      <w:r>
        <w:t>. Lo</w:t>
      </w:r>
      <w:r w:rsidRPr="00C33233">
        <w:t>s</w:t>
      </w:r>
      <w:r>
        <w:t xml:space="preserve"> contactos de los electrodos tienen forma de banda</w:t>
      </w:r>
      <w:r w:rsidRPr="00C33233">
        <w:t xml:space="preserve"> de 0.3 mm de ancho con una separación </w:t>
      </w:r>
      <w:r>
        <w:t xml:space="preserve">entre electrodos de </w:t>
      </w:r>
      <w:r w:rsidRPr="00C33233">
        <w:t xml:space="preserve">0.45mm. </w:t>
      </w:r>
      <w:r>
        <w:t>La guía de electrodos presenta una forma cónica</w:t>
      </w:r>
      <w:r w:rsidRPr="00C33233">
        <w:t xml:space="preserve"> desde un diámetro de 0,4 mm en la punta a 0,6 mm </w:t>
      </w:r>
      <w:r>
        <w:t>en su base la superficie cubierta por electrodos es de</w:t>
      </w:r>
      <w:r w:rsidRPr="00C33233">
        <w:t xml:space="preserve"> 10 mm</w:t>
      </w:r>
      <w:r>
        <w:t xml:space="preserve"> y permite una profundidad de inserción media de 18,6. </w:t>
      </w:r>
    </w:p>
    <w:p w14:paraId="2E424542" w14:textId="77777777" w:rsidR="002743AC" w:rsidRDefault="002743AC" w:rsidP="002743AC">
      <w:pPr>
        <w:jc w:val="both"/>
      </w:pPr>
    </w:p>
    <w:p w14:paraId="3F67C440" w14:textId="77777777" w:rsidR="002743AC" w:rsidRDefault="002743AC" w:rsidP="000B5CDB">
      <w:pPr>
        <w:jc w:val="center"/>
      </w:pPr>
      <w:r w:rsidRPr="00AA4145">
        <w:rPr>
          <w:rFonts w:ascii="Helvetica" w:hAnsi="Helvetica" w:cs="Helvetica"/>
          <w:noProof/>
          <w:lang w:val="es-ES"/>
        </w:rPr>
        <w:drawing>
          <wp:inline distT="0" distB="0" distL="0" distR="0" wp14:anchorId="71E7B957" wp14:editId="61BE4626">
            <wp:extent cx="1712505" cy="1112629"/>
            <wp:effectExtent l="0" t="0" r="0" b="5080"/>
            <wp:docPr id="2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13171" cy="1113062"/>
                    </a:xfrm>
                    <a:prstGeom prst="rect">
                      <a:avLst/>
                    </a:prstGeom>
                    <a:noFill/>
                    <a:ln>
                      <a:noFill/>
                    </a:ln>
                  </pic:spPr>
                </pic:pic>
              </a:graphicData>
            </a:graphic>
          </wp:inline>
        </w:drawing>
      </w:r>
    </w:p>
    <w:p w14:paraId="0AE0ABD6" w14:textId="77777777" w:rsidR="002743AC" w:rsidRPr="00F43416" w:rsidRDefault="002743AC" w:rsidP="00F43416">
      <w:pPr>
        <w:widowControl w:val="0"/>
        <w:tabs>
          <w:tab w:val="left" w:pos="220"/>
          <w:tab w:val="left" w:pos="720"/>
        </w:tabs>
        <w:autoSpaceDE w:val="0"/>
        <w:autoSpaceDN w:val="0"/>
        <w:adjustRightInd w:val="0"/>
        <w:spacing w:after="240"/>
        <w:jc w:val="both"/>
        <w:rPr>
          <w:rFonts w:ascii="Garamond" w:eastAsia="Times New Roman" w:hAnsi="Garamond" w:cs="Garamond"/>
          <w:spacing w:val="-2"/>
          <w:lang w:eastAsia="en-US"/>
        </w:rPr>
      </w:pPr>
    </w:p>
    <w:p w14:paraId="682CE963" w14:textId="30C85556" w:rsidR="002743AC" w:rsidRPr="00DB0DCF" w:rsidRDefault="000B5CDB"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61.</w:t>
      </w:r>
      <w:r w:rsidR="002743AC" w:rsidRPr="00DB0DCF">
        <w:rPr>
          <w:rFonts w:ascii="Helvetica" w:eastAsia="Times New Roman" w:hAnsi="Helvetica" w:cs="Times New Roman"/>
          <w:sz w:val="20"/>
          <w:szCs w:val="20"/>
          <w:lang w:val="es-ES"/>
        </w:rPr>
        <w:t xml:space="preserve"> Implante Nucleus 22(1) 1985, con sus componentes procesador </w:t>
      </w:r>
      <w:proofErr w:type="spellStart"/>
      <w:r w:rsidR="002743AC" w:rsidRPr="00DB0DCF">
        <w:rPr>
          <w:rFonts w:ascii="Helvetica" w:eastAsia="Times New Roman" w:hAnsi="Helvetica" w:cs="Times New Roman"/>
          <w:sz w:val="20"/>
          <w:szCs w:val="20"/>
          <w:lang w:val="es-ES"/>
        </w:rPr>
        <w:t>Spectra</w:t>
      </w:r>
      <w:proofErr w:type="spellEnd"/>
      <w:r w:rsidR="002743AC" w:rsidRPr="00DB0DCF">
        <w:rPr>
          <w:rFonts w:ascii="Helvetica" w:eastAsia="Times New Roman" w:hAnsi="Helvetica" w:cs="Times New Roman"/>
          <w:sz w:val="20"/>
          <w:szCs w:val="20"/>
          <w:lang w:val="es-ES"/>
        </w:rPr>
        <w:t xml:space="preserve"> 1993 (2), micrófono (5) y bobina o </w:t>
      </w:r>
      <w:proofErr w:type="gramStart"/>
      <w:r w:rsidR="002743AC" w:rsidRPr="00DB0DCF">
        <w:rPr>
          <w:rFonts w:ascii="Helvetica" w:eastAsia="Times New Roman" w:hAnsi="Helvetica" w:cs="Times New Roman"/>
          <w:sz w:val="20"/>
          <w:szCs w:val="20"/>
          <w:lang w:val="es-ES"/>
        </w:rPr>
        <w:t>antena(</w:t>
      </w:r>
      <w:proofErr w:type="gramEnd"/>
      <w:r w:rsidR="002743AC" w:rsidRPr="00DB0DCF">
        <w:rPr>
          <w:rFonts w:ascii="Helvetica" w:eastAsia="Times New Roman" w:hAnsi="Helvetica" w:cs="Times New Roman"/>
          <w:sz w:val="20"/>
          <w:szCs w:val="20"/>
          <w:lang w:val="es-ES"/>
        </w:rPr>
        <w:t xml:space="preserve">4), Fuente de la imagen, internet. </w:t>
      </w:r>
    </w:p>
    <w:p w14:paraId="1E026118" w14:textId="77777777" w:rsidR="002743AC" w:rsidRDefault="002743AC" w:rsidP="002743AC">
      <w:pPr>
        <w:jc w:val="both"/>
      </w:pPr>
    </w:p>
    <w:p w14:paraId="5C539F4C" w14:textId="77777777" w:rsidR="002743AC" w:rsidRPr="00B13445" w:rsidRDefault="002743AC" w:rsidP="00F1731B">
      <w:pPr>
        <w:pStyle w:val="Heading4"/>
      </w:pPr>
      <w:bookmarkStart w:id="214" w:name="_Toc314012975"/>
      <w:bookmarkStart w:id="215" w:name="_Toc314013101"/>
      <w:r w:rsidRPr="00B13445">
        <w:t>Nucleus 24</w:t>
      </w:r>
      <w:bookmarkEnd w:id="214"/>
      <w:bookmarkEnd w:id="215"/>
      <w:r w:rsidRPr="00B13445">
        <w:t xml:space="preserve"> </w:t>
      </w:r>
    </w:p>
    <w:p w14:paraId="0F130EB0" w14:textId="77777777" w:rsidR="002743AC" w:rsidRDefault="002743AC" w:rsidP="002743AC">
      <w:pPr>
        <w:jc w:val="both"/>
      </w:pPr>
    </w:p>
    <w:p w14:paraId="692734E0" w14:textId="77777777" w:rsidR="002743AC" w:rsidRDefault="002743AC" w:rsidP="002743AC">
      <w:pPr>
        <w:jc w:val="both"/>
      </w:pPr>
      <w:r>
        <w:t xml:space="preserve">Introducida </w:t>
      </w:r>
      <w:r w:rsidRPr="00AA75B2">
        <w:t xml:space="preserve"> e</w:t>
      </w:r>
      <w:r w:rsidRPr="00AA4145">
        <w:t>n 1998</w:t>
      </w:r>
      <w:r>
        <w:t>,</w:t>
      </w:r>
      <w:r w:rsidRPr="00AA4145">
        <w:t xml:space="preserve"> </w:t>
      </w:r>
      <w:r>
        <w:t xml:space="preserve"> la familia de implantes Nucleus24 no ha sufrido demasiados cambios drásticos desde entonces. También consta de una única fuente de alimentación. En este caso la fuente de alimentación incluye dos condensadores acoplados a un micro interruptor. Esta construcción se utiliza para</w:t>
      </w:r>
      <w:r w:rsidRPr="00495A54">
        <w:t xml:space="preserve"> </w:t>
      </w:r>
      <w:r>
        <w:t xml:space="preserve">recuperar activamente con la fase positiva la carga liberada por la fase negativa del pulso bifásico y así prevenir la acumulación de carga durante la estimulación a tasas elevadas de estimulación. Esto lo realiza conmutando la fuente  con cada condensador acoplado a los electrodos que constituye el dipolo asignado a cada canal para disparar el pulso bifásico de estimulación. De forma la carga a liberar está almacenada en los condensadores antes de liberar el estímulo y los dos condensadores mantienen la misma carga pero de signo opuesto. Al disparar la fase negativa del pulso se descarga el primer condensador por el dipolo formado por los electrodos, al disparar la fase positiva de conectará en segundo condensador con la misma carga pero designo opuesto  por lo que la polaridad de los electrodos se habrá invertido de facto con respecto a la polaridad presentada en la fase negativa del mismo, recuperándose así activamente la carga liberada en la primera fase del pulso. Esta plataforma electrónica  proporcionaba inicialmente 14.400 pulsos de estimulación por segundo que posteriormente en sucesivas versiones se </w:t>
      </w:r>
      <w:proofErr w:type="spellStart"/>
      <w:r>
        <w:t>multiplexó</w:t>
      </w:r>
      <w:proofErr w:type="spellEnd"/>
      <w:r>
        <w:t xml:space="preserve"> para conseguir generar unos 31.000 pulsos bifásicos no simultáneos por segundo en las más recientes. Esta electrónica incorpora electrodos </w:t>
      </w:r>
      <w:proofErr w:type="spellStart"/>
      <w:r>
        <w:t>extracocleares</w:t>
      </w:r>
      <w:proofErr w:type="spellEnd"/>
      <w:r>
        <w:t xml:space="preserve"> que permiten la estimulación monopolar.</w:t>
      </w:r>
    </w:p>
    <w:p w14:paraId="20246565" w14:textId="77777777" w:rsidR="002743AC" w:rsidRDefault="002743AC" w:rsidP="002743AC">
      <w:pPr>
        <w:jc w:val="both"/>
      </w:pPr>
    </w:p>
    <w:p w14:paraId="2F529C60" w14:textId="77777777" w:rsidR="002743AC" w:rsidRDefault="002743AC" w:rsidP="002743AC">
      <w:pPr>
        <w:jc w:val="both"/>
      </w:pPr>
      <w:r>
        <w:lastRenderedPageBreak/>
        <w:t>Este dispositivo cuenta con la denominada NRT o  Telemetría de Respuesta Neural que permite realizar registros de ECAP del nervio auditivo.</w:t>
      </w:r>
    </w:p>
    <w:p w14:paraId="0F45C9B2" w14:textId="77777777" w:rsidR="002743AC" w:rsidRDefault="002743AC" w:rsidP="002743AC">
      <w:pPr>
        <w:jc w:val="both"/>
      </w:pPr>
    </w:p>
    <w:p w14:paraId="4E3120D3" w14:textId="45A9B54A" w:rsidR="002743AC" w:rsidRDefault="002743AC" w:rsidP="002743AC">
      <w:pPr>
        <w:jc w:val="both"/>
      </w:pPr>
      <w:r>
        <w:t>En estos implantes de utilizan guías de electrodos preformadas que permiten aproximar los contactos a las neuronas a estimular reduciendo el consumo de energía del sistema. Para mantener la forma recta durante la inserción la guía de electrodos incluye un alma de platino denominada estilete, este es hasta cierto punto maleable en la punta para permitir que la guía de electrodos se pueda curvar durante la inserción, una vez se ha insertado la primera porción en la cóclea ha de mantenerse sujeto el estilete mientras se prosigue con la maniobra de inserción hasta que la guía queda insertada hasta los marcadores que se encuentran en su porción basal y el estilete ha quedado liberado. La guía tiene 22 electrodos de platino en forma de media banda integrados a lo largo de los primeros 15,5 mm de la guía y permite una profundidad de inserción máxima de 19 mm</w:t>
      </w:r>
      <w:r w:rsidR="00DB6BE4">
        <w:fldChar w:fldCharType="begin" w:fldLock="1"/>
      </w:r>
      <w:r w:rsidR="00DB6BE4">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DB6BE4">
        <w:fldChar w:fldCharType="separate"/>
      </w:r>
      <w:r w:rsidR="00DB6BE4" w:rsidRPr="00DB6BE4">
        <w:rPr>
          <w:noProof/>
        </w:rPr>
        <w:t>(Clark, 2003)</w:t>
      </w:r>
      <w:r w:rsidR="00DB6BE4">
        <w:fldChar w:fldCharType="end"/>
      </w:r>
      <w:r>
        <w:t>.</w:t>
      </w:r>
      <w:r w:rsidR="00746D69">
        <w:t xml:space="preserve"> </w:t>
      </w:r>
      <w:r>
        <w:t>Toda esta familia electrónica fue analizada como Nucleus 24.</w:t>
      </w:r>
    </w:p>
    <w:p w14:paraId="4DC50B3B" w14:textId="77777777" w:rsidR="002743AC" w:rsidRDefault="002743AC" w:rsidP="002743AC">
      <w:pPr>
        <w:jc w:val="both"/>
      </w:pPr>
    </w:p>
    <w:p w14:paraId="1B4CA257" w14:textId="77777777" w:rsidR="002743AC" w:rsidRDefault="002743AC" w:rsidP="002743AC">
      <w:pPr>
        <w:jc w:val="both"/>
      </w:pPr>
      <w:r>
        <w:t>Todos los diseños de electrodos de ambas generaciones electrónicas permitían una inserción máxima de entre 18,6 y 19 mm, por ello los individuos  fueron agrupados y analizados como Electrodo COCHLEAR</w:t>
      </w:r>
    </w:p>
    <w:p w14:paraId="65FC9727" w14:textId="77777777" w:rsidR="002743AC" w:rsidRDefault="002743AC" w:rsidP="000B5CDB">
      <w:pPr>
        <w:jc w:val="center"/>
      </w:pPr>
      <w:r>
        <w:rPr>
          <w:noProof/>
          <w:lang w:val="es-ES"/>
        </w:rPr>
        <w:drawing>
          <wp:inline distT="0" distB="0" distL="0" distR="0" wp14:anchorId="5B961045" wp14:editId="26FB198F">
            <wp:extent cx="1759277" cy="219547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dom.jpg"/>
                    <pic:cNvPicPr/>
                  </pic:nvPicPr>
                  <pic:blipFill>
                    <a:blip r:embed="rId92">
                      <a:extLst>
                        <a:ext uri="{28A0092B-C50C-407E-A947-70E740481C1C}">
                          <a14:useLocalDpi xmlns:a14="http://schemas.microsoft.com/office/drawing/2010/main" val="0"/>
                        </a:ext>
                      </a:extLst>
                    </a:blip>
                    <a:stretch>
                      <a:fillRect/>
                    </a:stretch>
                  </pic:blipFill>
                  <pic:spPr>
                    <a:xfrm>
                      <a:off x="0" y="0"/>
                      <a:ext cx="1759544" cy="2195807"/>
                    </a:xfrm>
                    <a:prstGeom prst="rect">
                      <a:avLst/>
                    </a:prstGeom>
                  </pic:spPr>
                </pic:pic>
              </a:graphicData>
            </a:graphic>
          </wp:inline>
        </w:drawing>
      </w:r>
    </w:p>
    <w:p w14:paraId="263FB22C" w14:textId="6C1E83AF" w:rsidR="002743AC" w:rsidRPr="00DB0DCF" w:rsidRDefault="000B5CDB"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62.</w:t>
      </w:r>
      <w:r w:rsidR="002743AC" w:rsidRPr="00DB0DCF">
        <w:rPr>
          <w:rFonts w:ascii="Helvetica" w:eastAsia="Times New Roman" w:hAnsi="Helvetica" w:cs="Times New Roman"/>
          <w:sz w:val="20"/>
          <w:szCs w:val="20"/>
          <w:lang w:val="es-ES"/>
        </w:rPr>
        <w:t xml:space="preserve"> Implante </w:t>
      </w:r>
      <w:proofErr w:type="spellStart"/>
      <w:r w:rsidR="002743AC" w:rsidRPr="00DB0DCF">
        <w:rPr>
          <w:rFonts w:ascii="Helvetica" w:eastAsia="Times New Roman" w:hAnsi="Helvetica" w:cs="Times New Roman"/>
          <w:sz w:val="20"/>
          <w:szCs w:val="20"/>
          <w:lang w:val="es-ES"/>
        </w:rPr>
        <w:t>Nucleus</w:t>
      </w:r>
      <w:proofErr w:type="spellEnd"/>
      <w:r w:rsidR="002743AC" w:rsidRPr="00DB0DCF">
        <w:rPr>
          <w:rFonts w:ascii="Helvetica" w:eastAsia="Times New Roman" w:hAnsi="Helvetica" w:cs="Times New Roman"/>
          <w:sz w:val="20"/>
          <w:szCs w:val="20"/>
          <w:lang w:val="es-ES"/>
        </w:rPr>
        <w:t xml:space="preserve"> 24 modelo </w:t>
      </w:r>
      <w:proofErr w:type="spellStart"/>
      <w:r w:rsidR="002743AC" w:rsidRPr="00DB0DCF">
        <w:rPr>
          <w:rFonts w:ascii="Helvetica" w:eastAsia="Times New Roman" w:hAnsi="Helvetica" w:cs="Times New Roman"/>
          <w:sz w:val="20"/>
          <w:szCs w:val="20"/>
          <w:lang w:val="es-ES"/>
        </w:rPr>
        <w:t>freedom</w:t>
      </w:r>
      <w:proofErr w:type="spellEnd"/>
      <w:r w:rsidR="002743AC" w:rsidRPr="00DB0DCF">
        <w:rPr>
          <w:rFonts w:ascii="Helvetica" w:eastAsia="Times New Roman" w:hAnsi="Helvetica" w:cs="Times New Roman"/>
          <w:sz w:val="20"/>
          <w:szCs w:val="20"/>
          <w:lang w:val="es-ES"/>
        </w:rPr>
        <w:t xml:space="preserve">, puede observarse su electrodo de referencia con forma de bola. Un segundo electrodo de referencia se encuentra el encapsulado del implante. Fuente de la imagen, internet. </w:t>
      </w:r>
    </w:p>
    <w:p w14:paraId="74A31740" w14:textId="77777777" w:rsidR="002743AC" w:rsidRDefault="002743AC" w:rsidP="002743AC">
      <w:pPr>
        <w:jc w:val="both"/>
      </w:pPr>
    </w:p>
    <w:p w14:paraId="2FBFE737" w14:textId="77777777" w:rsidR="002743AC" w:rsidRDefault="002743AC" w:rsidP="002743AC">
      <w:pPr>
        <w:jc w:val="both"/>
      </w:pPr>
    </w:p>
    <w:p w14:paraId="7015F149" w14:textId="77777777" w:rsidR="002743AC" w:rsidRDefault="002743AC" w:rsidP="00A16952">
      <w:pPr>
        <w:jc w:val="center"/>
      </w:pPr>
      <w:r w:rsidRPr="00A64829">
        <w:rPr>
          <w:noProof/>
          <w:lang w:val="es-ES"/>
        </w:rPr>
        <w:lastRenderedPageBreak/>
        <w:drawing>
          <wp:inline distT="0" distB="0" distL="0" distR="0" wp14:anchorId="0A104B69" wp14:editId="64F2076A">
            <wp:extent cx="4724087" cy="3660580"/>
            <wp:effectExtent l="0" t="0" r="635" b="0"/>
            <wp:docPr id="3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27633" cy="3663327"/>
                    </a:xfrm>
                    <a:prstGeom prst="rect">
                      <a:avLst/>
                    </a:prstGeom>
                    <a:noFill/>
                    <a:ln>
                      <a:noFill/>
                    </a:ln>
                  </pic:spPr>
                </pic:pic>
              </a:graphicData>
            </a:graphic>
          </wp:inline>
        </w:drawing>
      </w:r>
    </w:p>
    <w:p w14:paraId="14D6623A" w14:textId="77777777" w:rsidR="002743AC" w:rsidRDefault="002743AC" w:rsidP="002743AC">
      <w:pPr>
        <w:jc w:val="both"/>
      </w:pPr>
    </w:p>
    <w:p w14:paraId="7F830357" w14:textId="1A4BC7D8" w:rsidR="002743AC" w:rsidRPr="00DB0DCF" w:rsidRDefault="00A16952"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w:t>
      </w:r>
      <w:r w:rsidR="009E051A">
        <w:rPr>
          <w:rFonts w:ascii="Helvetica" w:eastAsia="Times New Roman" w:hAnsi="Helvetica" w:cs="Times New Roman"/>
          <w:sz w:val="20"/>
          <w:szCs w:val="20"/>
          <w:lang w:val="es-ES"/>
        </w:rPr>
        <w:t>.</w:t>
      </w:r>
      <w:r w:rsidRPr="00DB0DCF">
        <w:rPr>
          <w:rFonts w:ascii="Helvetica" w:eastAsia="Times New Roman" w:hAnsi="Helvetica" w:cs="Times New Roman"/>
          <w:sz w:val="20"/>
          <w:szCs w:val="20"/>
          <w:lang w:val="es-ES"/>
        </w:rPr>
        <w:t xml:space="preserve"> 63.</w:t>
      </w:r>
      <w:r w:rsidR="002743AC" w:rsidRPr="00DB0DCF">
        <w:rPr>
          <w:rFonts w:ascii="Helvetica" w:eastAsia="Times New Roman" w:hAnsi="Helvetica" w:cs="Times New Roman"/>
          <w:sz w:val="20"/>
          <w:szCs w:val="20"/>
          <w:lang w:val="es-ES"/>
        </w:rPr>
        <w:t xml:space="preserve">  Distribución de la población analizada en función de la guía de electrodos implantada.</w:t>
      </w:r>
    </w:p>
    <w:p w14:paraId="60240A41" w14:textId="77777777" w:rsidR="002743AC" w:rsidRDefault="002743AC" w:rsidP="002743AC">
      <w:pPr>
        <w:jc w:val="both"/>
      </w:pPr>
    </w:p>
    <w:p w14:paraId="61AA3DF2" w14:textId="77777777" w:rsidR="002743AC" w:rsidRDefault="002743AC" w:rsidP="002743AC">
      <w:pPr>
        <w:jc w:val="both"/>
      </w:pPr>
    </w:p>
    <w:p w14:paraId="5B17610D" w14:textId="77777777" w:rsidR="002743AC" w:rsidRPr="00B13445" w:rsidRDefault="002743AC" w:rsidP="00F1731B">
      <w:pPr>
        <w:pStyle w:val="Heading4"/>
      </w:pPr>
      <w:bookmarkStart w:id="216" w:name="_Toc314012976"/>
      <w:bookmarkStart w:id="217" w:name="_Toc314013102"/>
      <w:r w:rsidRPr="00B13445">
        <w:t>Combi 40</w:t>
      </w:r>
      <w:bookmarkEnd w:id="216"/>
      <w:bookmarkEnd w:id="217"/>
    </w:p>
    <w:p w14:paraId="2AF31E65" w14:textId="77777777" w:rsidR="002743AC" w:rsidRDefault="002743AC" w:rsidP="002743AC">
      <w:pPr>
        <w:jc w:val="both"/>
      </w:pPr>
    </w:p>
    <w:p w14:paraId="4BE1C708" w14:textId="77777777" w:rsidR="002743AC" w:rsidRDefault="002743AC" w:rsidP="002743AC">
      <w:pPr>
        <w:jc w:val="both"/>
      </w:pPr>
      <w:r>
        <w:t xml:space="preserve">Introducida en 1994 esta familia de electrónicas integra una fuente de alimentación, conectada a ocho condensadores en el modelo 40 que cuenta con 8 canales y a 12 condensadores en el modelo 40+ que cuenta con 12 canales de estimulación secuencial. La fuente de alimentación genera 18.180 pulsos bifásicos por segundo en una configuración monopolar. No cuenta con capacidades de registro de actividad biológica por telemetría, como NRT o ART pero si cuenta con telemetría de estado que permite diagnosticar la integridad electrónica del dispositivo así como la distribución de impedancias a lo largo de su guía de electrodos. </w:t>
      </w:r>
    </w:p>
    <w:p w14:paraId="5343A74A" w14:textId="77777777" w:rsidR="0074517D" w:rsidRDefault="0074517D" w:rsidP="002743AC">
      <w:pPr>
        <w:jc w:val="both"/>
      </w:pPr>
    </w:p>
    <w:p w14:paraId="2F9D5C8B" w14:textId="1C8C4320" w:rsidR="002743AC" w:rsidRDefault="002743AC" w:rsidP="002743AC">
      <w:pPr>
        <w:jc w:val="both"/>
      </w:pPr>
      <w:r>
        <w:t xml:space="preserve">Cuenta con dos modelos de guías de electrodos de sección elíptica que permite una inserción total de 31 mm de longitud cuenta con 24 contactos de electrodos dispuestos en pares enfrentados a lo largo de la guía de electrodos y separados por una distancia de 2,4 mm entre cada par, la superficie activa total de la guía de electrodos cubierta por electrodos es de 26,4 </w:t>
      </w:r>
      <w:proofErr w:type="spellStart"/>
      <w:r>
        <w:t>mm.</w:t>
      </w:r>
      <w:proofErr w:type="spellEnd"/>
      <w:r>
        <w:t xml:space="preserve"> Un segundo modelo de guía de electrodos denominada </w:t>
      </w:r>
      <w:proofErr w:type="spellStart"/>
      <w:r>
        <w:t>compress</w:t>
      </w:r>
      <w:proofErr w:type="spellEnd"/>
      <w:r>
        <w:t xml:space="preserve"> o condensada </w:t>
      </w:r>
      <w:r w:rsidR="009E051A">
        <w:t>especialmente</w:t>
      </w:r>
      <w:r>
        <w:t xml:space="preserve"> diseñado para su empleo en cócleas osificadas o extremadamente pequeñas que presenta los 24 contactos pareados distribuidos en una longitud de 12.1 mm</w:t>
      </w:r>
      <w:r w:rsidR="00DB6BE4">
        <w:fldChar w:fldCharType="begin" w:fldLock="1"/>
      </w:r>
      <w:r w:rsidR="0022434C">
        <w:instrText>ADDIN CSL_CITATION { "citationItems" : [ { "id" : "ITEM-1", "itemData" : { "ISBN" : "0192-9763 (Print)\\r0192-9763 (Linking)", "PMID" : "9391589", "abstract" : "A 12-channel cochlear implant (CI) for high-rate pulsatile stimulation strategies is presented. Symmetric biphasic current pulses can be generated up to a maximum pulse repetition rate of 18.18 kpulses/second. The stimulation pulse amplitude can be selected within 1.5 mu A-1.5 mA. Data and power are transcutaneously transferred using a single radiofrequency (RF) channel. A fully digital data transfer format is employed al an overall data rate of 600 kBit/second. The implant contains a single mixed analog/digital CMOS-ASIC (Application Specific Integrated Description) for data synchronization and stimulus generation. Stimulation signals are applied via a monopolar intracochlear multichannel electrode. Output capacitors for each channel are employed for safety reasons. A self- calibrating back telemetry system is included for estimating the channel impedances and field distribution along the electrode array. Dimensions of the ceramic package of the implant are only 33.50 x 23.40 x 3.95 mm(3)", "author" : [ { "dropping-particle" : "", "family" : "Zierhofer", "given" : "C M", "non-dropping-particle" : "", "parse-names" : false, "suffix" : "" }, { "dropping-particle" : "", "family" : "Hochmair", "given" : "I J", "non-dropping-particle" : "", "parse-names" : false, "suffix" : "" }, { "dropping-particle" : "", "family" : "Hochmair", "given" : "E S", "non-dropping-particle" : "", "parse-names" : false, "suffix" : "" } ], "container-title" : "American Journal of Otology", "id" : "ITEM-1", "issue" : "6", "issued" : { "date-parts" : [ [ "1997" ] ] }, "page" : "S37-S38", "title" : "The advanced Combi 40+ cochlear implant", "type" : "article-journal", "volume" : "18" }, "uris" : [ "http://www.mendeley.com/documents/?uuid=0f2ac518-86a1-42bd-a622-283ec803043c" ] } ], "mendeley" : { "formattedCitation" : "(C M Zierhofer et al., 1997)", "plainTextFormattedCitation" : "(C M Zierhofer et al., 1997)", "previouslyFormattedCitation" : "(C M Zierhofer et al., 1997)" }, "properties" : { "noteIndex" : 0 }, "schema" : "https://github.com/citation-style-language/schema/raw/master/csl-citation.json" }</w:instrText>
      </w:r>
      <w:r w:rsidR="00DB6BE4">
        <w:fldChar w:fldCharType="separate"/>
      </w:r>
      <w:r w:rsidR="00DB6BE4" w:rsidRPr="00DB6BE4">
        <w:rPr>
          <w:noProof/>
        </w:rPr>
        <w:t>(C M Zierhofer et al., 1997)</w:t>
      </w:r>
      <w:r w:rsidR="00DB6BE4">
        <w:fldChar w:fldCharType="end"/>
      </w:r>
      <w:r>
        <w:t>.</w:t>
      </w:r>
    </w:p>
    <w:p w14:paraId="42F403C8" w14:textId="77777777" w:rsidR="002743AC" w:rsidRDefault="002743AC" w:rsidP="002743AC">
      <w:pPr>
        <w:jc w:val="both"/>
      </w:pPr>
    </w:p>
    <w:p w14:paraId="2641EDD8" w14:textId="77777777" w:rsidR="002743AC" w:rsidRDefault="002743AC" w:rsidP="002743AC">
      <w:pPr>
        <w:jc w:val="both"/>
      </w:pPr>
    </w:p>
    <w:p w14:paraId="4A4E374F" w14:textId="77777777" w:rsidR="002743AC" w:rsidRDefault="002743AC" w:rsidP="00F43416">
      <w:pPr>
        <w:jc w:val="center"/>
      </w:pPr>
      <w:r>
        <w:rPr>
          <w:noProof/>
          <w:lang w:val="es-ES"/>
        </w:rPr>
        <w:lastRenderedPageBreak/>
        <w:drawing>
          <wp:inline distT="0" distB="0" distL="0" distR="0" wp14:anchorId="0E1492D8" wp14:editId="5DAEA4C9">
            <wp:extent cx="1760805" cy="160252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40.jpg"/>
                    <pic:cNvPicPr/>
                  </pic:nvPicPr>
                  <pic:blipFill>
                    <a:blip r:embed="rId94">
                      <a:extLst>
                        <a:ext uri="{28A0092B-C50C-407E-A947-70E740481C1C}">
                          <a14:useLocalDpi xmlns:a14="http://schemas.microsoft.com/office/drawing/2010/main" val="0"/>
                        </a:ext>
                      </a:extLst>
                    </a:blip>
                    <a:stretch>
                      <a:fillRect/>
                    </a:stretch>
                  </pic:blipFill>
                  <pic:spPr>
                    <a:xfrm>
                      <a:off x="0" y="0"/>
                      <a:ext cx="1763930" cy="1605372"/>
                    </a:xfrm>
                    <a:prstGeom prst="rect">
                      <a:avLst/>
                    </a:prstGeom>
                  </pic:spPr>
                </pic:pic>
              </a:graphicData>
            </a:graphic>
          </wp:inline>
        </w:drawing>
      </w:r>
    </w:p>
    <w:p w14:paraId="35ACA240" w14:textId="77777777" w:rsidR="002743AC" w:rsidRDefault="002743AC" w:rsidP="002743AC">
      <w:pPr>
        <w:jc w:val="both"/>
      </w:pPr>
    </w:p>
    <w:p w14:paraId="3AD92ED7" w14:textId="77777777" w:rsidR="002743AC" w:rsidRDefault="002743AC" w:rsidP="002743AC">
      <w:pPr>
        <w:jc w:val="both"/>
      </w:pPr>
    </w:p>
    <w:p w14:paraId="38E6D3C9" w14:textId="729CC548" w:rsidR="002743AC" w:rsidRPr="00DB0DCF" w:rsidRDefault="00A16952"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64.</w:t>
      </w:r>
      <w:r w:rsidR="002743AC" w:rsidRPr="00DB0DCF">
        <w:rPr>
          <w:rFonts w:ascii="Helvetica" w:eastAsia="Times New Roman" w:hAnsi="Helvetica" w:cs="Times New Roman"/>
          <w:sz w:val="20"/>
          <w:szCs w:val="20"/>
          <w:lang w:val="es-ES"/>
        </w:rPr>
        <w:t xml:space="preserve"> El implante coclear COMBI 40, en 1994 fue el primer implante de alta tasa de estimulación, fuente página web de MED-</w:t>
      </w:r>
      <w:proofErr w:type="gramStart"/>
      <w:r w:rsidR="002743AC" w:rsidRPr="00DB0DCF">
        <w:rPr>
          <w:rFonts w:ascii="Helvetica" w:eastAsia="Times New Roman" w:hAnsi="Helvetica" w:cs="Times New Roman"/>
          <w:sz w:val="20"/>
          <w:szCs w:val="20"/>
          <w:lang w:val="es-ES"/>
        </w:rPr>
        <w:t>EL .</w:t>
      </w:r>
      <w:proofErr w:type="gramEnd"/>
    </w:p>
    <w:p w14:paraId="0A578C28" w14:textId="77777777" w:rsidR="002743AC" w:rsidRDefault="002743AC" w:rsidP="002743AC">
      <w:pPr>
        <w:jc w:val="both"/>
      </w:pPr>
    </w:p>
    <w:p w14:paraId="5BA88E9B" w14:textId="77777777" w:rsidR="002743AC" w:rsidRDefault="002743AC" w:rsidP="002743AC">
      <w:pPr>
        <w:jc w:val="both"/>
      </w:pPr>
    </w:p>
    <w:p w14:paraId="2DB4D592" w14:textId="4BF7E037" w:rsidR="002743AC" w:rsidRDefault="002743AC" w:rsidP="00F1731B">
      <w:pPr>
        <w:pStyle w:val="Heading4"/>
      </w:pPr>
      <w:bookmarkStart w:id="218" w:name="_Toc314012977"/>
      <w:bookmarkStart w:id="219" w:name="_Toc314013103"/>
      <w:r w:rsidRPr="00B13445">
        <w:t>I100</w:t>
      </w:r>
      <w:bookmarkEnd w:id="218"/>
      <w:bookmarkEnd w:id="219"/>
    </w:p>
    <w:p w14:paraId="0D721357" w14:textId="77777777" w:rsidR="002743AC" w:rsidRDefault="002743AC" w:rsidP="002743AC">
      <w:pPr>
        <w:jc w:val="both"/>
      </w:pPr>
      <w:r>
        <w:t>Introducida en el año 2004 con el implante cerámico PULSAR  y posteriormente empleada en el implantes de titanio SONATA  ha incluido sucesivas mejoras dando lugar a ala electrónica MI100 presente en los implantes de titanio modelo CONCERTO.</w:t>
      </w:r>
    </w:p>
    <w:p w14:paraId="1E057AC5" w14:textId="77777777" w:rsidR="0074517D" w:rsidRDefault="0074517D" w:rsidP="002743AC">
      <w:pPr>
        <w:jc w:val="both"/>
      </w:pPr>
    </w:p>
    <w:p w14:paraId="6C5CA727" w14:textId="77777777" w:rsidR="002743AC" w:rsidRDefault="002743AC" w:rsidP="002743AC">
      <w:pPr>
        <w:jc w:val="both"/>
      </w:pPr>
      <w:r>
        <w:t xml:space="preserve">Cuenta de 24 fuentes de alimentación acopladas cada una de ellas a un condensador y emparejadas de forma que se asignan 2 fuentes de alimentación a cada canal, generando cada una de ellas una de las fases del pulso bifásico de estimulación  que antes de ser liberado es acumulado en el condensador asignado a cada fase. De esta forma la cantidad de carga liberada en cada fase de los pulsos de estimulación es extremadamente precisa y conocida antes de liberarse, además de permitir que cada canal dispare de forma totalmente independiente al resto, esto es. El sistema pueda hacer disparar todos sus canales en paralelo sincronizando fase y polaridad o de forma secuencial o cualquier combinación posible en la que se desee configurarlo. </w:t>
      </w:r>
    </w:p>
    <w:p w14:paraId="39856600" w14:textId="77777777" w:rsidR="002743AC" w:rsidRDefault="002743AC" w:rsidP="002743AC">
      <w:pPr>
        <w:jc w:val="both"/>
      </w:pPr>
    </w:p>
    <w:p w14:paraId="4DA6D7F4" w14:textId="77777777" w:rsidR="002743AC" w:rsidRDefault="002743AC" w:rsidP="00F43416">
      <w:pPr>
        <w:jc w:val="center"/>
      </w:pPr>
      <w:r>
        <w:rPr>
          <w:noProof/>
          <w:lang w:val="es-ES"/>
        </w:rPr>
        <w:drawing>
          <wp:inline distT="0" distB="0" distL="0" distR="0" wp14:anchorId="59822801" wp14:editId="714591B7">
            <wp:extent cx="2358961" cy="750326"/>
            <wp:effectExtent l="0" t="0" r="3810" b="120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SAR.jpg"/>
                    <pic:cNvPicPr/>
                  </pic:nvPicPr>
                  <pic:blipFill>
                    <a:blip r:embed="rId95">
                      <a:extLst>
                        <a:ext uri="{28A0092B-C50C-407E-A947-70E740481C1C}">
                          <a14:useLocalDpi xmlns:a14="http://schemas.microsoft.com/office/drawing/2010/main" val="0"/>
                        </a:ext>
                      </a:extLst>
                    </a:blip>
                    <a:stretch>
                      <a:fillRect/>
                    </a:stretch>
                  </pic:blipFill>
                  <pic:spPr>
                    <a:xfrm>
                      <a:off x="0" y="0"/>
                      <a:ext cx="2358961" cy="750326"/>
                    </a:xfrm>
                    <a:prstGeom prst="rect">
                      <a:avLst/>
                    </a:prstGeom>
                  </pic:spPr>
                </pic:pic>
              </a:graphicData>
            </a:graphic>
          </wp:inline>
        </w:drawing>
      </w:r>
      <w:r>
        <w:rPr>
          <w:noProof/>
          <w:lang w:val="es-ES"/>
        </w:rPr>
        <w:drawing>
          <wp:inline distT="0" distB="0" distL="0" distR="0" wp14:anchorId="14F41424" wp14:editId="72B569E3">
            <wp:extent cx="2786932" cy="1087815"/>
            <wp:effectExtent l="0" t="0" r="762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ATA.jpg"/>
                    <pic:cNvPicPr/>
                  </pic:nvPicPr>
                  <pic:blipFill>
                    <a:blip r:embed="rId96">
                      <a:extLst>
                        <a:ext uri="{28A0092B-C50C-407E-A947-70E740481C1C}">
                          <a14:useLocalDpi xmlns:a14="http://schemas.microsoft.com/office/drawing/2010/main" val="0"/>
                        </a:ext>
                      </a:extLst>
                    </a:blip>
                    <a:stretch>
                      <a:fillRect/>
                    </a:stretch>
                  </pic:blipFill>
                  <pic:spPr>
                    <a:xfrm>
                      <a:off x="0" y="0"/>
                      <a:ext cx="2787451" cy="1088018"/>
                    </a:xfrm>
                    <a:prstGeom prst="rect">
                      <a:avLst/>
                    </a:prstGeom>
                  </pic:spPr>
                </pic:pic>
              </a:graphicData>
            </a:graphic>
          </wp:inline>
        </w:drawing>
      </w:r>
    </w:p>
    <w:p w14:paraId="14B79033" w14:textId="77777777" w:rsidR="002743AC" w:rsidRDefault="002743AC" w:rsidP="002743AC">
      <w:pPr>
        <w:jc w:val="both"/>
      </w:pPr>
    </w:p>
    <w:p w14:paraId="61239EDC" w14:textId="7F6183A8" w:rsidR="002743AC" w:rsidRPr="00DB0DCF" w:rsidRDefault="00F43416"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65.</w:t>
      </w:r>
      <w:r w:rsidR="002743AC" w:rsidRPr="00DB0DCF">
        <w:rPr>
          <w:rFonts w:ascii="Helvetica" w:eastAsia="Times New Roman" w:hAnsi="Helvetica" w:cs="Times New Roman"/>
          <w:sz w:val="20"/>
          <w:szCs w:val="20"/>
          <w:lang w:val="es-ES"/>
        </w:rPr>
        <w:t xml:space="preserve"> Se muestran los implantes cocleares Pulsar y SONATA indicando la posición de los electrodos intracocleares empleados para la estimulación y el registro de ECAP, el electrodo de referencia para estimulación y el electrodo de referencia para registro de ECAP. </w:t>
      </w:r>
      <w:proofErr w:type="gramStart"/>
      <w:r w:rsidR="002743AC" w:rsidRPr="00DB0DCF">
        <w:rPr>
          <w:rFonts w:ascii="Helvetica" w:eastAsia="Times New Roman" w:hAnsi="Helvetica" w:cs="Times New Roman"/>
          <w:sz w:val="20"/>
          <w:szCs w:val="20"/>
          <w:lang w:val="es-ES"/>
        </w:rPr>
        <w:t>fuente</w:t>
      </w:r>
      <w:proofErr w:type="gramEnd"/>
      <w:r w:rsidR="002743AC" w:rsidRPr="00DB0DCF">
        <w:rPr>
          <w:rFonts w:ascii="Helvetica" w:eastAsia="Times New Roman" w:hAnsi="Helvetica" w:cs="Times New Roman"/>
          <w:sz w:val="20"/>
          <w:szCs w:val="20"/>
          <w:lang w:val="es-ES"/>
        </w:rPr>
        <w:t xml:space="preserve"> página archivo de MED-EL.</w:t>
      </w:r>
    </w:p>
    <w:p w14:paraId="2E924FD0" w14:textId="77777777" w:rsidR="002743AC" w:rsidRDefault="002743AC" w:rsidP="002743AC">
      <w:pPr>
        <w:jc w:val="both"/>
      </w:pPr>
    </w:p>
    <w:p w14:paraId="3E0CBC00" w14:textId="77777777" w:rsidR="002743AC" w:rsidRDefault="002743AC" w:rsidP="002743AC">
      <w:pPr>
        <w:jc w:val="both"/>
      </w:pPr>
      <w:r>
        <w:lastRenderedPageBreak/>
        <w:t xml:space="preserve">Esta electrónica cuenta con las versiones de guías de electrodos estándar y condensada expuestas anteriormente en la electrónica COMBI más una guía intermedia  denominada MEDIUM que mide 24mm de longitud de inserción y presenta los contactos de los electrodos distribuidos a lo largo de 20,9 </w:t>
      </w:r>
      <w:proofErr w:type="spellStart"/>
      <w:r>
        <w:t>mm.</w:t>
      </w:r>
      <w:proofErr w:type="spellEnd"/>
      <w:r>
        <w:t xml:space="preserve"> Adicionalmente esta familia de electrónica tiene disponibles versiones más flexibles</w:t>
      </w:r>
      <w:r w:rsidRPr="00284143">
        <w:t xml:space="preserve"> </w:t>
      </w:r>
      <w:r>
        <w:t xml:space="preserve">de la Estándar y Medium descritas, denominadas  Flex SOFT para la de 31mm, Flex  EAS para la de 24 </w:t>
      </w:r>
      <w:proofErr w:type="spellStart"/>
      <w:r>
        <w:t>mm.</w:t>
      </w:r>
      <w:proofErr w:type="spellEnd"/>
      <w:r>
        <w:t xml:space="preserve"> Adicionalmente presenta una tercera versión Flex 20 de 28 mm de longitud de inserción.</w:t>
      </w:r>
    </w:p>
    <w:p w14:paraId="03CB0182" w14:textId="77777777" w:rsidR="0074517D" w:rsidRDefault="0074517D" w:rsidP="002743AC">
      <w:pPr>
        <w:jc w:val="both"/>
      </w:pPr>
    </w:p>
    <w:p w14:paraId="099512E3" w14:textId="77777777" w:rsidR="002743AC" w:rsidRDefault="002743AC" w:rsidP="002743AC">
      <w:pPr>
        <w:jc w:val="both"/>
      </w:pPr>
      <w:r>
        <w:t>El propósito de todas estas diferentes longitudes de guías de electrodos es el de implantar toda la longitud del ducto coclear disponible de la forma menos traumática posible, con la distribución de electrodos más óptima posible en todos los tamaños de cóclea que puedan encontrarse.</w:t>
      </w:r>
    </w:p>
    <w:p w14:paraId="37023B7F" w14:textId="506F65A3" w:rsidR="002743AC" w:rsidRDefault="002743AC" w:rsidP="002743AC">
      <w:pPr>
        <w:jc w:val="both"/>
      </w:pPr>
      <w:r>
        <w:t>Esta electrónica incluye un sistema de registro de actividad biológica por telemetría que se conoce como ART, por su acrónimo en inglés de Telemetría de Respuesta del nervio Auditivo que explicaremos mas en detalle a continuación ya que fue el sistema empleado en el análisis de ECAP en este estudio.</w:t>
      </w:r>
    </w:p>
    <w:p w14:paraId="6BB15758" w14:textId="77777777" w:rsidR="002743AC" w:rsidRDefault="002743AC" w:rsidP="002743AC">
      <w:pPr>
        <w:jc w:val="both"/>
      </w:pPr>
    </w:p>
    <w:p w14:paraId="0D70AD81" w14:textId="77777777" w:rsidR="002743AC" w:rsidRDefault="002743AC" w:rsidP="002743AC">
      <w:pPr>
        <w:jc w:val="both"/>
      </w:pPr>
      <w:r>
        <w:t>Todos los diferentes modelos de implantes disponibles que incluyen esta generación electrónica se han agrupado para el análisis.</w:t>
      </w:r>
    </w:p>
    <w:p w14:paraId="36BCDBF2" w14:textId="77777777" w:rsidR="002743AC" w:rsidRDefault="002743AC" w:rsidP="002743AC">
      <w:pPr>
        <w:jc w:val="both"/>
      </w:pPr>
    </w:p>
    <w:p w14:paraId="064EA198" w14:textId="77777777" w:rsidR="002743AC" w:rsidRDefault="002743AC" w:rsidP="00F43416">
      <w:pPr>
        <w:jc w:val="center"/>
      </w:pPr>
      <w:r w:rsidRPr="004A063F">
        <w:rPr>
          <w:noProof/>
          <w:lang w:val="es-ES"/>
        </w:rPr>
        <w:drawing>
          <wp:inline distT="0" distB="0" distL="0" distR="0" wp14:anchorId="34AC2E3D" wp14:editId="1BE022BE">
            <wp:extent cx="4865462" cy="3845218"/>
            <wp:effectExtent l="0" t="0" r="11430" b="0"/>
            <wp:docPr id="146528" name="Imagen 14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69033" cy="384804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199ED0F" w14:textId="77777777" w:rsidR="002743AC" w:rsidRDefault="002743AC" w:rsidP="002743AC">
      <w:pPr>
        <w:jc w:val="both"/>
      </w:pPr>
    </w:p>
    <w:p w14:paraId="59280BB3" w14:textId="2E1EC6B5" w:rsidR="002743AC" w:rsidRPr="00DB0DCF" w:rsidRDefault="00F43416"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66.</w:t>
      </w:r>
      <w:r w:rsidR="002743AC" w:rsidRPr="00DB0DCF">
        <w:rPr>
          <w:rFonts w:ascii="Helvetica" w:eastAsia="Times New Roman" w:hAnsi="Helvetica" w:cs="Times New Roman"/>
          <w:sz w:val="20"/>
          <w:szCs w:val="20"/>
          <w:lang w:val="es-ES"/>
        </w:rPr>
        <w:t xml:space="preserve"> muestra la distribución de la población estudiada agrupada en función de la generación  electrónica de su implante </w:t>
      </w:r>
    </w:p>
    <w:p w14:paraId="7055B528" w14:textId="77777777" w:rsidR="002743AC" w:rsidRDefault="002743AC" w:rsidP="002743AC">
      <w:pPr>
        <w:jc w:val="both"/>
      </w:pPr>
    </w:p>
    <w:p w14:paraId="2313A549" w14:textId="77777777" w:rsidR="002743AC" w:rsidRDefault="002743AC" w:rsidP="00F43416">
      <w:pPr>
        <w:jc w:val="center"/>
      </w:pPr>
      <w:r w:rsidRPr="002D4037">
        <w:rPr>
          <w:noProof/>
          <w:lang w:val="es-ES"/>
        </w:rPr>
        <w:lastRenderedPageBreak/>
        <w:drawing>
          <wp:inline distT="0" distB="0" distL="0" distR="0" wp14:anchorId="0020BE78" wp14:editId="0D56A3F7">
            <wp:extent cx="4823655" cy="3774880"/>
            <wp:effectExtent l="0" t="0" r="2540" b="10160"/>
            <wp:docPr id="16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26313" cy="3776960"/>
                    </a:xfrm>
                    <a:prstGeom prst="rect">
                      <a:avLst/>
                    </a:prstGeom>
                    <a:noFill/>
                    <a:ln>
                      <a:noFill/>
                    </a:ln>
                  </pic:spPr>
                </pic:pic>
              </a:graphicData>
            </a:graphic>
          </wp:inline>
        </w:drawing>
      </w:r>
    </w:p>
    <w:p w14:paraId="43B8AEC5" w14:textId="77777777" w:rsidR="002743AC" w:rsidRDefault="002743AC" w:rsidP="002743AC">
      <w:pPr>
        <w:jc w:val="both"/>
      </w:pPr>
    </w:p>
    <w:p w14:paraId="1F159FD3" w14:textId="0D25045B" w:rsidR="002743AC" w:rsidRPr="00DB0DCF" w:rsidRDefault="00F43416"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67.</w:t>
      </w:r>
      <w:r w:rsidR="002743AC" w:rsidRPr="00DB0DCF">
        <w:rPr>
          <w:rFonts w:ascii="Helvetica" w:eastAsia="Times New Roman" w:hAnsi="Helvetica" w:cs="Times New Roman"/>
          <w:sz w:val="20"/>
          <w:szCs w:val="20"/>
          <w:lang w:val="es-ES"/>
        </w:rPr>
        <w:t xml:space="preserve"> muestra la población estudiada segregada en tres clases en función de la longitud de inserción alcanzada en cada caso.</w:t>
      </w:r>
    </w:p>
    <w:p w14:paraId="1BA1167B" w14:textId="77777777" w:rsidR="002743AC" w:rsidRDefault="002743AC" w:rsidP="002743AC">
      <w:pPr>
        <w:jc w:val="both"/>
      </w:pPr>
    </w:p>
    <w:p w14:paraId="0DE82256" w14:textId="77777777" w:rsidR="002743AC" w:rsidRDefault="002743AC" w:rsidP="00F43416">
      <w:pPr>
        <w:jc w:val="center"/>
      </w:pPr>
      <w:r w:rsidRPr="002D4037">
        <w:rPr>
          <w:noProof/>
          <w:lang w:val="es-ES"/>
        </w:rPr>
        <w:drawing>
          <wp:inline distT="0" distB="0" distL="0" distR="0" wp14:anchorId="0CD971D1" wp14:editId="222DDCE4">
            <wp:extent cx="4852690" cy="3783672"/>
            <wp:effectExtent l="0" t="0" r="0" b="1270"/>
            <wp:docPr id="16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55960" cy="3786221"/>
                    </a:xfrm>
                    <a:prstGeom prst="rect">
                      <a:avLst/>
                    </a:prstGeom>
                    <a:noFill/>
                    <a:ln>
                      <a:noFill/>
                    </a:ln>
                  </pic:spPr>
                </pic:pic>
              </a:graphicData>
            </a:graphic>
          </wp:inline>
        </w:drawing>
      </w:r>
    </w:p>
    <w:p w14:paraId="1D79F2D1" w14:textId="77777777" w:rsidR="002743AC" w:rsidRDefault="002743AC" w:rsidP="002743AC">
      <w:pPr>
        <w:jc w:val="both"/>
      </w:pPr>
    </w:p>
    <w:p w14:paraId="759105F2" w14:textId="77777777" w:rsidR="009E051A" w:rsidRDefault="002743AC" w:rsidP="009E051A">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w:t>
      </w:r>
      <w:r w:rsidR="00F43416" w:rsidRPr="00DB0DCF">
        <w:rPr>
          <w:rFonts w:ascii="Helvetica" w:eastAsia="Times New Roman" w:hAnsi="Helvetica" w:cs="Times New Roman"/>
          <w:sz w:val="20"/>
          <w:szCs w:val="20"/>
          <w:lang w:val="es-ES"/>
        </w:rPr>
        <w:t>g. 68.</w:t>
      </w:r>
      <w:r w:rsidRPr="00DB0DCF">
        <w:rPr>
          <w:rFonts w:ascii="Helvetica" w:eastAsia="Times New Roman" w:hAnsi="Helvetica" w:cs="Times New Roman"/>
          <w:sz w:val="20"/>
          <w:szCs w:val="20"/>
          <w:lang w:val="es-ES"/>
        </w:rPr>
        <w:t xml:space="preserve"> muestra la distribución de la población segregada </w:t>
      </w:r>
      <w:proofErr w:type="gramStart"/>
      <w:r w:rsidRPr="00DB0DCF">
        <w:rPr>
          <w:rFonts w:ascii="Helvetica" w:eastAsia="Times New Roman" w:hAnsi="Helvetica" w:cs="Times New Roman"/>
          <w:sz w:val="20"/>
          <w:szCs w:val="20"/>
          <w:lang w:val="es-ES"/>
        </w:rPr>
        <w:t>por  la estrategias</w:t>
      </w:r>
      <w:proofErr w:type="gramEnd"/>
      <w:r w:rsidRPr="00DB0DCF">
        <w:rPr>
          <w:rFonts w:ascii="Helvetica" w:eastAsia="Times New Roman" w:hAnsi="Helvetica" w:cs="Times New Roman"/>
          <w:sz w:val="20"/>
          <w:szCs w:val="20"/>
          <w:lang w:val="es-ES"/>
        </w:rPr>
        <w:t xml:space="preserve"> de codificación con que fueron estudiados.</w:t>
      </w:r>
      <w:bookmarkStart w:id="220" w:name="_Toc314012978"/>
      <w:bookmarkStart w:id="221" w:name="_Toc314013104"/>
    </w:p>
    <w:p w14:paraId="119F74E0" w14:textId="579E16C4" w:rsidR="002743AC" w:rsidRDefault="009E051A" w:rsidP="0001368E">
      <w:pPr>
        <w:pStyle w:val="Heading4"/>
      </w:pPr>
      <w:r>
        <w:rPr>
          <w:rFonts w:ascii="Helvetica" w:hAnsi="Helvetica"/>
          <w:sz w:val="20"/>
          <w:szCs w:val="20"/>
          <w:lang w:val="es-ES"/>
        </w:rPr>
        <w:br w:type="page"/>
      </w:r>
      <w:r w:rsidR="002743AC" w:rsidRPr="005A5EFD">
        <w:lastRenderedPageBreak/>
        <w:t>El concepto de registro de ECAP en los Implantes Cocleares utilizados  MI1000 / SONATATI100 / PULSARCI100</w:t>
      </w:r>
      <w:bookmarkEnd w:id="220"/>
      <w:bookmarkEnd w:id="221"/>
      <w:r w:rsidR="002743AC" w:rsidRPr="005A5EFD">
        <w:t xml:space="preserve"> </w:t>
      </w:r>
    </w:p>
    <w:p w14:paraId="40F11FDB" w14:textId="77777777" w:rsidR="005A5EFD" w:rsidRPr="005A5EFD" w:rsidRDefault="005A5EFD" w:rsidP="005A5EFD">
      <w:pPr>
        <w:jc w:val="both"/>
        <w:rPr>
          <w:sz w:val="36"/>
          <w:szCs w:val="36"/>
        </w:rPr>
      </w:pPr>
    </w:p>
    <w:p w14:paraId="2D536B40" w14:textId="77777777" w:rsidR="002743AC" w:rsidRDefault="002743AC" w:rsidP="00B13445">
      <w:pPr>
        <w:jc w:val="both"/>
      </w:pPr>
      <w:r>
        <w:t xml:space="preserve">Describimos el registro de los ECAP en los implantes </w:t>
      </w:r>
      <w:r w:rsidRPr="00B13445">
        <w:t xml:space="preserve"> </w:t>
      </w:r>
      <w:r w:rsidRPr="00726FF8">
        <w:t xml:space="preserve">SONATA </w:t>
      </w:r>
      <w:r>
        <w:t xml:space="preserve">y </w:t>
      </w:r>
      <w:r w:rsidRPr="00726FF8">
        <w:t>PULSAR</w:t>
      </w:r>
      <w:r>
        <w:t xml:space="preserve"> puesto que fue con estos modelos de implantes con los que se registraron los ECAP evaluados en este estudio. La técnica sería similar para el resto de modelos de implante coclear de la FIRMA MED-EL. La solución tecnológica es algo diferente en el caso de otras firmas pero los resultados son equivalentes.  </w:t>
      </w:r>
    </w:p>
    <w:p w14:paraId="4E789A79" w14:textId="77777777" w:rsidR="0074517D" w:rsidRDefault="0074517D" w:rsidP="00B13445">
      <w:pPr>
        <w:jc w:val="both"/>
      </w:pPr>
    </w:p>
    <w:p w14:paraId="744640BA" w14:textId="77777777" w:rsidR="002743AC" w:rsidRDefault="002743AC" w:rsidP="00B13445">
      <w:pPr>
        <w:jc w:val="both"/>
      </w:pPr>
      <w:r>
        <w:t>Llamamos ECAP al Potencial de Acción Compuesto eléctricamente Evocado que se origina como la suma de los Potenciales de Acción  que disparan todas las neuronas excitadas por un único estímulo eléctrico. En nuestro caso este estímulo eléctrico se realiza disparando un pulso bifásico de estímulo entre uno de los electrodos de la guía de electrodos intracoclear y el electrodo de referencia de estimulación del implante utilizado.   La respuesta biológica se registra  entre un segundo electrodo de la guía de electrodos diferente del que se empleó en la estimulación  y el electrodo de referencia ECAP situado sobre la superficie del implante.</w:t>
      </w:r>
    </w:p>
    <w:p w14:paraId="462E0E8A" w14:textId="77777777" w:rsidR="002743AC" w:rsidRDefault="002743AC" w:rsidP="00B13445">
      <w:pPr>
        <w:jc w:val="both"/>
      </w:pPr>
    </w:p>
    <w:p w14:paraId="6FF09E6B" w14:textId="77777777" w:rsidR="002743AC" w:rsidRDefault="002743AC" w:rsidP="00B13445">
      <w:pPr>
        <w:jc w:val="both"/>
      </w:pPr>
      <w:r>
        <w:t xml:space="preserve"> A medida que se recibe la respuesta es amplificada, digitalizada y almacenada en una memoria  RAM existente en el implante y una vez completado el registro, este se envía a un ordenador donde se representa gráficamente y se puede evaluar clínicamente.</w:t>
      </w:r>
    </w:p>
    <w:p w14:paraId="7CFA6A59" w14:textId="5AC17082" w:rsidR="002743AC" w:rsidRDefault="002743AC" w:rsidP="00F43416">
      <w:pPr>
        <w:pStyle w:val="BodyText"/>
        <w:jc w:val="both"/>
      </w:pPr>
      <w:r>
        <w:rPr>
          <w:noProof/>
          <w:lang w:val="es-ES"/>
        </w:rPr>
        <w:drawing>
          <wp:inline distT="0" distB="0" distL="0" distR="0" wp14:anchorId="726E478E" wp14:editId="1352638A">
            <wp:extent cx="4810449" cy="2658257"/>
            <wp:effectExtent l="0" t="0" r="0" b="889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_ART.jpg"/>
                    <pic:cNvPicPr/>
                  </pic:nvPicPr>
                  <pic:blipFill>
                    <a:blip r:embed="rId100">
                      <a:extLst>
                        <a:ext uri="{28A0092B-C50C-407E-A947-70E740481C1C}">
                          <a14:useLocalDpi xmlns:a14="http://schemas.microsoft.com/office/drawing/2010/main" val="0"/>
                        </a:ext>
                      </a:extLst>
                    </a:blip>
                    <a:stretch>
                      <a:fillRect/>
                    </a:stretch>
                  </pic:blipFill>
                  <pic:spPr>
                    <a:xfrm>
                      <a:off x="0" y="0"/>
                      <a:ext cx="4810449" cy="2658257"/>
                    </a:xfrm>
                    <a:prstGeom prst="rect">
                      <a:avLst/>
                    </a:prstGeom>
                  </pic:spPr>
                </pic:pic>
              </a:graphicData>
            </a:graphic>
          </wp:inline>
        </w:drawing>
      </w:r>
      <w:r w:rsidR="00F43416" w:rsidRPr="00DB0DCF">
        <w:rPr>
          <w:rFonts w:ascii="Helvetica" w:eastAsia="Times New Roman" w:hAnsi="Helvetica" w:cs="Times New Roman"/>
          <w:sz w:val="20"/>
          <w:szCs w:val="20"/>
          <w:lang w:val="es-ES"/>
        </w:rPr>
        <w:t>Fig. 69.</w:t>
      </w:r>
      <w:r w:rsidRPr="00DB0DCF">
        <w:rPr>
          <w:rFonts w:ascii="Helvetica" w:eastAsia="Times New Roman" w:hAnsi="Helvetica" w:cs="Times New Roman"/>
          <w:sz w:val="20"/>
          <w:szCs w:val="20"/>
          <w:lang w:val="es-ES"/>
        </w:rPr>
        <w:t xml:space="preserve"> se muestra el diagrama de bloques de las dos secciones del implante coclear que intervienen en el estímulo y registro de ECAP.</w:t>
      </w:r>
    </w:p>
    <w:p w14:paraId="2DCEE5B9" w14:textId="46C0C8C4" w:rsidR="002743AC" w:rsidRDefault="002743AC" w:rsidP="002743AC">
      <w:pPr>
        <w:pStyle w:val="BodyText"/>
        <w:jc w:val="both"/>
      </w:pPr>
      <w:r>
        <w:t>Este tipo de pruebas de uso clínico, se denominan ART de “</w:t>
      </w:r>
      <w:proofErr w:type="spellStart"/>
      <w:r w:rsidR="009E051A">
        <w:t>a</w:t>
      </w:r>
      <w:r>
        <w:t>uditory</w:t>
      </w:r>
      <w:proofErr w:type="spellEnd"/>
      <w:r>
        <w:t xml:space="preserve"> </w:t>
      </w:r>
      <w:proofErr w:type="spellStart"/>
      <w:r w:rsidR="009E051A">
        <w:t>N</w:t>
      </w:r>
      <w:r>
        <w:t>erve</w:t>
      </w:r>
      <w:proofErr w:type="spellEnd"/>
      <w:r>
        <w:t xml:space="preserve"> Response </w:t>
      </w:r>
      <w:proofErr w:type="spellStart"/>
      <w:r>
        <w:t>Telemetry</w:t>
      </w:r>
      <w:proofErr w:type="spellEnd"/>
      <w:r>
        <w:t xml:space="preserve">”, NRT de “Neural </w:t>
      </w:r>
      <w:proofErr w:type="spellStart"/>
      <w:r>
        <w:t>ResponseTelemetry</w:t>
      </w:r>
      <w:proofErr w:type="spellEnd"/>
      <w:r>
        <w:t xml:space="preserve">” o NRI de Neural Response </w:t>
      </w:r>
      <w:proofErr w:type="spellStart"/>
      <w:r>
        <w:t>Imaging</w:t>
      </w:r>
      <w:proofErr w:type="spellEnd"/>
      <w:r>
        <w:t>, según el fabricante de cada dispositivo, a partir de ahora llamaremos a esta prueba ART.</w:t>
      </w:r>
    </w:p>
    <w:p w14:paraId="754FBAC1" w14:textId="77777777" w:rsidR="002743AC" w:rsidRPr="00B13445" w:rsidRDefault="002743AC" w:rsidP="00F1731B">
      <w:pPr>
        <w:pStyle w:val="Heading4"/>
      </w:pPr>
      <w:bookmarkStart w:id="222" w:name="_Toc314012979"/>
      <w:bookmarkStart w:id="223" w:name="_Toc314013105"/>
      <w:r w:rsidRPr="00B13445">
        <w:lastRenderedPageBreak/>
        <w:t>Montaje Requerido.</w:t>
      </w:r>
      <w:bookmarkEnd w:id="222"/>
      <w:bookmarkEnd w:id="223"/>
    </w:p>
    <w:p w14:paraId="0EBC6212" w14:textId="77777777" w:rsidR="002743AC" w:rsidRDefault="002743AC" w:rsidP="002743AC">
      <w:pPr>
        <w:pStyle w:val="BodyText"/>
        <w:jc w:val="both"/>
      </w:pPr>
      <w:r w:rsidRPr="00066EF9">
        <w:t>ART es un</w:t>
      </w:r>
      <w:r w:rsidRPr="00416DA8">
        <w:t xml:space="preserve"> examen</w:t>
      </w:r>
      <w:r w:rsidRPr="00066EF9">
        <w:t xml:space="preserve"> </w:t>
      </w:r>
      <w:r>
        <w:t xml:space="preserve">de uso </w:t>
      </w:r>
      <w:r w:rsidRPr="00066EF9">
        <w:t>clínic</w:t>
      </w:r>
      <w:r w:rsidRPr="00416DA8">
        <w:t xml:space="preserve">o </w:t>
      </w:r>
      <w:r>
        <w:t xml:space="preserve">que permite registrar curvas de ECAP a través del implante coclear.  Para poder realizar este registro el implante ha de estar alimentado y ha de recibir las órdenes correspondientes sobre lo que este ha de hacer en todo momento. </w:t>
      </w:r>
    </w:p>
    <w:p w14:paraId="6C0B0C00" w14:textId="77777777" w:rsidR="002743AC" w:rsidRDefault="002743AC" w:rsidP="002743AC">
      <w:pPr>
        <w:pStyle w:val="BodyText"/>
        <w:jc w:val="both"/>
      </w:pPr>
      <w:r>
        <w:t>El montaje consiste en un paciente implantado con un implante que disponga de la electrónica adecuada para realizar ART, una interface o dispositivo que nos permita, por un lado  conectar con el implante para enviarle las órdenes y la alimentación y por otro recibir los registros.   Estos son recogidos por la interface a través de  una bobina similar a la que emplea el paciente con su procesador de voz, y  se envían a  un ordenador que utilizará el evaluador para establecer los parámetros de estimulación y registro de la prueba que se desee hacer con los ECAP y recibir las curvas de los registros realizados por el implante para su evaluación.  En nuestro caso esa interface se denomina DIB-II, de su denominación en inglés “</w:t>
      </w:r>
      <w:proofErr w:type="spellStart"/>
      <w:r>
        <w:t>Diagnostic</w:t>
      </w:r>
      <w:proofErr w:type="spellEnd"/>
      <w:r>
        <w:t xml:space="preserve"> Interface Box II”.</w:t>
      </w:r>
    </w:p>
    <w:p w14:paraId="7ED8566E" w14:textId="77777777" w:rsidR="002743AC" w:rsidRDefault="002743AC" w:rsidP="00F43416">
      <w:pPr>
        <w:pStyle w:val="BodyText"/>
        <w:jc w:val="center"/>
      </w:pPr>
      <w:r w:rsidRPr="00B13445">
        <w:rPr>
          <w:noProof/>
          <w:lang w:val="es-ES"/>
        </w:rPr>
        <w:drawing>
          <wp:inline distT="0" distB="0" distL="0" distR="0" wp14:anchorId="49397075" wp14:editId="4F21CF46">
            <wp:extent cx="2718360" cy="2144395"/>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B 2PC.jpg"/>
                    <pic:cNvPicPr/>
                  </pic:nvPicPr>
                  <pic:blipFill>
                    <a:blip r:embed="rId101">
                      <a:extLst>
                        <a:ext uri="{28A0092B-C50C-407E-A947-70E740481C1C}">
                          <a14:useLocalDpi xmlns:a14="http://schemas.microsoft.com/office/drawing/2010/main" val="0"/>
                        </a:ext>
                      </a:extLst>
                    </a:blip>
                    <a:stretch>
                      <a:fillRect/>
                    </a:stretch>
                  </pic:blipFill>
                  <pic:spPr>
                    <a:xfrm>
                      <a:off x="0" y="0"/>
                      <a:ext cx="2719943" cy="2145644"/>
                    </a:xfrm>
                    <a:prstGeom prst="rect">
                      <a:avLst/>
                    </a:prstGeom>
                  </pic:spPr>
                </pic:pic>
              </a:graphicData>
            </a:graphic>
          </wp:inline>
        </w:drawing>
      </w:r>
    </w:p>
    <w:p w14:paraId="4C78B2AC" w14:textId="7AF915D7" w:rsidR="002743AC" w:rsidRDefault="00F43416"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70.</w:t>
      </w:r>
      <w:r w:rsidR="002743AC" w:rsidRPr="00DB0DCF">
        <w:rPr>
          <w:rFonts w:ascii="Helvetica" w:eastAsia="Times New Roman" w:hAnsi="Helvetica" w:cs="Times New Roman"/>
          <w:sz w:val="20"/>
          <w:szCs w:val="20"/>
          <w:lang w:val="es-ES"/>
        </w:rPr>
        <w:t xml:space="preserve"> La imagen muestra la interface DIB-II empleada para realizar las pruebas de ART y el pc portátil conectado a ella a través de un puerto de comunicaciones serie RS232.</w:t>
      </w:r>
    </w:p>
    <w:p w14:paraId="68B5D2B4" w14:textId="77777777" w:rsidR="00DB0DCF" w:rsidRPr="00DB0DCF" w:rsidRDefault="00DB0DCF" w:rsidP="00DB0DCF">
      <w:pPr>
        <w:rPr>
          <w:rFonts w:ascii="Helvetica" w:eastAsia="Times New Roman" w:hAnsi="Helvetica" w:cs="Times New Roman"/>
          <w:sz w:val="20"/>
          <w:szCs w:val="20"/>
          <w:lang w:val="es-ES"/>
        </w:rPr>
      </w:pPr>
    </w:p>
    <w:p w14:paraId="4D6B3BF0" w14:textId="77777777" w:rsidR="002743AC" w:rsidRPr="00B13445" w:rsidRDefault="002743AC" w:rsidP="00F1731B">
      <w:pPr>
        <w:pStyle w:val="Heading4"/>
      </w:pPr>
      <w:bookmarkStart w:id="224" w:name="_Toc314012980"/>
      <w:bookmarkStart w:id="225" w:name="_Toc314013106"/>
      <w:r w:rsidRPr="00B13445">
        <w:t>El registro</w:t>
      </w:r>
      <w:bookmarkEnd w:id="224"/>
      <w:bookmarkEnd w:id="225"/>
    </w:p>
    <w:p w14:paraId="25E73CA8" w14:textId="77777777" w:rsidR="002743AC" w:rsidRDefault="002743AC" w:rsidP="00B13445">
      <w:pPr>
        <w:jc w:val="both"/>
      </w:pPr>
      <w:r>
        <w:t xml:space="preserve">El registro puede realizarse con el paciente tanto sedado como despierto, tan solo habrá de advertírsele que percibirá unos sonidos de cierta intensidad creciente pero no llegarán a ser molestos. Esos sonidos corresponden a la sensación subjetiva sonora que evocaremos al disparar los ECAP con nuestro estímulo. </w:t>
      </w:r>
    </w:p>
    <w:p w14:paraId="3154F8EF" w14:textId="77777777" w:rsidR="0074517D" w:rsidRDefault="0074517D" w:rsidP="00B13445">
      <w:pPr>
        <w:jc w:val="both"/>
      </w:pPr>
    </w:p>
    <w:p w14:paraId="330EC409" w14:textId="77777777" w:rsidR="002743AC" w:rsidRDefault="002743AC" w:rsidP="00B13445">
      <w:pPr>
        <w:jc w:val="both"/>
      </w:pPr>
      <w:r>
        <w:t xml:space="preserve">Una vez tenemos al paciente preparado se sitúa sobre su implante la bobina de la interface del sistema clínico. En el software clínico se selecciona la secuencia de registro que se quiere realizar, se explicará más adelante en qué consisten la secuencia de crecimiento de amplitud y la secuencia de recuperación empleadas. </w:t>
      </w:r>
    </w:p>
    <w:p w14:paraId="28BF504E" w14:textId="77777777" w:rsidR="0074517D" w:rsidRDefault="0074517D" w:rsidP="00B13445">
      <w:pPr>
        <w:jc w:val="both"/>
      </w:pPr>
    </w:p>
    <w:p w14:paraId="5883604A" w14:textId="77777777" w:rsidR="002743AC" w:rsidRDefault="002743AC" w:rsidP="00B13445">
      <w:pPr>
        <w:jc w:val="both"/>
      </w:pPr>
      <w:r>
        <w:t xml:space="preserve">Una vez tenemos la secuencia seleccionada, elegimos los electrodos intracocleares sobre los que queremos registrar los ECAP en dicha secuencia. Por ejemplo si solamente queremos registrar ECAP en un </w:t>
      </w:r>
      <w:r>
        <w:lastRenderedPageBreak/>
        <w:t>electrodo, seleccionaremos como electrodo de estimulación el deseado dentro de los 12 que constituyen la guía de electrodos de nuestro implante, en el caso de los implantes de MEDEL, y como electrodo de registro un segundo electrodo dentro de esa guía, normalmente se selecciona el adyacente más próximo para recoger los ECAP de las neuronas excitadas por el electrodo seleccionado con la mayor amplitud posible.</w:t>
      </w:r>
    </w:p>
    <w:p w14:paraId="58816D42" w14:textId="77777777" w:rsidR="0074517D" w:rsidRDefault="0074517D" w:rsidP="00B13445">
      <w:pPr>
        <w:jc w:val="both"/>
      </w:pPr>
    </w:p>
    <w:p w14:paraId="4311DA9D" w14:textId="77777777" w:rsidR="002743AC" w:rsidRDefault="002743AC" w:rsidP="00B13445">
      <w:pPr>
        <w:jc w:val="both"/>
      </w:pPr>
      <w:r>
        <w:t>Para cerrar el circuito de estimulación electrodo seleccionado tiene como referencia el electrodo extracoclear de referencia de estimulación del implante y, para que el registro presente el menor artefacto posible debido a la estimulación, se tiene como referencia para electrodo de registro otro electrodo extracoclear diferente del de referencia para la estimulación y que denominamos electrodo de referencia para el registro  de ECAP.</w:t>
      </w:r>
    </w:p>
    <w:p w14:paraId="1EFC89CF" w14:textId="77777777" w:rsidR="002743AC" w:rsidRDefault="002743AC" w:rsidP="00B13445">
      <w:pPr>
        <w:jc w:val="both"/>
      </w:pPr>
    </w:p>
    <w:p w14:paraId="593F9CB2" w14:textId="77777777" w:rsidR="002743AC" w:rsidRDefault="002743AC" w:rsidP="00B13445">
      <w:pPr>
        <w:jc w:val="both"/>
      </w:pPr>
    </w:p>
    <w:p w14:paraId="786B31FA" w14:textId="77777777" w:rsidR="002743AC" w:rsidRDefault="002743AC" w:rsidP="00F43416">
      <w:pPr>
        <w:pStyle w:val="BodyText"/>
        <w:jc w:val="center"/>
      </w:pPr>
      <w:r w:rsidRPr="00DA0332">
        <w:rPr>
          <w:noProof/>
          <w:lang w:val="es-ES"/>
        </w:rPr>
        <w:drawing>
          <wp:inline distT="0" distB="0" distL="0" distR="0" wp14:anchorId="6B92C17F" wp14:editId="78160471">
            <wp:extent cx="2969805" cy="1564877"/>
            <wp:effectExtent l="0" t="0" r="2540" b="10160"/>
            <wp:docPr id="1274884" name="Picture 4" descr="CompleteCochlearCoverage_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84" name="Picture 4" descr="CompleteCochlearCoverage_Bi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70438" cy="1565211"/>
                    </a:xfrm>
                    <a:prstGeom prst="rect">
                      <a:avLst/>
                    </a:prstGeom>
                    <a:noFill/>
                    <a:extLst/>
                  </pic:spPr>
                </pic:pic>
              </a:graphicData>
            </a:graphic>
          </wp:inline>
        </w:drawing>
      </w:r>
    </w:p>
    <w:p w14:paraId="43693171" w14:textId="48AD10AC" w:rsidR="002743AC" w:rsidRDefault="00F43416"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71.</w:t>
      </w:r>
      <w:r w:rsidR="002743AC" w:rsidRPr="00DB0DCF">
        <w:rPr>
          <w:rFonts w:ascii="Helvetica" w:eastAsia="Times New Roman" w:hAnsi="Helvetica" w:cs="Times New Roman"/>
          <w:sz w:val="20"/>
          <w:szCs w:val="20"/>
          <w:lang w:val="es-ES"/>
        </w:rPr>
        <w:t xml:space="preserve"> la figura muestra una representación esquemática de la guía de electrodos </w:t>
      </w:r>
      <w:r w:rsidR="009E051A" w:rsidRPr="00DB0DCF">
        <w:rPr>
          <w:rFonts w:ascii="Helvetica" w:eastAsia="Times New Roman" w:hAnsi="Helvetica" w:cs="Times New Roman"/>
          <w:sz w:val="20"/>
          <w:szCs w:val="20"/>
          <w:lang w:val="es-ES"/>
        </w:rPr>
        <w:t>intracoclear</w:t>
      </w:r>
      <w:r w:rsidR="002743AC" w:rsidRPr="00DB0DCF">
        <w:rPr>
          <w:rFonts w:ascii="Helvetica" w:eastAsia="Times New Roman" w:hAnsi="Helvetica" w:cs="Times New Roman"/>
          <w:sz w:val="20"/>
          <w:szCs w:val="20"/>
          <w:lang w:val="es-ES"/>
        </w:rPr>
        <w:t xml:space="preserve"> insertada en la cóclea con puntos representando los electrodos intracocleares que se pueden seleccionar como localización para el registro y la estimulación, además del electrodo de referencia para el registro como el punto sobre el encapsulado del implante y el electrodo de referencia para la estimulación emplazado de forma extracoclear.</w:t>
      </w:r>
    </w:p>
    <w:p w14:paraId="78495BD5" w14:textId="77777777" w:rsidR="0074517D" w:rsidRPr="00DB0DCF" w:rsidRDefault="0074517D" w:rsidP="00DB0DCF">
      <w:pPr>
        <w:rPr>
          <w:rFonts w:ascii="Helvetica" w:eastAsia="Times New Roman" w:hAnsi="Helvetica" w:cs="Times New Roman"/>
          <w:sz w:val="20"/>
          <w:szCs w:val="20"/>
          <w:lang w:val="es-ES"/>
        </w:rPr>
      </w:pPr>
    </w:p>
    <w:p w14:paraId="359A8C00" w14:textId="77777777" w:rsidR="002743AC" w:rsidRDefault="002743AC" w:rsidP="002743AC">
      <w:pPr>
        <w:pStyle w:val="BodyText"/>
        <w:jc w:val="both"/>
      </w:pPr>
      <w:r>
        <w:t>Si se desea realizar una secuencia de registro de un número mayor de electrodos dentro de la cóclea  es posible realizar los registros de forma secuencial en todos los canales del implante.</w:t>
      </w:r>
    </w:p>
    <w:p w14:paraId="04F9AE93" w14:textId="77777777" w:rsidR="002743AC" w:rsidRDefault="002743AC" w:rsidP="002743AC">
      <w:pPr>
        <w:pStyle w:val="BodyText"/>
        <w:jc w:val="both"/>
      </w:pPr>
    </w:p>
    <w:p w14:paraId="79AAF752" w14:textId="77777777" w:rsidR="002743AC" w:rsidRPr="00B13445" w:rsidRDefault="002743AC" w:rsidP="00F1731B">
      <w:pPr>
        <w:pStyle w:val="Heading4"/>
      </w:pPr>
      <w:bookmarkStart w:id="226" w:name="_Toc314012981"/>
      <w:bookmarkStart w:id="227" w:name="_Toc314013107"/>
      <w:r w:rsidRPr="00B13445">
        <w:t>Método de reducción del artefacto de estímulo</w:t>
      </w:r>
      <w:bookmarkEnd w:id="226"/>
      <w:bookmarkEnd w:id="227"/>
      <w:r w:rsidRPr="00B13445">
        <w:t xml:space="preserve"> </w:t>
      </w:r>
    </w:p>
    <w:p w14:paraId="2EDEEE4A" w14:textId="77777777" w:rsidR="002743AC" w:rsidRDefault="002743AC" w:rsidP="00B13445">
      <w:pPr>
        <w:jc w:val="both"/>
      </w:pPr>
      <w:r>
        <w:t>Mientras se produce el disparo del pulso bifásico del estímulo el amplificador que se encuentra dentro del implante está desconectado del electrodo de registro para reducir el artefacto de estimulación, denominada técnica de “</w:t>
      </w:r>
      <w:proofErr w:type="spellStart"/>
      <w:r>
        <w:t>blanking</w:t>
      </w:r>
      <w:proofErr w:type="spellEnd"/>
      <w:r>
        <w:t xml:space="preserve">”, de forma que la carga liberada durante el estímulo no alcanza el amplificador de registro y por lo tanto no lo satura. </w:t>
      </w:r>
    </w:p>
    <w:p w14:paraId="39685D22" w14:textId="77777777" w:rsidR="002743AC" w:rsidRDefault="002743AC" w:rsidP="00F43416">
      <w:pPr>
        <w:pStyle w:val="BodyText"/>
        <w:jc w:val="center"/>
      </w:pPr>
      <w:r>
        <w:rPr>
          <w:noProof/>
          <w:lang w:val="es-ES"/>
        </w:rPr>
        <w:lastRenderedPageBreak/>
        <w:drawing>
          <wp:inline distT="0" distB="0" distL="0" distR="0" wp14:anchorId="7FB5650C" wp14:editId="6CF28341">
            <wp:extent cx="2512605" cy="1411232"/>
            <wp:effectExtent l="0" t="0" r="2540" b="1143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imulo ECAP1.jpg"/>
                    <pic:cNvPicPr/>
                  </pic:nvPicPr>
                  <pic:blipFill>
                    <a:blip r:embed="rId103">
                      <a:extLst>
                        <a:ext uri="{28A0092B-C50C-407E-A947-70E740481C1C}">
                          <a14:useLocalDpi xmlns:a14="http://schemas.microsoft.com/office/drawing/2010/main" val="0"/>
                        </a:ext>
                      </a:extLst>
                    </a:blip>
                    <a:stretch>
                      <a:fillRect/>
                    </a:stretch>
                  </pic:blipFill>
                  <pic:spPr>
                    <a:xfrm>
                      <a:off x="0" y="0"/>
                      <a:ext cx="2515955" cy="1413114"/>
                    </a:xfrm>
                    <a:prstGeom prst="rect">
                      <a:avLst/>
                    </a:prstGeom>
                  </pic:spPr>
                </pic:pic>
              </a:graphicData>
            </a:graphic>
          </wp:inline>
        </w:drawing>
      </w:r>
      <w:r>
        <w:rPr>
          <w:noProof/>
          <w:lang w:val="es-ES"/>
        </w:rPr>
        <w:drawing>
          <wp:inline distT="0" distB="0" distL="0" distR="0" wp14:anchorId="2EA2453B" wp14:editId="2246C293">
            <wp:extent cx="2624691" cy="1474188"/>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imulo2.jpg"/>
                    <pic:cNvPicPr/>
                  </pic:nvPicPr>
                  <pic:blipFill>
                    <a:blip r:embed="rId104">
                      <a:extLst>
                        <a:ext uri="{28A0092B-C50C-407E-A947-70E740481C1C}">
                          <a14:useLocalDpi xmlns:a14="http://schemas.microsoft.com/office/drawing/2010/main" val="0"/>
                        </a:ext>
                      </a:extLst>
                    </a:blip>
                    <a:stretch>
                      <a:fillRect/>
                    </a:stretch>
                  </pic:blipFill>
                  <pic:spPr>
                    <a:xfrm>
                      <a:off x="0" y="0"/>
                      <a:ext cx="2626189" cy="1475029"/>
                    </a:xfrm>
                    <a:prstGeom prst="rect">
                      <a:avLst/>
                    </a:prstGeom>
                  </pic:spPr>
                </pic:pic>
              </a:graphicData>
            </a:graphic>
          </wp:inline>
        </w:drawing>
      </w:r>
    </w:p>
    <w:p w14:paraId="73C9A96E" w14:textId="3032A3F2" w:rsidR="002743AC" w:rsidRDefault="00F43416"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Fig.72.</w:t>
      </w:r>
      <w:r w:rsidR="002743AC" w:rsidRPr="00DB0DCF">
        <w:rPr>
          <w:rFonts w:ascii="Helvetica" w:eastAsia="Times New Roman" w:hAnsi="Helvetica" w:cs="Times New Roman"/>
          <w:sz w:val="20"/>
          <w:szCs w:val="20"/>
          <w:lang w:val="es-ES"/>
        </w:rPr>
        <w:t xml:space="preserve"> La figura ilustra la secuencia: estímulo – </w:t>
      </w:r>
      <w:proofErr w:type="spellStart"/>
      <w:r w:rsidR="002743AC" w:rsidRPr="00DB0DCF">
        <w:rPr>
          <w:rFonts w:ascii="Helvetica" w:eastAsia="Times New Roman" w:hAnsi="Helvetica" w:cs="Times New Roman"/>
          <w:sz w:val="20"/>
          <w:szCs w:val="20"/>
          <w:lang w:val="es-ES"/>
        </w:rPr>
        <w:t>blanking</w:t>
      </w:r>
      <w:proofErr w:type="spellEnd"/>
      <w:r w:rsidR="002743AC" w:rsidRPr="00DB0DCF">
        <w:rPr>
          <w:rFonts w:ascii="Helvetica" w:eastAsia="Times New Roman" w:hAnsi="Helvetica" w:cs="Times New Roman"/>
          <w:sz w:val="20"/>
          <w:szCs w:val="20"/>
          <w:lang w:val="es-ES"/>
        </w:rPr>
        <w:t xml:space="preserve"> (70 – 150 µ</w:t>
      </w:r>
      <w:proofErr w:type="spellStart"/>
      <w:r w:rsidR="002743AC" w:rsidRPr="00DB0DCF">
        <w:rPr>
          <w:rFonts w:ascii="Helvetica" w:eastAsia="Times New Roman" w:hAnsi="Helvetica" w:cs="Times New Roman"/>
          <w:sz w:val="20"/>
          <w:szCs w:val="20"/>
          <w:lang w:val="es-ES"/>
        </w:rPr>
        <w:t>seg</w:t>
      </w:r>
      <w:proofErr w:type="spellEnd"/>
      <w:r w:rsidR="002743AC" w:rsidRPr="00DB0DCF">
        <w:rPr>
          <w:rFonts w:ascii="Helvetica" w:eastAsia="Times New Roman" w:hAnsi="Helvetica" w:cs="Times New Roman"/>
          <w:sz w:val="20"/>
          <w:szCs w:val="20"/>
          <w:lang w:val="es-ES"/>
        </w:rPr>
        <w:t>.)– registro.</w:t>
      </w:r>
    </w:p>
    <w:p w14:paraId="72F85E0B" w14:textId="77777777" w:rsidR="00B13445" w:rsidRPr="00DB0DCF" w:rsidRDefault="00B13445" w:rsidP="00DB0DCF">
      <w:pPr>
        <w:rPr>
          <w:rFonts w:ascii="Helvetica" w:eastAsia="Times New Roman" w:hAnsi="Helvetica" w:cs="Times New Roman"/>
          <w:sz w:val="20"/>
          <w:szCs w:val="20"/>
          <w:lang w:val="es-ES"/>
        </w:rPr>
      </w:pPr>
    </w:p>
    <w:p w14:paraId="1A75D720" w14:textId="77777777" w:rsidR="002743AC" w:rsidRDefault="002743AC" w:rsidP="00B13445">
      <w:pPr>
        <w:jc w:val="both"/>
      </w:pPr>
      <w:r>
        <w:t>Entre 70 – 150 µ</w:t>
      </w:r>
      <w:proofErr w:type="spellStart"/>
      <w:r>
        <w:t>seg</w:t>
      </w:r>
      <w:proofErr w:type="spellEnd"/>
      <w:r>
        <w:t xml:space="preserve">.  </w:t>
      </w:r>
      <w:proofErr w:type="gramStart"/>
      <w:r>
        <w:t>después</w:t>
      </w:r>
      <w:proofErr w:type="gramEnd"/>
      <w:r>
        <w:t xml:space="preserve"> de haberse liberado el estímulo el amplificador se conecta al electrodo de registro y se abre la ventana de muestreo de la señal en el modulador sigma/delta, que a medida que digitaliza la señal la envía a una memoria RAM de almacenamiento donde se conserva hasta que se ha completado la captura de la ventana de muestreo del registro. Una vez completado el registro este se envía completo,  a través de la bobina integrada en el implante  y salvando la piel del paciente, a la bobina externa de telemetría que se encuentra conectada a la DIB-II. </w:t>
      </w:r>
    </w:p>
    <w:p w14:paraId="35CAAB56" w14:textId="77777777" w:rsidR="002743AC" w:rsidRDefault="002743AC" w:rsidP="00B13445">
      <w:pPr>
        <w:jc w:val="both"/>
      </w:pPr>
      <w:r>
        <w:t>El registro completo se envía desde la DIB-II al ordenador donde se está ejecutando el software clínico, a través de este se puede observar la curva del ECAP registrado y como va completándose la secuencia que hemos programado.</w:t>
      </w:r>
    </w:p>
    <w:p w14:paraId="3B1BCB5F" w14:textId="77777777" w:rsidR="002743AC" w:rsidRDefault="002743AC" w:rsidP="00F43416">
      <w:pPr>
        <w:pStyle w:val="BodyText"/>
        <w:jc w:val="center"/>
      </w:pPr>
      <w:r>
        <w:rPr>
          <w:noProof/>
          <w:lang w:val="es-ES"/>
        </w:rPr>
        <w:drawing>
          <wp:inline distT="0" distB="0" distL="0" distR="0" wp14:anchorId="0FA34896" wp14:editId="06246B67">
            <wp:extent cx="2643777" cy="1593387"/>
            <wp:effectExtent l="0" t="0" r="0" b="6985"/>
            <wp:docPr id="174" name="Picture 28" descr="art_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28" descr="art_scree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43777" cy="1593387"/>
                    </a:xfrm>
                    <a:prstGeom prst="rect">
                      <a:avLst/>
                    </a:prstGeom>
                    <a:noFill/>
                    <a:extLst/>
                  </pic:spPr>
                </pic:pic>
              </a:graphicData>
            </a:graphic>
          </wp:inline>
        </w:drawing>
      </w:r>
    </w:p>
    <w:p w14:paraId="3455E024" w14:textId="1A93E261" w:rsidR="002743AC" w:rsidRDefault="00F43416" w:rsidP="00DB0DCF">
      <w:pPr>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73</w:t>
      </w:r>
      <w:r w:rsidR="002743AC" w:rsidRPr="00DB0DCF">
        <w:rPr>
          <w:rFonts w:ascii="Helvetica" w:eastAsia="Times New Roman" w:hAnsi="Helvetica" w:cs="Times New Roman"/>
          <w:sz w:val="20"/>
          <w:szCs w:val="20"/>
          <w:lang w:val="es-ES"/>
        </w:rPr>
        <w:t xml:space="preserve"> Ejemplo de una pantalla de registro de una secuencia de crecimiento de amplitud en el software  clínico MAESTRO®.</w:t>
      </w:r>
    </w:p>
    <w:p w14:paraId="22613DD3" w14:textId="77777777" w:rsidR="00DB0DCF" w:rsidRPr="00DB0DCF" w:rsidRDefault="00DB0DCF" w:rsidP="00DB0DCF">
      <w:pPr>
        <w:rPr>
          <w:rFonts w:ascii="Helvetica" w:eastAsia="Times New Roman" w:hAnsi="Helvetica" w:cs="Times New Roman"/>
          <w:sz w:val="20"/>
          <w:szCs w:val="20"/>
          <w:lang w:val="es-ES"/>
        </w:rPr>
      </w:pPr>
    </w:p>
    <w:p w14:paraId="5D849CBE" w14:textId="26484BC8" w:rsidR="002743AC" w:rsidRPr="00B13445" w:rsidRDefault="00340BF7" w:rsidP="00F1731B">
      <w:pPr>
        <w:pStyle w:val="Heading4"/>
      </w:pPr>
      <w:r>
        <w:br w:type="page"/>
      </w:r>
      <w:bookmarkStart w:id="228" w:name="_Toc314012982"/>
      <w:bookmarkStart w:id="229" w:name="_Toc314013108"/>
      <w:r w:rsidR="002743AC" w:rsidRPr="00B13445">
        <w:lastRenderedPageBreak/>
        <w:t>Los electrodos</w:t>
      </w:r>
      <w:bookmarkEnd w:id="228"/>
      <w:bookmarkEnd w:id="229"/>
    </w:p>
    <w:p w14:paraId="437E12CB" w14:textId="16A89FC8" w:rsidR="002743AC" w:rsidRDefault="002743AC" w:rsidP="00B13445">
      <w:pPr>
        <w:jc w:val="both"/>
      </w:pPr>
      <w:r>
        <w:t xml:space="preserve">La versión estándar de la guía de electrodos / SONATATI100 / PULSARCI100 Mi1000 es una matriz con 12 pares de contactos equidistantes  espaciados 2,4 mm entre sí. Esta matriz se implanta en la </w:t>
      </w:r>
      <w:r w:rsidR="009E051A">
        <w:t>cóclea</w:t>
      </w:r>
      <w:r>
        <w:t xml:space="preserve"> dentro de la escala timpánica hasta una longitud máxima de 31 </w:t>
      </w:r>
      <w:proofErr w:type="spellStart"/>
      <w:r>
        <w:t>mm.</w:t>
      </w:r>
      <w:proofErr w:type="spellEnd"/>
    </w:p>
    <w:p w14:paraId="62B518B3" w14:textId="77777777" w:rsidR="0074517D" w:rsidRDefault="0074517D" w:rsidP="00B13445">
      <w:pPr>
        <w:jc w:val="both"/>
      </w:pPr>
    </w:p>
    <w:p w14:paraId="56A3D38E" w14:textId="77777777" w:rsidR="002743AC" w:rsidRDefault="002743AC" w:rsidP="00B13445">
      <w:pPr>
        <w:jc w:val="both"/>
      </w:pPr>
      <w:r>
        <w:t>Existen otras medidas de guías de electrodos para cócleas de dimensiones más reducidas, algunas de las cuales se han empleado en este estudio, o aplicaciones especiales como malformaciones y osificaciones que han sido considerados casos excluidos del estudio puesto que no es posible determinar hasta qué punto sus resultados se ven influidos por la malformación y/u osificación coclear que presentan. Tengamos en cuenta que las respuestas ECAP pueden ser difíciles de registrar o incluso ausente en casos de malformación coclear o osificación.</w:t>
      </w:r>
    </w:p>
    <w:p w14:paraId="40D912DA" w14:textId="77777777" w:rsidR="0074517D" w:rsidRDefault="0074517D" w:rsidP="00B13445">
      <w:pPr>
        <w:jc w:val="both"/>
      </w:pPr>
    </w:p>
    <w:p w14:paraId="65F7D84F" w14:textId="77777777" w:rsidR="002743AC" w:rsidRDefault="002743AC" w:rsidP="00B13445">
      <w:pPr>
        <w:jc w:val="both"/>
      </w:pPr>
      <w:r>
        <w:t xml:space="preserve">Además de la matriz de electrodos, como ya se ha explicado anteriormente, existe un electrodo específico de tierra o referencia  para la estimulación y otro diferente como contacto  de referencia para registro de ECAP y que se encuentra directamente sobre la superficie del implante. </w:t>
      </w:r>
    </w:p>
    <w:p w14:paraId="703233DA" w14:textId="77777777" w:rsidR="002743AC" w:rsidRDefault="002743AC" w:rsidP="002743AC">
      <w:pPr>
        <w:widowControl w:val="0"/>
        <w:autoSpaceDE w:val="0"/>
        <w:autoSpaceDN w:val="0"/>
        <w:adjustRightInd w:val="0"/>
        <w:jc w:val="both"/>
        <w:rPr>
          <w:rFonts w:ascii="Times" w:hAnsi="Times" w:cs="Times"/>
          <w:lang w:val="es-ES"/>
        </w:rPr>
      </w:pPr>
      <w:r>
        <w:rPr>
          <w:rFonts w:ascii="Times" w:hAnsi="Times" w:cs="Times"/>
          <w:lang w:val="es-ES"/>
        </w:rPr>
        <w:t xml:space="preserve"> </w:t>
      </w:r>
    </w:p>
    <w:p w14:paraId="71A2B8CA" w14:textId="3589301F" w:rsidR="002743AC" w:rsidRDefault="002743AC" w:rsidP="002743AC">
      <w:pPr>
        <w:widowControl w:val="0"/>
        <w:autoSpaceDE w:val="0"/>
        <w:autoSpaceDN w:val="0"/>
        <w:adjustRightInd w:val="0"/>
        <w:jc w:val="both"/>
        <w:rPr>
          <w:rFonts w:ascii="Times" w:hAnsi="Times" w:cs="Times"/>
          <w:lang w:val="es-ES"/>
        </w:rPr>
      </w:pPr>
    </w:p>
    <w:p w14:paraId="0A9804CA" w14:textId="77777777" w:rsidR="002743AC" w:rsidRPr="00B13445" w:rsidRDefault="002743AC" w:rsidP="00F1731B">
      <w:pPr>
        <w:pStyle w:val="Heading4"/>
      </w:pPr>
      <w:bookmarkStart w:id="230" w:name="_Toc314012983"/>
      <w:bookmarkStart w:id="231" w:name="_Toc314013109"/>
      <w:r w:rsidRPr="00B13445">
        <w:t>El amplificador</w:t>
      </w:r>
      <w:bookmarkEnd w:id="230"/>
      <w:bookmarkEnd w:id="231"/>
    </w:p>
    <w:p w14:paraId="04FC5FFA" w14:textId="77777777" w:rsidR="002743AC" w:rsidRDefault="002743AC" w:rsidP="002743AC">
      <w:pPr>
        <w:pStyle w:val="BodyText"/>
        <w:jc w:val="both"/>
      </w:pPr>
      <w:r>
        <w:t xml:space="preserve">El circuito del amplificador del registro ECAP es parte integrante de la electrónica  del implante. Su funcionalidad básica es amplificar el voltaje entre los dos electrodos utilizados para el registro de la señal del ECAP, que son el electrodo de referencia ECAP y el electrodo de la guía de electrodos intracoclear que hemos seleccionado como electrodo de registro, normalmente el de mejor impedancia de los adyacentes al electrodo de estimulación.. </w:t>
      </w:r>
    </w:p>
    <w:p w14:paraId="60FA9BD6" w14:textId="77777777" w:rsidR="002743AC" w:rsidRDefault="002743AC" w:rsidP="002743AC">
      <w:pPr>
        <w:pStyle w:val="BodyText"/>
        <w:jc w:val="both"/>
      </w:pPr>
      <w:r>
        <w:t xml:space="preserve">Los electrodos activos de la guía de electrodos que se utilizan normalmente para la estimulación son a su vez los mismos que se emplean como electrodos de registro en los registro de ECAP, mientras que los electrodos de referencia son diferentes para la estimulación y la grabación. </w:t>
      </w:r>
    </w:p>
    <w:p w14:paraId="09394C6B" w14:textId="77777777" w:rsidR="002743AC" w:rsidRDefault="002743AC" w:rsidP="002743AC">
      <w:pPr>
        <w:pStyle w:val="BodyText"/>
        <w:jc w:val="both"/>
      </w:pPr>
      <w:r>
        <w:t xml:space="preserve">No se emplea el mismo electrodo de referencia para la estimulación y el registro, porque de hacerlo  la estimulación  produciría una gran artefacto eléctrico, que enmascararía la señal que pretendemos registrar. </w:t>
      </w:r>
    </w:p>
    <w:p w14:paraId="76355905" w14:textId="77777777" w:rsidR="002743AC" w:rsidRDefault="002743AC" w:rsidP="002743AC">
      <w:pPr>
        <w:pStyle w:val="BodyText"/>
        <w:jc w:val="both"/>
      </w:pPr>
      <w:r>
        <w:t>El amplificador multiplica por un factor de 100 la tensión existente entre los dos electrodos (40 dB). Durante  el disparo del pulso de estimulación  el amplificador se desconecta de los electrodos cuando aún no ha iniciado los  registros de ECAP por un tiempo que puede estar comprendido entre los 70 y 150 µ</w:t>
      </w:r>
      <w:proofErr w:type="spellStart"/>
      <w:r>
        <w:t>seg</w:t>
      </w:r>
      <w:proofErr w:type="spellEnd"/>
      <w:r>
        <w:t xml:space="preserve"> </w:t>
      </w:r>
      <w:proofErr w:type="gramStart"/>
      <w:r>
        <w:t>,.</w:t>
      </w:r>
      <w:proofErr w:type="gramEnd"/>
      <w:r>
        <w:t xml:space="preserve"> El sistema tiene un ancho de banda de 12 kHz y está diseñado para tensiones de entrada dentro del rango ± 5,500 µV</w:t>
      </w:r>
    </w:p>
    <w:p w14:paraId="77A4FED6" w14:textId="77777777" w:rsidR="002743AC" w:rsidRDefault="002743AC" w:rsidP="002743AC">
      <w:pPr>
        <w:pStyle w:val="BodyText"/>
        <w:jc w:val="both"/>
      </w:pPr>
      <w:r>
        <w:lastRenderedPageBreak/>
        <w:t xml:space="preserve">La desconexión del amplificador de los electrodos durante la estimulación se realiza a través de interruptores CMOS, Esta característica se emplea para evitar la saturación del amplificador de registro durante el disparo del pulso de estimulación. Esta técnica se denomina </w:t>
      </w:r>
      <w:proofErr w:type="spellStart"/>
      <w:r w:rsidRPr="00B13445">
        <w:t>blanking</w:t>
      </w:r>
      <w:proofErr w:type="spellEnd"/>
      <w:r>
        <w:t xml:space="preserve"> y permite el uso de un amplificador de bajo ancho de banda y de bajo ruido para realizar los registros. La ventana de medición  que se emplea es de 1,7 ms de duración y se puede desplazar en eje del tiempo para cualquier posición de interés. Durante la desconexión del amplificador, el amplificador recalibra automáticamente su desplazamiento a cero.</w:t>
      </w:r>
    </w:p>
    <w:p w14:paraId="0FD158D9" w14:textId="6B07E582" w:rsidR="002743AC" w:rsidRPr="00B13445" w:rsidRDefault="00B13445" w:rsidP="0001368E">
      <w:pPr>
        <w:pStyle w:val="Heading4"/>
      </w:pPr>
      <w:r>
        <w:br w:type="page"/>
      </w:r>
      <w:bookmarkStart w:id="232" w:name="_Toc314012984"/>
      <w:bookmarkStart w:id="233" w:name="_Toc314013110"/>
      <w:r w:rsidR="002743AC" w:rsidRPr="00B13445">
        <w:lastRenderedPageBreak/>
        <w:t>Digitalización: modulador Sigma/Delta</w:t>
      </w:r>
      <w:bookmarkEnd w:id="232"/>
      <w:bookmarkEnd w:id="233"/>
      <w:r w:rsidR="002743AC" w:rsidRPr="00B13445">
        <w:t xml:space="preserve"> </w:t>
      </w:r>
    </w:p>
    <w:p w14:paraId="6D4A2F1B" w14:textId="77777777" w:rsidR="002743AC" w:rsidRDefault="002743AC" w:rsidP="002743AC">
      <w:pPr>
        <w:pStyle w:val="BodyText"/>
        <w:jc w:val="both"/>
      </w:pPr>
      <w:r>
        <w:t xml:space="preserve">EN los implantes SONATA y PULSAR, mientras se lleva a cabo un registro, el resultado del amplificador se digitaliza y se almacena en el implante en una memoria de tamaño de 2048 bit. </w:t>
      </w:r>
      <w:proofErr w:type="gramStart"/>
      <w:r>
        <w:t>Un modulador</w:t>
      </w:r>
      <w:proofErr w:type="gramEnd"/>
      <w:r>
        <w:t xml:space="preserve"> sigma-delta [61, 62, 22] se utiliza para la digitalización de la señal. La frecuencia de muestreo empleada, de 1,2 MHz,  es muy elevada en comparación con las frecuencias máximas  de señal que es aproximadamente de 5 kHz en el caso de señales de ECAP. El sistema cuenta con 1 bit de resolución y un bucle de realimentación de error de primer orden. </w:t>
      </w:r>
    </w:p>
    <w:p w14:paraId="51FE1A71" w14:textId="77777777" w:rsidR="002743AC" w:rsidRDefault="002743AC" w:rsidP="002743AC">
      <w:pPr>
        <w:pStyle w:val="BodyText"/>
        <w:jc w:val="both"/>
      </w:pPr>
      <w:r>
        <w:t xml:space="preserve">La gran ventaja de este enfoque sigma-delta es que el posible error, introducido por cada proceso de digitalización (también llamado el error de cuantificación) es mucho menor que para otros métodos de digitalización. De hecho, el error introducido se desplaza a componentes de alta frecuencia de la señal que se pueden filtrar fuera de línea, por ejemplo,  en el software clínico </w:t>
      </w:r>
    </w:p>
    <w:p w14:paraId="1C492FCE" w14:textId="77777777" w:rsidR="002743AC" w:rsidRDefault="002743AC" w:rsidP="00F43416">
      <w:pPr>
        <w:pStyle w:val="BodyText"/>
        <w:jc w:val="center"/>
      </w:pPr>
      <w:r w:rsidRPr="001F5782">
        <w:rPr>
          <w:rFonts w:ascii="Times" w:hAnsi="Times" w:cs="Times"/>
          <w:noProof/>
          <w:lang w:val="es-ES"/>
        </w:rPr>
        <w:drawing>
          <wp:inline distT="0" distB="0" distL="0" distR="0" wp14:anchorId="3E38F7C7" wp14:editId="2A867153">
            <wp:extent cx="3399790" cy="2647315"/>
            <wp:effectExtent l="0" t="0" r="3810" b="0"/>
            <wp:docPr id="146529" name="Imagen 146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99790" cy="2647315"/>
                    </a:xfrm>
                    <a:prstGeom prst="rect">
                      <a:avLst/>
                    </a:prstGeom>
                    <a:noFill/>
                    <a:ln>
                      <a:noFill/>
                    </a:ln>
                  </pic:spPr>
                </pic:pic>
              </a:graphicData>
            </a:graphic>
          </wp:inline>
        </w:drawing>
      </w:r>
    </w:p>
    <w:p w14:paraId="3EBBA1A4" w14:textId="2941B846" w:rsidR="002743AC" w:rsidRPr="00DB0DCF" w:rsidRDefault="00F43416" w:rsidP="00F43416">
      <w:pPr>
        <w:widowControl w:val="0"/>
        <w:tabs>
          <w:tab w:val="left" w:pos="220"/>
          <w:tab w:val="left" w:pos="720"/>
        </w:tabs>
        <w:autoSpaceDE w:val="0"/>
        <w:autoSpaceDN w:val="0"/>
        <w:adjustRightInd w:val="0"/>
        <w:spacing w:after="240"/>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 xml:space="preserve">Fig. 74. </w:t>
      </w:r>
      <w:r w:rsidR="002743AC" w:rsidRPr="00DB0DCF">
        <w:rPr>
          <w:rFonts w:ascii="Helvetica" w:eastAsia="Times New Roman" w:hAnsi="Helvetica" w:cs="Times New Roman"/>
          <w:sz w:val="20"/>
          <w:szCs w:val="20"/>
          <w:lang w:val="es-ES"/>
        </w:rPr>
        <w:t xml:space="preserve"> Cuantificación de espectros de ruido de los diferentes métodos de conversión analógico a digital. El área púrpura representa los componentes espectrales de la señal analógica, en nuestro caso un espectro de respuesta ECAP, con un componente de frecuencia máxima de </w:t>
      </w:r>
      <w:proofErr w:type="spellStart"/>
      <w:r w:rsidR="002743AC" w:rsidRPr="00DB0DCF">
        <w:rPr>
          <w:rFonts w:ascii="Helvetica" w:eastAsia="Times New Roman" w:hAnsi="Helvetica" w:cs="Times New Roman"/>
          <w:sz w:val="20"/>
          <w:szCs w:val="20"/>
          <w:lang w:val="es-ES"/>
        </w:rPr>
        <w:t>fn</w:t>
      </w:r>
      <w:proofErr w:type="spellEnd"/>
      <w:r w:rsidR="002743AC" w:rsidRPr="00DB0DCF">
        <w:rPr>
          <w:rFonts w:ascii="Helvetica" w:eastAsia="Times New Roman" w:hAnsi="Helvetica" w:cs="Times New Roman"/>
          <w:sz w:val="20"/>
          <w:szCs w:val="20"/>
          <w:lang w:val="es-ES"/>
        </w:rPr>
        <w:t xml:space="preserve"> ("frecuencia de Nyquist", por ejemplo, aproximadamente 5 kHz para señales de ECAP). (a) Si un método PCM convencional (modulación por impulsos codificados) se utiliza para muestrear y "cuantificar" la señal (convertir una señal continua, analógica, en números discretos, digital), debe emplearse una frecuencia de muestreo </w:t>
      </w:r>
      <w:proofErr w:type="spellStart"/>
      <w:r w:rsidR="002743AC" w:rsidRPr="00DB0DCF">
        <w:rPr>
          <w:rFonts w:ascii="Helvetica" w:eastAsia="Times New Roman" w:hAnsi="Helvetica" w:cs="Times New Roman"/>
          <w:sz w:val="20"/>
          <w:szCs w:val="20"/>
          <w:lang w:val="es-ES"/>
        </w:rPr>
        <w:t>fs</w:t>
      </w:r>
      <w:proofErr w:type="spellEnd"/>
      <w:r w:rsidR="002743AC" w:rsidRPr="00DB0DCF">
        <w:rPr>
          <w:rFonts w:ascii="Helvetica" w:eastAsia="Times New Roman" w:hAnsi="Helvetica" w:cs="Times New Roman"/>
          <w:sz w:val="20"/>
          <w:szCs w:val="20"/>
          <w:lang w:val="es-ES"/>
        </w:rPr>
        <w:t xml:space="preserve"> de al menos dos veces el valor de la frecuencia que queremos muestrear </w:t>
      </w:r>
      <w:proofErr w:type="spellStart"/>
      <w:r w:rsidR="002743AC" w:rsidRPr="00DB0DCF">
        <w:rPr>
          <w:rFonts w:ascii="Helvetica" w:eastAsia="Times New Roman" w:hAnsi="Helvetica" w:cs="Times New Roman"/>
          <w:sz w:val="20"/>
          <w:szCs w:val="20"/>
          <w:lang w:val="es-ES"/>
        </w:rPr>
        <w:t>fn</w:t>
      </w:r>
      <w:proofErr w:type="spellEnd"/>
      <w:r w:rsidR="002743AC" w:rsidRPr="00DB0DCF">
        <w:rPr>
          <w:rFonts w:ascii="Helvetica" w:eastAsia="Times New Roman" w:hAnsi="Helvetica" w:cs="Times New Roman"/>
          <w:sz w:val="20"/>
          <w:szCs w:val="20"/>
          <w:lang w:val="es-ES"/>
        </w:rPr>
        <w:t xml:space="preserve"> (teorema de Nyquist). El error introducido para ese caso se distribuye por igual en el espectro de la curva de la muestra (curva gris) y, por tanto, distribuidos uniformemente por la parte interesante del espectro (área gris). (b) Una técnica para reducir el ruido introducido por la cuantificación es utilizar un </w:t>
      </w:r>
      <w:proofErr w:type="spellStart"/>
      <w:r w:rsidR="002743AC" w:rsidRPr="00DB0DCF">
        <w:rPr>
          <w:rFonts w:ascii="Helvetica" w:eastAsia="Times New Roman" w:hAnsi="Helvetica" w:cs="Times New Roman"/>
          <w:sz w:val="20"/>
          <w:szCs w:val="20"/>
          <w:lang w:val="es-ES"/>
        </w:rPr>
        <w:t>fos</w:t>
      </w:r>
      <w:proofErr w:type="spellEnd"/>
      <w:r w:rsidR="002743AC" w:rsidRPr="00DB0DCF">
        <w:rPr>
          <w:rFonts w:ascii="Helvetica" w:eastAsia="Times New Roman" w:hAnsi="Helvetica" w:cs="Times New Roman"/>
          <w:sz w:val="20"/>
          <w:szCs w:val="20"/>
          <w:lang w:val="es-ES"/>
        </w:rPr>
        <w:t xml:space="preserve"> frecuencia de muestreo más altas de lo necesario ("</w:t>
      </w:r>
      <w:proofErr w:type="spellStart"/>
      <w:r w:rsidR="002743AC" w:rsidRPr="00DB0DCF">
        <w:rPr>
          <w:rFonts w:ascii="Helvetica" w:eastAsia="Times New Roman" w:hAnsi="Helvetica" w:cs="Times New Roman"/>
          <w:sz w:val="20"/>
          <w:szCs w:val="20"/>
          <w:lang w:val="es-ES"/>
        </w:rPr>
        <w:t>sobremuestreo</w:t>
      </w:r>
      <w:proofErr w:type="spellEnd"/>
      <w:r w:rsidR="002743AC" w:rsidRPr="00DB0DCF">
        <w:rPr>
          <w:rFonts w:ascii="Helvetica" w:eastAsia="Times New Roman" w:hAnsi="Helvetica" w:cs="Times New Roman"/>
          <w:sz w:val="20"/>
          <w:szCs w:val="20"/>
          <w:lang w:val="es-ES"/>
        </w:rPr>
        <w:t xml:space="preserve">"). En este caso el ruido introducido se distribuye por igual en el espectro (curva roja punteada) también, pero la parte que cae en la región de interés es considerablemente menor. (c) Si para la digitalización de la señal combinada con </w:t>
      </w:r>
      <w:proofErr w:type="spellStart"/>
      <w:r w:rsidR="002743AC" w:rsidRPr="00DB0DCF">
        <w:rPr>
          <w:rFonts w:ascii="Helvetica" w:eastAsia="Times New Roman" w:hAnsi="Helvetica" w:cs="Times New Roman"/>
          <w:sz w:val="20"/>
          <w:szCs w:val="20"/>
          <w:lang w:val="es-ES"/>
        </w:rPr>
        <w:t>sobremuestreo</w:t>
      </w:r>
      <w:proofErr w:type="spellEnd"/>
      <w:r w:rsidR="002743AC" w:rsidRPr="00DB0DCF">
        <w:rPr>
          <w:rFonts w:ascii="Helvetica" w:eastAsia="Times New Roman" w:hAnsi="Helvetica" w:cs="Times New Roman"/>
          <w:sz w:val="20"/>
          <w:szCs w:val="20"/>
          <w:lang w:val="es-ES"/>
        </w:rPr>
        <w:t xml:space="preserve"> se utiliza la modulación sigma/delta en lugar de PCM. El ruido de cuantificación introducido no es espectralmente plano, tiene un máximo (curva roja)  pero ese máximo no cae en la región de interés (donde la señal de interés tiene sus componentes espectrales). Por lo tanto, sólo una parte pequeña restante del ruido de </w:t>
      </w:r>
      <w:proofErr w:type="gramStart"/>
      <w:r w:rsidR="002743AC" w:rsidRPr="00DB0DCF">
        <w:rPr>
          <w:rFonts w:ascii="Helvetica" w:eastAsia="Times New Roman" w:hAnsi="Helvetica" w:cs="Times New Roman"/>
          <w:sz w:val="20"/>
          <w:szCs w:val="20"/>
          <w:lang w:val="es-ES"/>
        </w:rPr>
        <w:t>cuantificación(</w:t>
      </w:r>
      <w:proofErr w:type="gramEnd"/>
      <w:r w:rsidR="002743AC" w:rsidRPr="00DB0DCF">
        <w:rPr>
          <w:rFonts w:ascii="Helvetica" w:eastAsia="Times New Roman" w:hAnsi="Helvetica" w:cs="Times New Roman"/>
          <w:sz w:val="20"/>
          <w:szCs w:val="20"/>
          <w:lang w:val="es-ES"/>
        </w:rPr>
        <w:t xml:space="preserve">área roja) se superpone con la señal (representada por el área morada). Este es el sistema que utiliza para la </w:t>
      </w:r>
      <w:r w:rsidR="002743AC" w:rsidRPr="00DB0DCF">
        <w:rPr>
          <w:rFonts w:ascii="Helvetica" w:eastAsia="Times New Roman" w:hAnsi="Helvetica" w:cs="Times New Roman"/>
          <w:sz w:val="20"/>
          <w:szCs w:val="20"/>
          <w:lang w:val="es-ES"/>
        </w:rPr>
        <w:lastRenderedPageBreak/>
        <w:t>digitalización de las curvas de ECAP en el implante coclear empleado en las medidas.</w:t>
      </w:r>
    </w:p>
    <w:p w14:paraId="3F34E612" w14:textId="41C71736" w:rsidR="002743AC" w:rsidRPr="00456374" w:rsidRDefault="002743AC" w:rsidP="00B13445">
      <w:pPr>
        <w:pStyle w:val="BodyText"/>
        <w:jc w:val="both"/>
      </w:pPr>
      <w:r>
        <w:t>En definitiva el</w:t>
      </w:r>
      <w:r w:rsidRPr="00456374">
        <w:t xml:space="preserve"> teorema de Nyquist, es un </w:t>
      </w:r>
      <w:hyperlink r:id="rId107" w:history="1">
        <w:r w:rsidRPr="00456374">
          <w:t>teorema</w:t>
        </w:r>
      </w:hyperlink>
      <w:r w:rsidRPr="00456374">
        <w:t xml:space="preserve"> fundamental de la </w:t>
      </w:r>
      <w:hyperlink r:id="rId108" w:history="1">
        <w:r w:rsidRPr="00456374">
          <w:t>teoría de la información</w:t>
        </w:r>
      </w:hyperlink>
      <w:r w:rsidRPr="00456374">
        <w:t xml:space="preserve">, de especial interés en las </w:t>
      </w:r>
      <w:hyperlink r:id="rId109" w:history="1">
        <w:r w:rsidRPr="00456374">
          <w:t>telecomunicaciones</w:t>
        </w:r>
      </w:hyperlink>
      <w:r w:rsidRPr="00456374">
        <w:t>.</w:t>
      </w:r>
      <w:r>
        <w:t xml:space="preserve"> </w:t>
      </w:r>
      <w:r w:rsidRPr="00456374">
        <w:t xml:space="preserve">Este teorema fue formulado en forma de conjetura por primera vez por </w:t>
      </w:r>
      <w:hyperlink r:id="rId110" w:history="1">
        <w:r w:rsidRPr="00456374">
          <w:t>Harry Nyquist</w:t>
        </w:r>
      </w:hyperlink>
      <w:r w:rsidRPr="00456374">
        <w:t xml:space="preserve"> en </w:t>
      </w:r>
      <w:hyperlink r:id="rId111" w:history="1">
        <w:r w:rsidRPr="00456374">
          <w:t>1928</w:t>
        </w:r>
      </w:hyperlink>
      <w:r w:rsidRPr="00456374">
        <w:t xml:space="preserve"> (</w:t>
      </w:r>
      <w:proofErr w:type="spellStart"/>
      <w:r w:rsidRPr="00456374">
        <w:t>Certain</w:t>
      </w:r>
      <w:proofErr w:type="spellEnd"/>
      <w:r w:rsidRPr="00456374">
        <w:t xml:space="preserve"> </w:t>
      </w:r>
      <w:proofErr w:type="spellStart"/>
      <w:r w:rsidRPr="00456374">
        <w:t>topics</w:t>
      </w:r>
      <w:proofErr w:type="spellEnd"/>
      <w:r w:rsidRPr="00456374">
        <w:t xml:space="preserve"> in </w:t>
      </w:r>
      <w:proofErr w:type="spellStart"/>
      <w:r w:rsidRPr="00456374">
        <w:t>telegraph</w:t>
      </w:r>
      <w:proofErr w:type="spellEnd"/>
      <w:r w:rsidRPr="00456374">
        <w:t xml:space="preserve"> </w:t>
      </w:r>
      <w:proofErr w:type="spellStart"/>
      <w:r w:rsidRPr="00456374">
        <w:t>transmission</w:t>
      </w:r>
      <w:proofErr w:type="spellEnd"/>
      <w:r w:rsidRPr="00456374">
        <w:t xml:space="preserve"> </w:t>
      </w:r>
      <w:proofErr w:type="spellStart"/>
      <w:r w:rsidRPr="00456374">
        <w:t>theory</w:t>
      </w:r>
      <w:proofErr w:type="spellEnd"/>
      <w:r w:rsidRPr="00456374">
        <w:t xml:space="preserve">), y fue demostrado formalmente por </w:t>
      </w:r>
      <w:hyperlink r:id="rId112" w:history="1">
        <w:r w:rsidRPr="00456374">
          <w:t>Claude E. Shannon</w:t>
        </w:r>
      </w:hyperlink>
      <w:r w:rsidRPr="00456374">
        <w:t xml:space="preserve"> en </w:t>
      </w:r>
      <w:hyperlink r:id="rId113" w:history="1">
        <w:r w:rsidRPr="00456374">
          <w:t>1949</w:t>
        </w:r>
      </w:hyperlink>
      <w:r w:rsidRPr="00456374">
        <w:t xml:space="preserve"> </w:t>
      </w:r>
      <w:r w:rsidR="0022434C">
        <w:fldChar w:fldCharType="begin" w:fldLock="1"/>
      </w:r>
      <w:r w:rsidR="001A19D4">
        <w:instrText>ADDIN CSL_CITATION { "citationItems" : [ { "id" : "ITEM-1", "itemData" : { "DOI" : "10.1109/JRPROC.1949.232969", "ISBN" : "0252725484", "ISSN" : "0096-8390", "PMID" : "9230594", "abstract" : "A method is developed for representing any communication system geometrically. Messages and the corresponding signals are points in two \"function spaces,\" and the modulation process is a mapping of one space into the other. Using this representation, a number of results in communication theory are deduced concerning expansion and compression of bandwidth and the threshold effect. Formulas are found for the maxmum rate of transmission of binary digits over a system when the signal is perturbed by various types of noise. Some of the properties of \"ideal\" systems which transmit at this maxmum rate are discussed. The equivalent number of binary digits per second for certain information sources is calculated.", "author" : [ { "dropping-particle" : "", "family" : "Shannon", "given" : "C.E.", "non-dropping-particle" : "", "parse-names" : false, "suffix" : "" } ], "container-title" : "Proceedings of the IRE", "id" : "ITEM-1", "issue" : "1", "issued" : { "date-parts" : [ [ "1949" ] ] }, "page" : "10-21", "title" : "Communication in the Presence of Noise", "type" : "article-journal", "volume" : "37" }, "uris" : [ "http://www.mendeley.com/documents/?uuid=7b918c0d-68e2-4a3b-ad99-73d574bdedf0", "http://www.mendeley.com/documents/?uuid=d585ad64-8f68-4816-9a07-56c83b894245" ] } ], "mendeley" : { "formattedCitation" : "(C. E. Shannon, 1949)", "plainTextFormattedCitation" : "(C. E. Shannon, 1949)", "previouslyFormattedCitation" : "(C. E. Shannon, 1949)" }, "properties" : { "noteIndex" : 0 }, "schema" : "https://github.com/citation-style-language/schema/raw/master/csl-citation.json" }</w:instrText>
      </w:r>
      <w:r w:rsidR="0022434C">
        <w:fldChar w:fldCharType="separate"/>
      </w:r>
      <w:r w:rsidR="0022434C" w:rsidRPr="0022434C">
        <w:rPr>
          <w:noProof/>
        </w:rPr>
        <w:t>(C. E. Shannon, 1949)</w:t>
      </w:r>
      <w:r w:rsidR="0022434C">
        <w:fldChar w:fldCharType="end"/>
      </w:r>
    </w:p>
    <w:p w14:paraId="6B6B240B" w14:textId="77777777" w:rsidR="002743AC" w:rsidRPr="00456374" w:rsidRDefault="002743AC" w:rsidP="00B13445">
      <w:pPr>
        <w:pStyle w:val="BodyText"/>
        <w:jc w:val="both"/>
      </w:pPr>
      <w:r w:rsidRPr="00456374">
        <w:t xml:space="preserve">El teorema trata del </w:t>
      </w:r>
      <w:hyperlink r:id="rId114" w:history="1">
        <w:r w:rsidRPr="00456374">
          <w:t>muestreo</w:t>
        </w:r>
      </w:hyperlink>
      <w:r w:rsidRPr="00456374">
        <w:t xml:space="preserve">, que no debe ser confundido o asociado con la </w:t>
      </w:r>
      <w:hyperlink r:id="rId115" w:history="1">
        <w:r w:rsidRPr="00456374">
          <w:t>cuantificación</w:t>
        </w:r>
      </w:hyperlink>
      <w:r w:rsidRPr="00456374">
        <w:t xml:space="preserve">, proceso que sigue al de muestreo en la digitalización de una señal y que, al contrario del muestreo, no es reversible (se produce una pérdida de información en el proceso de cuantificación, incluso en el caso ideal teórico, que se traduce en una </w:t>
      </w:r>
      <w:hyperlink r:id="rId116" w:history="1">
        <w:r w:rsidRPr="00456374">
          <w:t>distorsión</w:t>
        </w:r>
      </w:hyperlink>
      <w:r w:rsidRPr="00456374">
        <w:t xml:space="preserve"> conocida como error o </w:t>
      </w:r>
      <w:hyperlink r:id="rId117" w:history="1">
        <w:r w:rsidRPr="00456374">
          <w:t>ruido de cuantificación</w:t>
        </w:r>
      </w:hyperlink>
      <w:r w:rsidRPr="00456374">
        <w:t xml:space="preserve"> y que establece un límite teórico superior a la relación señal-ruido). Dicho de otro modo, desde el punto de vista del teorema, las muestras discretas de una señal son valores exactos que aún no han sufrido redondeo o truncamiento alguno sobre una precisión determinada, es decir, aún no han sido cuantificadas.</w:t>
      </w:r>
    </w:p>
    <w:p w14:paraId="08529C3B" w14:textId="77777777" w:rsidR="002743AC" w:rsidRPr="00456374" w:rsidRDefault="002743AC" w:rsidP="00B13445">
      <w:pPr>
        <w:pStyle w:val="BodyText"/>
        <w:jc w:val="both"/>
      </w:pPr>
      <w:r w:rsidRPr="00456374">
        <w:t xml:space="preserve">El teorema demuestra que la reconstrucción exacta de una señal </w:t>
      </w:r>
      <w:hyperlink r:id="rId118" w:history="1">
        <w:r w:rsidRPr="00456374">
          <w:t>periódica</w:t>
        </w:r>
      </w:hyperlink>
      <w:r w:rsidRPr="00456374">
        <w:t xml:space="preserve"> continua en banda base a partir de sus muestras, es matemáticamente posible si</w:t>
      </w:r>
      <w:r>
        <w:t xml:space="preserve">empre que </w:t>
      </w:r>
      <w:r w:rsidRPr="00456374">
        <w:t xml:space="preserve"> la señal está limitada en banda y la tasa de muestreo es superior al doble de su ancho de banda.</w:t>
      </w:r>
    </w:p>
    <w:p w14:paraId="64403C01" w14:textId="77777777" w:rsidR="002743AC" w:rsidRDefault="002743AC" w:rsidP="00B13445">
      <w:pPr>
        <w:pStyle w:val="BodyText"/>
        <w:jc w:val="both"/>
      </w:pPr>
      <w:r w:rsidRPr="00456374">
        <w:t>Dicho de otro modo, la información completa de la señal analógica original que cumple el criterio anterior está descrita por la serie total de muestras que resultaron del proceso de muestreo</w:t>
      </w:r>
      <w:r>
        <w:t xml:space="preserve"> a una </w:t>
      </w:r>
      <w:r w:rsidRPr="00456374">
        <w:t>tasa de muestr</w:t>
      </w:r>
      <w:r>
        <w:t>eo</w:t>
      </w:r>
      <w:r w:rsidRPr="00456374">
        <w:t xml:space="preserve"> superior al doble de su ancho de banda. </w:t>
      </w:r>
      <w:r>
        <w:t xml:space="preserve"> Criterio que cumple perfectamente el modulador sigma/delta que empleamos para registrar nuestro ECAP. Luego la calidad de nuestra señal está asegurada.</w:t>
      </w:r>
    </w:p>
    <w:p w14:paraId="0F4AD187" w14:textId="77777777" w:rsidR="002743AC" w:rsidRDefault="002743AC" w:rsidP="002743AC">
      <w:pPr>
        <w:widowControl w:val="0"/>
        <w:autoSpaceDE w:val="0"/>
        <w:autoSpaceDN w:val="0"/>
        <w:adjustRightInd w:val="0"/>
        <w:jc w:val="both"/>
        <w:rPr>
          <w:rFonts w:ascii="Times" w:hAnsi="Times" w:cs="Times"/>
          <w:lang w:val="es-ES"/>
        </w:rPr>
      </w:pPr>
    </w:p>
    <w:p w14:paraId="4454CF61" w14:textId="3E8FF612" w:rsidR="002743AC" w:rsidRPr="00B13445" w:rsidRDefault="002743AC" w:rsidP="00F1731B">
      <w:pPr>
        <w:pStyle w:val="Heading4"/>
      </w:pPr>
      <w:bookmarkStart w:id="234" w:name="_Toc314012985"/>
      <w:bookmarkStart w:id="235" w:name="_Toc314013111"/>
      <w:r w:rsidRPr="00B13445">
        <w:t xml:space="preserve">Secuencias </w:t>
      </w:r>
      <w:r w:rsidR="00340BF7">
        <w:t xml:space="preserve">de </w:t>
      </w:r>
      <w:r w:rsidRPr="00B13445">
        <w:t>Registros utilizadas</w:t>
      </w:r>
      <w:bookmarkEnd w:id="234"/>
      <w:bookmarkEnd w:id="235"/>
    </w:p>
    <w:p w14:paraId="04A4A3F1" w14:textId="77777777" w:rsidR="002743AC" w:rsidRDefault="002743AC" w:rsidP="002743AC">
      <w:pPr>
        <w:pStyle w:val="BodyText"/>
        <w:jc w:val="both"/>
      </w:pPr>
      <w:r>
        <w:t>En esta sección, se presentan las dos secuencias de registros utilizados en el estudio: la secuencia de crecimiento amplitud  con la que se pretende registrar la respuesta biológica al estímulo eléctrico y la secuencia de recuperación con la que se pretende determinar si la respuesta biológica observada corresponde realmente a una respuesta biológica o por el contrario a un artefacto eléctrico.</w:t>
      </w:r>
    </w:p>
    <w:p w14:paraId="33DFF625" w14:textId="77777777" w:rsidR="00340BF7" w:rsidRDefault="00340BF7" w:rsidP="002743AC">
      <w:pPr>
        <w:pStyle w:val="BodyText"/>
        <w:jc w:val="both"/>
      </w:pPr>
    </w:p>
    <w:p w14:paraId="3B321703" w14:textId="77777777" w:rsidR="002743AC" w:rsidRPr="00B13445" w:rsidRDefault="002743AC" w:rsidP="00F1731B">
      <w:pPr>
        <w:pStyle w:val="Heading4"/>
      </w:pPr>
      <w:r w:rsidRPr="00B13445">
        <w:t xml:space="preserve"> </w:t>
      </w:r>
      <w:bookmarkStart w:id="236" w:name="_Toc314012986"/>
      <w:bookmarkStart w:id="237" w:name="_Toc314013112"/>
      <w:r w:rsidRPr="00B13445">
        <w:t>Secuencia de Crecimiento de Amplitud</w:t>
      </w:r>
      <w:bookmarkEnd w:id="236"/>
      <w:bookmarkEnd w:id="237"/>
    </w:p>
    <w:p w14:paraId="0BA9AC5A" w14:textId="77777777" w:rsidR="002743AC" w:rsidRDefault="002743AC" w:rsidP="002743AC">
      <w:pPr>
        <w:pStyle w:val="BodyText"/>
        <w:jc w:val="both"/>
      </w:pPr>
      <w:r>
        <w:t xml:space="preserve">Secuencias de registro de este tipo normalmente consisten en registros individuales que tienen un único pulso de estimulación seguido de una medición ECAP. Las grabaciones individuales están separados por aproximadamente 30 ms, de modo que no se influyen entre sí (el tiempo refractario relativo es inferior a 10 ms). La amplitud de las grabaciones individuales se eleva desde un valor mínimo, 0 µA en muchos casos, a un </w:t>
      </w:r>
      <w:r>
        <w:lastRenderedPageBreak/>
        <w:t>valor máximo. Normalmente ese valor máximo es el nivel MCL (Máximo Nivel de Confort) específico del paciente, por ejemplo 640 µA. Un ejemplo esquemático de una secuencia de este tipo se muestra en la siguiente figura.</w:t>
      </w:r>
    </w:p>
    <w:p w14:paraId="0745BF82" w14:textId="77777777" w:rsidR="002743AC" w:rsidRDefault="002743AC" w:rsidP="00F43416">
      <w:pPr>
        <w:pStyle w:val="BodyText"/>
        <w:jc w:val="center"/>
      </w:pPr>
      <w:r>
        <w:rPr>
          <w:noProof/>
          <w:lang w:val="es-ES"/>
        </w:rPr>
        <w:drawing>
          <wp:inline distT="0" distB="0" distL="0" distR="0" wp14:anchorId="02B64370" wp14:editId="2545E1B4">
            <wp:extent cx="1996314" cy="2165936"/>
            <wp:effectExtent l="0" t="0" r="10795" b="0"/>
            <wp:docPr id="146530" name="Imagen 146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cimiento en amplitud.jpg"/>
                    <pic:cNvPicPr/>
                  </pic:nvPicPr>
                  <pic:blipFill>
                    <a:blip r:embed="rId119">
                      <a:extLst>
                        <a:ext uri="{28A0092B-C50C-407E-A947-70E740481C1C}">
                          <a14:useLocalDpi xmlns:a14="http://schemas.microsoft.com/office/drawing/2010/main" val="0"/>
                        </a:ext>
                      </a:extLst>
                    </a:blip>
                    <a:stretch>
                      <a:fillRect/>
                    </a:stretch>
                  </pic:blipFill>
                  <pic:spPr>
                    <a:xfrm>
                      <a:off x="0" y="0"/>
                      <a:ext cx="1996827" cy="2166493"/>
                    </a:xfrm>
                    <a:prstGeom prst="rect">
                      <a:avLst/>
                    </a:prstGeom>
                  </pic:spPr>
                </pic:pic>
              </a:graphicData>
            </a:graphic>
          </wp:inline>
        </w:drawing>
      </w:r>
    </w:p>
    <w:p w14:paraId="19D0844B" w14:textId="5798779D" w:rsidR="002743AC" w:rsidRPr="00DB0DCF" w:rsidRDefault="00F43416" w:rsidP="002743AC">
      <w:pPr>
        <w:pStyle w:val="BodyText"/>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75.</w:t>
      </w:r>
      <w:r w:rsidR="002743AC" w:rsidRPr="00DB0DCF">
        <w:rPr>
          <w:rFonts w:ascii="Helvetica" w:eastAsia="Times New Roman" w:hAnsi="Helvetica" w:cs="Times New Roman"/>
          <w:sz w:val="20"/>
          <w:szCs w:val="20"/>
          <w:lang w:val="es-ES"/>
        </w:rPr>
        <w:t xml:space="preserve"> secuencia de crecimiento de amplitud, obsérvese como a medida que se aumenta la intensidad del estímulo se aumenta a su vez la amplitud de la respuesta recogida</w:t>
      </w:r>
    </w:p>
    <w:p w14:paraId="6F6FEF36" w14:textId="77777777" w:rsidR="002743AC" w:rsidRDefault="002743AC" w:rsidP="00B13445">
      <w:pPr>
        <w:jc w:val="both"/>
      </w:pPr>
      <w:r>
        <w:t xml:space="preserve">Hay dos formas de mostrar el resultado de una secuencia de crecimiento amplitud. Una forma común es trazar todos los registros en la misma gráfica unos sobre los otros, con un  espacio intermedio para ayudar a separar visualmente las curvas individuales (figura lado izquierdo). </w:t>
      </w:r>
    </w:p>
    <w:p w14:paraId="3438CCC6" w14:textId="77777777" w:rsidR="002743AC" w:rsidRDefault="002743AC" w:rsidP="00F43416">
      <w:pPr>
        <w:widowControl w:val="0"/>
        <w:tabs>
          <w:tab w:val="left" w:pos="220"/>
          <w:tab w:val="left" w:pos="720"/>
        </w:tabs>
        <w:autoSpaceDE w:val="0"/>
        <w:autoSpaceDN w:val="0"/>
        <w:adjustRightInd w:val="0"/>
        <w:spacing w:after="240"/>
        <w:jc w:val="center"/>
      </w:pPr>
      <w:r>
        <w:rPr>
          <w:noProof/>
          <w:lang w:val="es-ES"/>
        </w:rPr>
        <w:drawing>
          <wp:inline distT="0" distB="0" distL="0" distR="0" wp14:anchorId="04F06AD9" wp14:editId="163FB0A5">
            <wp:extent cx="4472923" cy="2512269"/>
            <wp:effectExtent l="0" t="0" r="0" b="254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ción crecimiento en al¡mplitud.jpg"/>
                    <pic:cNvPicPr/>
                  </pic:nvPicPr>
                  <pic:blipFill>
                    <a:blip r:embed="rId120">
                      <a:extLst>
                        <a:ext uri="{28A0092B-C50C-407E-A947-70E740481C1C}">
                          <a14:useLocalDpi xmlns:a14="http://schemas.microsoft.com/office/drawing/2010/main" val="0"/>
                        </a:ext>
                      </a:extLst>
                    </a:blip>
                    <a:stretch>
                      <a:fillRect/>
                    </a:stretch>
                  </pic:blipFill>
                  <pic:spPr>
                    <a:xfrm>
                      <a:off x="0" y="0"/>
                      <a:ext cx="4473898" cy="2512816"/>
                    </a:xfrm>
                    <a:prstGeom prst="rect">
                      <a:avLst/>
                    </a:prstGeom>
                  </pic:spPr>
                </pic:pic>
              </a:graphicData>
            </a:graphic>
          </wp:inline>
        </w:drawing>
      </w:r>
    </w:p>
    <w:p w14:paraId="0F31B4C1" w14:textId="3153B96C" w:rsidR="00F43416" w:rsidRPr="00DB0DCF" w:rsidRDefault="00F43416" w:rsidP="00F43416">
      <w:pPr>
        <w:widowControl w:val="0"/>
        <w:tabs>
          <w:tab w:val="left" w:pos="220"/>
          <w:tab w:val="left" w:pos="720"/>
        </w:tabs>
        <w:autoSpaceDE w:val="0"/>
        <w:autoSpaceDN w:val="0"/>
        <w:adjustRightInd w:val="0"/>
        <w:spacing w:after="240"/>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76. Esquema simplificado de la función de crecimiento en amplitud.</w:t>
      </w:r>
    </w:p>
    <w:p w14:paraId="02149FF9" w14:textId="05B8FC54" w:rsidR="002743AC" w:rsidRDefault="002743AC" w:rsidP="00B13445">
      <w:pPr>
        <w:jc w:val="both"/>
      </w:pPr>
      <w:r>
        <w:t>El otro tipo de representación es la función de crecimiento de amplitud, que traza la amplitud del ECAP registrado como una función de la corriente de estimulación (figura, lado derecho). Es común interpolar la pendiente de la amplitud ECAP; el punto de intersección con el eje de abscisas se denomina umbral de ECAP (figura</w:t>
      </w:r>
      <w:r w:rsidR="000B2536">
        <w:t>. 76.</w:t>
      </w:r>
      <w:r>
        <w:t xml:space="preserve">) o umbral de ART. Es importante hacer hincapié en que los umbrales de ECAP no se correlacionan de forma fiable con el umbral de estimulación que provoca sensación sonora, conocido habitualmente como nivel T ni el valor máximo de saturación de la función de crecimiento se corresponde con </w:t>
      </w:r>
      <w:r>
        <w:lastRenderedPageBreak/>
        <w:t xml:space="preserve">los niveles de sonoridad más confortable  que constituyan los valores de ajuste del mapa de programación del implante coclear, o nivel  C, para el paciente que estemos realizando los registros de ECAP, y esto es cierto para todos los sistemas de implantes cocleares </w:t>
      </w:r>
      <w:r w:rsidR="003574DF">
        <w:fldChar w:fldCharType="begin" w:fldLock="1"/>
      </w:r>
      <w:r w:rsidR="00857715">
        <w:instrText>ADDIN CSL_CITATION { "citationItems" : [ { "id" : "ITEM-1", "itemData" : { "DOI" : "10.1186/1475-925X-8-40", "ISBN" : "1475-925X (Electronic)\\r1475-925X (Linking)", "ISSN" : "1475-925X", "PMID" : "20015362", "abstract" : "BACKGROUND: The standard electrode array for the MED-EL MAESTRO cochlear implant system is 31 mm in length which allows an insertion angle of approximately 720 degrees . When fully inserted, this long electrode array is capable of stimulating the most apical region of the cochlea. No investigation has explored Electrically Evoked Compound Action Potential (ECAP) recordings in this region with a large number of subjects using a commercially available cochlear implant system. The aim of this study is to determine if certain properties of ECAP recordings vary, depending on the stimulation site in the cochlea.\\n\\nMETHODS: Recordings of auditory nerve responses were conducted in 67 subjects to demonstrate the feasibility of ECAP recordings using the Auditory Nerve Response Telemetry (ART) feature of the MED-EL MAESTRO system software. These recordings were then analyzed based on the site of cochlear stimulation defined as basal, middle and apical to determine if the amplitude, threshold and slope of the amplitude growth function and the refractory time differs depending on the region of stimulation.\\n\\nRESULTS: Findings show significant differences in the ECAP recordings depending on the stimulation site. Comparing the apical with the basal region, on average higher amplitudes, lower thresholds and steeper slopes of the amplitude growth function have been observed. The refractory time shows an overall dependence on cochlear region; however post-hoc tests showed no significant effect between individual regions.\\n\\nCONCLUSIONS: Obtaining ECAP recordings is also possible in the most apical region of the cochlea. However, differences can be observed depending on the region of the cochlea stimulated. Specifically, significant higher ECAP amplitude, lower thresholds and steeper amplitude growth function slopes have been observed in the apical region. These differences could be explained by the location of the stimulating electrode with respect to the neural tissue in the cochlea, a higher density, or an increased neural survival rate of neural tissue in the apex.\\n\\nTRIAL REGISTRATION: The Clinical Investigation has the Competent Authority registration number DE/CA126/AP4/3332/18/05.", "author" : [ { "dropping-particle" : "", "family" : "Brill", "given" : "Stefan", "non-dropping-particle" : "", "parse-names" : false, "suffix" : "" }, { "dropping-particle" : "", "family" : "M\u00fcller", "given" : "Joachim", "non-dropping-particle" : "", "parse-names" : false, "suffix" : "" }, { "dropping-particle" : "", "family" : "Hagen", "given" : "Rudolf", "non-dropping-particle" : "", "parse-names" : false, "suffix" : "" }, { "dropping-particle" : "", "family" : "M\u00f6ltner", "given" : "Alexander", "non-dropping-particle" : "", "parse-names" : false, "suffix" : "" }, { "dropping-particle" : "", "family" : "Brockmeier", "given" : "Steffi-Johanna", "non-dropping-particle" : "", "parse-names" : false, "suffix" : "" }, { "dropping-particle" : "", "family" : "Stark", "given" : "Thomas", "non-dropping-particle" : "", "parse-names" : false, "suffix" : "" }, { "dropping-particle" : "", "family" : "Helbig", "given" : "Silke", "non-dropping-particle" : "", "parse-names" : false, "suffix" : "" }, { "dropping-particle" : "", "family" : "Maurer", "given" : "Jan", "non-dropping-particle" : "", "parse-names" : false, "suffix" : "" }, { "dropping-particle" : "", "family" : "Zahnert", "given" : "Thomas", "non-dropping-particle" : "", "parse-names" : false, "suffix" : "" }, { "dropping-particle" : "", "family" : "Zierhofer", "given" : "Clemens", "non-dropping-particle" : "", "parse-names" : false, "suffix" : "" }, { "dropping-particle" : "", "family" : "Nopp", "given" : "Peter", "non-dropping-particle" : "", "parse-names" : false, "suffix" : "" }, { "dropping-particle" : "", "family" : "Anderson", "given" : "Ilona", "non-dropping-particle" : "", "parse-names" : false, "suffix" : "" }, { "dropping-particle" : "", "family" : "Strahl", "given" : "Stefan", "non-dropping-particle" : "", "parse-names" : false, "suffix" : "" } ], "container-title" : "Biomedical engineering online", "id" : "ITEM-1", "issued" : { "date-parts" : [ [ "2009" ] ] }, "page" : "40", "title" : "Site of cochlear stimulation and its effect on electrically evoked compound action potentials using the MED-EL standard electrode array.", "type" : "article-journal", "volume" : "8" }, "uris" : [ "http://www.mendeley.com/documents/?uuid=927bf734-5967-4b29-a45b-5800ecd682d2" ] }, { "id" : "ITEM-2", "itemData" : { "DOI" : "10.1097/AUD.0b013e3181bdb88f", "ISBN" : "1538-4667 (Electronic)\\n0196-0202 (Linking)", "ISSN" : "1538-4667", "PMID" : "19838116", "abstract" : "OBJECTIVE: In this study, we analyze how electrically evoked compound action potential (ECAP) responses can be used to assess whether electrodes should be activated in the map and to estimate C levels in the Med-El Tempo+ Cochlear Implant Speech Processor. DESIGN: ECAP thresholds were measured using the ECAP Recording System of the Pulsar CI implant. Twenty-one postlingually and 28 prelingually deafened patients participated in this study. The relationship between ECAP responses and the activation of electrodes was analyzed. Because an error in the estimation of T levels (behavioral thresholds) has less effect on hearing quality than an error in the estimation of C levels in the Tempo+ cochlear implant speech processor (maximum comfort levels), correlation and regression analyses were performed between ECAP thresholds and C levels. RESULTS: The observation of an evoked potential generally implied that the electrode was activated because only 3.5% of electrodes that yielded measurable evoked responses were deactivated, because of collateral stimulations or an unpleasant hearing sensation. In contrast, the absence of an evoked potential did not imply that an electrode should be deactivated, because 20% of these electrodes provided a useful auditory sensation. ECAP responses did not predict the absolute behavioral comfort levels because of the excessive error between behavioral C levels and those derived from ECAP thresholds (the mean relative error is 43.78%). However, by applying a normalization procedure, ECAP measurements allowed the C-level profile to be predicted with a mean relative error of 6%; that is, they provided useful data to determine the C level of each electrode relative to the average C level of the patient. CONCLUSIONS: ECAP is a reliable and an useful objective measurement that can assist in the fitting of the Tempo+ cochlear implant speech processor. From results presented in this work, a protocol is proposed for fitting this cochlear implant system. This protocol facilitates appropriate cochlear implant fitting, particularly for children or uncooperative patients.", "author" : [ { "dropping-particle" : "", "family" : "Alvarez", "given" : "Isaac", "non-dropping-particle" : "", "parse-names" : false, "suffix" : "" }, { "dropping-particle" : "", "family" : "la Torre", "given" : "Angel", "non-dropping-particle" : "de", "parse-names" : false, "suffix" : "" }, { "dropping-particle" : "", "family" : "Sainz", "given" : "Manuel", "non-dropping-particle" : "", "parse-names" : false, "suffix" : "" }, { "dropping-particle" : "", "family" : "Rold\u00e1n", "given" : "Cristina", "non-dropping-particle" : "", "parse-names" : false, "suffix" : "" }, { "dropping-particle" : "", "family" : "Schoesser", "given" : "Hansjoerg", "non-dropping-particle" : "", "parse-names" : false, "suffix" : "" }, { "dropping-particle" : "", "family" : "Spitzer", "given" : "Philipp", "non-dropping-particle" : "", "parse-names" : false, "suffix" : "" } ], "container-title" : "Ear and hearing", "id" : "ITEM-2", "issue" : "1", "issued" : { "date-parts" : [ [ "2010" ] ] }, "page" : "134-45", "title" : "Using evoked compound action potentials to assess activation of electrodes and predict C-levels in the Tempo+ cochlear implant speech processor.", "type" : "article-journal", "volume" : "31" }, "uris" : [ "http://www.mendeley.com/documents/?uuid=4d642636-6b67-405e-8002-c4c2a0a0488e" ] } ], "mendeley" : { "formattedCitation" : "(Alvarez et al., 2010; Brill et al., 2009)", "plainTextFormattedCitation" : "(Alvarez et al., 2010; Brill et al., 2009)", "previouslyFormattedCitation" : "(Alvarez et al., 2010; Brill et al., 2009)" }, "properties" : { "noteIndex" : 0 }, "schema" : "https://github.com/citation-style-language/schema/raw/master/csl-citation.json" }</w:instrText>
      </w:r>
      <w:r w:rsidR="003574DF">
        <w:fldChar w:fldCharType="separate"/>
      </w:r>
      <w:r w:rsidR="003574DF" w:rsidRPr="003574DF">
        <w:rPr>
          <w:noProof/>
        </w:rPr>
        <w:t>(Alvarez et al., 2010; Brill et al., 2009)</w:t>
      </w:r>
      <w:r w:rsidR="003574DF">
        <w:fldChar w:fldCharType="end"/>
      </w:r>
    </w:p>
    <w:p w14:paraId="675EF53C" w14:textId="77777777" w:rsidR="005A5EFD" w:rsidRDefault="005A5EFD" w:rsidP="00B13445">
      <w:pPr>
        <w:jc w:val="both"/>
      </w:pPr>
    </w:p>
    <w:p w14:paraId="40F2EAFE" w14:textId="77777777" w:rsidR="005A5EFD" w:rsidRDefault="005A5EFD" w:rsidP="00B13445">
      <w:pPr>
        <w:jc w:val="both"/>
      </w:pPr>
    </w:p>
    <w:p w14:paraId="6C49D757" w14:textId="77777777" w:rsidR="002743AC" w:rsidRDefault="002743AC" w:rsidP="00B94094">
      <w:pPr>
        <w:pStyle w:val="Heading4"/>
      </w:pPr>
      <w:bookmarkStart w:id="238" w:name="_Toc314012987"/>
      <w:bookmarkStart w:id="239" w:name="_Toc314013113"/>
      <w:bookmarkStart w:id="240" w:name="_Toc314051590"/>
      <w:bookmarkStart w:id="241" w:name="_Toc314052479"/>
      <w:bookmarkStart w:id="242" w:name="_Toc314052741"/>
      <w:bookmarkStart w:id="243" w:name="_Toc314059937"/>
      <w:r w:rsidRPr="005A5EFD">
        <w:t>Parámetros empleados en los registros de Secuencia de Crecimiento de Amplitud:</w:t>
      </w:r>
      <w:bookmarkEnd w:id="238"/>
      <w:bookmarkEnd w:id="239"/>
      <w:bookmarkEnd w:id="240"/>
      <w:bookmarkEnd w:id="241"/>
      <w:bookmarkEnd w:id="242"/>
      <w:bookmarkEnd w:id="243"/>
    </w:p>
    <w:p w14:paraId="31F2A89B" w14:textId="77777777" w:rsidR="00340BF7" w:rsidRPr="00340BF7" w:rsidRDefault="00340BF7" w:rsidP="00340BF7"/>
    <w:p w14:paraId="5EA6BEA4" w14:textId="77777777" w:rsidR="00F43416" w:rsidRDefault="002743AC" w:rsidP="00B13445">
      <w:pPr>
        <w:jc w:val="both"/>
      </w:pPr>
      <w:r w:rsidRPr="008C4AC7">
        <w:t>El montaje es el mismo que para los registros normales de ART con el sistema MAESTRO</w:t>
      </w:r>
      <w:r>
        <w:t xml:space="preserve"> de MED-EL y descrito anteriormente</w:t>
      </w:r>
      <w:r w:rsidRPr="008C4AC7">
        <w:t>. Para la secuencia de crecimiento de la amplitud apical, el</w:t>
      </w:r>
      <w:r>
        <w:t xml:space="preserve"> software de este </w:t>
      </w:r>
      <w:r w:rsidRPr="008C4AC7">
        <w:t xml:space="preserve"> sistema </w:t>
      </w:r>
      <w:r>
        <w:t>presenta la pantalla</w:t>
      </w:r>
      <w:r w:rsidRPr="008C4AC7">
        <w:t xml:space="preserve"> </w:t>
      </w:r>
      <w:r>
        <w:t xml:space="preserve">que aparece en la siguiente figura </w:t>
      </w:r>
      <w:r w:rsidRPr="008C4AC7">
        <w:t>(</w:t>
      </w:r>
      <w:r>
        <w:t xml:space="preserve">ejemplo: </w:t>
      </w:r>
      <w:r w:rsidRPr="008C4AC7">
        <w:t xml:space="preserve">en este caso con el canal 9 deshabilitado y con una amplitud máxima de 800 </w:t>
      </w:r>
      <w:proofErr w:type="spellStart"/>
      <w:r w:rsidRPr="008C4AC7">
        <w:t>cu</w:t>
      </w:r>
      <w:proofErr w:type="spellEnd"/>
      <w:r w:rsidRPr="008C4AC7">
        <w:t xml:space="preserve">): </w:t>
      </w:r>
    </w:p>
    <w:p w14:paraId="67D7142D" w14:textId="3DEC8B05" w:rsidR="002743AC" w:rsidRDefault="002743AC" w:rsidP="00F43416">
      <w:pPr>
        <w:widowControl w:val="0"/>
        <w:tabs>
          <w:tab w:val="left" w:pos="220"/>
          <w:tab w:val="left" w:pos="720"/>
        </w:tabs>
        <w:autoSpaceDE w:val="0"/>
        <w:autoSpaceDN w:val="0"/>
        <w:adjustRightInd w:val="0"/>
        <w:spacing w:after="240"/>
        <w:jc w:val="center"/>
      </w:pPr>
      <w:r w:rsidRPr="008C4AC7">
        <w:rPr>
          <w:noProof/>
          <w:lang w:val="es-ES"/>
        </w:rPr>
        <w:drawing>
          <wp:inline distT="0" distB="0" distL="0" distR="0" wp14:anchorId="24686B0E" wp14:editId="1050D136">
            <wp:extent cx="4799281" cy="4014709"/>
            <wp:effectExtent l="0" t="0" r="1905" b="0"/>
            <wp:docPr id="14653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99281" cy="4014709"/>
                    </a:xfrm>
                    <a:prstGeom prst="rect">
                      <a:avLst/>
                    </a:prstGeom>
                    <a:noFill/>
                    <a:ln>
                      <a:noFill/>
                    </a:ln>
                  </pic:spPr>
                </pic:pic>
              </a:graphicData>
            </a:graphic>
          </wp:inline>
        </w:drawing>
      </w:r>
    </w:p>
    <w:p w14:paraId="73FD3DC5" w14:textId="7A0EC48F" w:rsidR="00F43416" w:rsidRPr="00DB0DCF" w:rsidRDefault="00F43416" w:rsidP="002743AC">
      <w:pPr>
        <w:widowControl w:val="0"/>
        <w:tabs>
          <w:tab w:val="left" w:pos="220"/>
          <w:tab w:val="left" w:pos="720"/>
        </w:tabs>
        <w:autoSpaceDE w:val="0"/>
        <w:autoSpaceDN w:val="0"/>
        <w:adjustRightInd w:val="0"/>
        <w:spacing w:after="240"/>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77. Detalle de un montaje de ejemplo tal y como aparece en el software de programación y registro de pruebas objetivas MAESTRO de MED-EL donde aparece el electrodo 9 como deshabilitado.</w:t>
      </w:r>
    </w:p>
    <w:p w14:paraId="412DDE96" w14:textId="77777777" w:rsidR="002743AC" w:rsidRDefault="002743AC" w:rsidP="005A5EFD">
      <w:pPr>
        <w:jc w:val="both"/>
      </w:pPr>
      <w:r>
        <w:t>Se</w:t>
      </w:r>
      <w:r w:rsidRPr="005A1B4F">
        <w:t xml:space="preserve"> </w:t>
      </w:r>
      <w:r>
        <w:t>agruparon los</w:t>
      </w:r>
      <w:r w:rsidRPr="005A1B4F">
        <w:t xml:space="preserve"> registros con tres funciones de crecimiento de amplitud diferentes</w:t>
      </w:r>
      <w:r>
        <w:t xml:space="preserve"> en función de la región coclear cuya respuesta queríamos determinar</w:t>
      </w:r>
      <w:r w:rsidRPr="005A1B4F">
        <w:t xml:space="preserve">: </w:t>
      </w:r>
    </w:p>
    <w:p w14:paraId="17C0EAF9" w14:textId="77777777" w:rsidR="002743AC" w:rsidRPr="005A1B4F" w:rsidRDefault="002743AC" w:rsidP="005A5EFD">
      <w:pPr>
        <w:jc w:val="both"/>
      </w:pPr>
      <w:r>
        <w:t>Se ordenaron arbitrariamente como 2a, 2m y 2b</w:t>
      </w:r>
      <w:r w:rsidRPr="000727CA">
        <w:t xml:space="preserve"> </w:t>
      </w:r>
      <w:r>
        <w:t>para su análisis posterior</w:t>
      </w:r>
      <w:proofErr w:type="gramStart"/>
      <w:r>
        <w:t>..</w:t>
      </w:r>
      <w:proofErr w:type="gramEnd"/>
    </w:p>
    <w:p w14:paraId="5F031B10" w14:textId="77777777" w:rsidR="002743AC" w:rsidRPr="005A1B4F" w:rsidRDefault="002743AC" w:rsidP="0025262D">
      <w:pPr>
        <w:widowControl w:val="0"/>
        <w:numPr>
          <w:ilvl w:val="0"/>
          <w:numId w:val="6"/>
        </w:numPr>
        <w:tabs>
          <w:tab w:val="left" w:pos="220"/>
          <w:tab w:val="left" w:pos="720"/>
        </w:tabs>
        <w:autoSpaceDE w:val="0"/>
        <w:autoSpaceDN w:val="0"/>
        <w:adjustRightInd w:val="0"/>
        <w:spacing w:after="320"/>
        <w:ind w:hanging="720"/>
        <w:jc w:val="both"/>
      </w:pPr>
      <w:r w:rsidRPr="005A1B4F">
        <w:t xml:space="preserve">(2a) “Apical”: </w:t>
      </w:r>
      <w:r>
        <w:t xml:space="preserve">Se </w:t>
      </w:r>
      <w:r w:rsidRPr="0023614C">
        <w:t>estimul</w:t>
      </w:r>
      <w:r>
        <w:t>ó en el</w:t>
      </w:r>
      <w:r w:rsidRPr="005A1B4F">
        <w:t xml:space="preserve"> electrodo </w:t>
      </w:r>
      <w:r>
        <w:t xml:space="preserve">número </w:t>
      </w:r>
      <w:r w:rsidRPr="0023614C">
        <w:t>2 y se registr</w:t>
      </w:r>
      <w:r>
        <w:t xml:space="preserve">ó la </w:t>
      </w:r>
      <w:r>
        <w:lastRenderedPageBreak/>
        <w:t>respuesta en todos los demás electrodos correlativamente, del 1 al 12, salvo en el electrodo de estímulo, en este caso el 2, se omitieron los registros en aquellos</w:t>
      </w:r>
      <w:r w:rsidRPr="0023614C">
        <w:t xml:space="preserve"> electrodos que presentaron alta impedancia</w:t>
      </w:r>
      <w:r w:rsidRPr="005A1B4F">
        <w:t>.  </w:t>
      </w:r>
    </w:p>
    <w:p w14:paraId="15320F07" w14:textId="77777777" w:rsidR="002743AC" w:rsidRPr="004F34B2" w:rsidRDefault="002743AC" w:rsidP="0025262D">
      <w:pPr>
        <w:widowControl w:val="0"/>
        <w:numPr>
          <w:ilvl w:val="0"/>
          <w:numId w:val="6"/>
        </w:numPr>
        <w:tabs>
          <w:tab w:val="left" w:pos="220"/>
          <w:tab w:val="left" w:pos="720"/>
        </w:tabs>
        <w:autoSpaceDE w:val="0"/>
        <w:autoSpaceDN w:val="0"/>
        <w:adjustRightInd w:val="0"/>
        <w:spacing w:after="320"/>
        <w:ind w:hanging="720"/>
        <w:jc w:val="both"/>
      </w:pPr>
      <w:r w:rsidRPr="005A1B4F">
        <w:t xml:space="preserve">(2m) “Media”: </w:t>
      </w:r>
      <w:r>
        <w:t xml:space="preserve">Se </w:t>
      </w:r>
      <w:r w:rsidRPr="0023614C">
        <w:t>estimul</w:t>
      </w:r>
      <w:r>
        <w:t>ó en el</w:t>
      </w:r>
      <w:r w:rsidRPr="00C909C1">
        <w:t xml:space="preserve"> electrodo </w:t>
      </w:r>
      <w:r>
        <w:t xml:space="preserve">número </w:t>
      </w:r>
      <w:r w:rsidRPr="005A1B4F">
        <w:t>5 (</w:t>
      </w:r>
      <w:r>
        <w:t xml:space="preserve">de haberse presentado el caso se hubiesen estimulado alternativamente los electrodos adyacentes 4 ó </w:t>
      </w:r>
      <w:r w:rsidRPr="005A1B4F">
        <w:t>6, si</w:t>
      </w:r>
      <w:r>
        <w:t xml:space="preserve"> el</w:t>
      </w:r>
      <w:r w:rsidRPr="0023614C">
        <w:t xml:space="preserve"> 5 presentara alta impedancia</w:t>
      </w:r>
      <w:r w:rsidRPr="005A1B4F">
        <w:t xml:space="preserve"> o llevara a un sonido inconfortable</w:t>
      </w:r>
      <w:r>
        <w:t>, y</w:t>
      </w:r>
      <w:r w:rsidRPr="0023614C">
        <w:t xml:space="preserve"> se registr</w:t>
      </w:r>
      <w:r>
        <w:t>ó la respuesta en todos los demás electrodos</w:t>
      </w:r>
      <w:r w:rsidRPr="004F34B2">
        <w:t xml:space="preserve"> </w:t>
      </w:r>
      <w:r>
        <w:t>correlativamente</w:t>
      </w:r>
      <w:proofErr w:type="gramStart"/>
      <w:r>
        <w:t>,,</w:t>
      </w:r>
      <w:proofErr w:type="gramEnd"/>
      <w:r>
        <w:t xml:space="preserve"> del 1 al 12, salvo en el electrodo de estímulo, en este caso el 5, se omitieron los registros en aquellos</w:t>
      </w:r>
      <w:r w:rsidRPr="0023614C">
        <w:t xml:space="preserve"> electrodos que presentaron alta impedancia</w:t>
      </w:r>
      <w:r w:rsidRPr="00C909C1">
        <w:t>.  </w:t>
      </w:r>
    </w:p>
    <w:p w14:paraId="039BAAE3" w14:textId="76BF6349" w:rsidR="002743AC" w:rsidRPr="008C4AC7" w:rsidRDefault="002743AC" w:rsidP="00340BF7">
      <w:pPr>
        <w:widowControl w:val="0"/>
        <w:numPr>
          <w:ilvl w:val="0"/>
          <w:numId w:val="6"/>
        </w:numPr>
        <w:tabs>
          <w:tab w:val="left" w:pos="220"/>
          <w:tab w:val="left" w:pos="720"/>
        </w:tabs>
        <w:autoSpaceDE w:val="0"/>
        <w:autoSpaceDN w:val="0"/>
        <w:adjustRightInd w:val="0"/>
        <w:spacing w:after="320"/>
        <w:ind w:hanging="720"/>
        <w:jc w:val="both"/>
      </w:pPr>
      <w:r w:rsidRPr="004F34B2">
        <w:t xml:space="preserve">(2b) “Basal”: </w:t>
      </w:r>
      <w:r>
        <w:t xml:space="preserve">Se </w:t>
      </w:r>
      <w:r w:rsidRPr="0023614C">
        <w:t>estimul</w:t>
      </w:r>
      <w:r>
        <w:t>ó en el</w:t>
      </w:r>
      <w:r w:rsidRPr="00C909C1">
        <w:t xml:space="preserve"> electrodo </w:t>
      </w:r>
      <w:r>
        <w:t>número 10</w:t>
      </w:r>
      <w:r w:rsidRPr="00C909C1">
        <w:t xml:space="preserve"> (</w:t>
      </w:r>
      <w:r>
        <w:t>de haberse presentado el caso se hubiesen estimulado alternativamente los electrodos adyacentes 8 ó 9</w:t>
      </w:r>
      <w:r w:rsidRPr="00C909C1">
        <w:t>, si</w:t>
      </w:r>
      <w:r>
        <w:t xml:space="preserve"> el 10</w:t>
      </w:r>
      <w:r w:rsidRPr="0023614C">
        <w:t xml:space="preserve"> presentara alta impedancia</w:t>
      </w:r>
      <w:r w:rsidRPr="00C909C1">
        <w:t xml:space="preserve"> o llevara a un sonido inconfortable</w:t>
      </w:r>
      <w:r>
        <w:t>, y</w:t>
      </w:r>
      <w:r w:rsidRPr="0023614C">
        <w:t xml:space="preserve"> se registr</w:t>
      </w:r>
      <w:r>
        <w:t>ó la respuesta en todos los demás electrodos</w:t>
      </w:r>
      <w:r w:rsidRPr="004F34B2">
        <w:t xml:space="preserve"> </w:t>
      </w:r>
      <w:r>
        <w:t>correlativamente</w:t>
      </w:r>
      <w:proofErr w:type="gramStart"/>
      <w:r>
        <w:t>,,</w:t>
      </w:r>
      <w:proofErr w:type="gramEnd"/>
      <w:r>
        <w:t xml:space="preserve"> del 1 al 12, salvo en el electrodo de estímulo, en este caso el 10, se omitieron los registros en aquellos</w:t>
      </w:r>
      <w:r w:rsidRPr="0023614C">
        <w:t xml:space="preserve"> electrodos que presentaron alta impedancia</w:t>
      </w:r>
      <w:r w:rsidRPr="00C909C1">
        <w:t>.  </w:t>
      </w:r>
    </w:p>
    <w:p w14:paraId="05F77825" w14:textId="77777777" w:rsidR="002743AC" w:rsidRDefault="002743AC" w:rsidP="005A5EFD">
      <w:pPr>
        <w:jc w:val="both"/>
      </w:pPr>
      <w:r>
        <w:t xml:space="preserve">Los parámetros empleados en los </w:t>
      </w:r>
      <w:proofErr w:type="gramStart"/>
      <w:r>
        <w:t>registro</w:t>
      </w:r>
      <w:proofErr w:type="gramEnd"/>
      <w:r>
        <w:t xml:space="preserve"> fueron los siguiente:</w:t>
      </w:r>
    </w:p>
    <w:p w14:paraId="01C8E755" w14:textId="77777777" w:rsidR="002743AC" w:rsidRDefault="002743AC" w:rsidP="005A5EFD">
      <w:pPr>
        <w:jc w:val="both"/>
      </w:pPr>
      <w:r>
        <w:t xml:space="preserve"> El valor de la Amplitud mínima del estímulo se ajustó a</w:t>
      </w:r>
      <w:r w:rsidRPr="008C4AC7">
        <w:t xml:space="preserve"> 0 </w:t>
      </w:r>
      <w:proofErr w:type="spellStart"/>
      <w:r w:rsidRPr="008C4AC7">
        <w:t>cu</w:t>
      </w:r>
      <w:proofErr w:type="spellEnd"/>
      <w:r>
        <w:t xml:space="preserve"> (unidades clínicas donde 1 </w:t>
      </w:r>
      <w:proofErr w:type="spellStart"/>
      <w:r>
        <w:t>uc</w:t>
      </w:r>
      <w:proofErr w:type="spellEnd"/>
      <w:r>
        <w:t xml:space="preserve"> equivale aproximadamente a 1 µA± 10% de error debido a variaciones en la impedancia del tejido vivo) el valor de la a</w:t>
      </w:r>
      <w:r w:rsidRPr="008C4AC7">
        <w:t>mplitud máxima</w:t>
      </w:r>
      <w:r>
        <w:t>,</w:t>
      </w:r>
      <w:r w:rsidRPr="009B0D4A">
        <w:t xml:space="preserve"> </w:t>
      </w:r>
      <w:r w:rsidRPr="008C4AC7">
        <w:t>nivel MCL (alto pero confortable)</w:t>
      </w:r>
      <w:r>
        <w:t>,</w:t>
      </w:r>
      <w:r w:rsidRPr="008C4AC7">
        <w:t xml:space="preserve"> para el paciente con pulsos de ART</w:t>
      </w:r>
      <w:r>
        <w:t xml:space="preserve"> se estableció en</w:t>
      </w:r>
      <w:r w:rsidRPr="008C4AC7">
        <w:t xml:space="preserve"> (1200 </w:t>
      </w:r>
      <w:proofErr w:type="spellStart"/>
      <w:r w:rsidRPr="008C4AC7">
        <w:t>cu</w:t>
      </w:r>
      <w:proofErr w:type="spellEnd"/>
      <w:r w:rsidRPr="008C4AC7">
        <w:t>)</w:t>
      </w:r>
      <w:r>
        <w:t xml:space="preserve">. El aumento de amplitud entre un registro y el siguiente en un mismo canal se realiza de forma automática, ajustándose el aumento de la amplitud del estímulo entre las 0cu y 1200cu programadas en el parámetro </w:t>
      </w:r>
      <w:r w:rsidRPr="008C4AC7">
        <w:t>Número de niv</w:t>
      </w:r>
      <w:r>
        <w:t xml:space="preserve">eles de amplitud equidistantes, que fue ajustado al valor </w:t>
      </w:r>
      <w:r w:rsidRPr="008C4AC7">
        <w:t>10</w:t>
      </w:r>
      <w:r>
        <w:t xml:space="preserve">. </w:t>
      </w:r>
    </w:p>
    <w:p w14:paraId="3F4B250C" w14:textId="77777777" w:rsidR="0074517D" w:rsidRPr="008C4AC7" w:rsidRDefault="0074517D" w:rsidP="005A5EFD">
      <w:pPr>
        <w:jc w:val="both"/>
      </w:pPr>
    </w:p>
    <w:p w14:paraId="135F4AB9" w14:textId="77777777" w:rsidR="002743AC" w:rsidRPr="008C4AC7" w:rsidRDefault="002743AC" w:rsidP="005A5EFD">
      <w:pPr>
        <w:jc w:val="both"/>
      </w:pPr>
      <w:r>
        <w:t>La duración de cada fase del estímulo se ajustó para todos los registros en</w:t>
      </w:r>
      <w:r w:rsidRPr="008C4AC7">
        <w:t xml:space="preserve"> 30 </w:t>
      </w:r>
      <w:r>
        <w:t>µ</w:t>
      </w:r>
      <w:proofErr w:type="spellStart"/>
      <w:r w:rsidRPr="008C4AC7">
        <w:t>s</w:t>
      </w:r>
      <w:r>
        <w:t>eg</w:t>
      </w:r>
      <w:proofErr w:type="spellEnd"/>
      <w:r>
        <w:t xml:space="preserve">.  </w:t>
      </w:r>
      <w:proofErr w:type="gramStart"/>
      <w:r>
        <w:t>el</w:t>
      </w:r>
      <w:proofErr w:type="gramEnd"/>
      <w:r>
        <w:t xml:space="preserve"> número de interacciones se fijó en</w:t>
      </w:r>
      <w:r w:rsidRPr="008C4AC7">
        <w:t xml:space="preserve"> 25  </w:t>
      </w:r>
      <w:r>
        <w:t>que corresponde a al número de medidas individuales registradas para promediar y así obtener el registro que se presenta gráficamente como resultado. El r</w:t>
      </w:r>
      <w:r w:rsidRPr="008C4AC7">
        <w:t>etardo de la medición</w:t>
      </w:r>
      <w:proofErr w:type="gramStart"/>
      <w:r w:rsidRPr="008C4AC7">
        <w:t xml:space="preserve">: </w:t>
      </w:r>
      <w:r>
        <w:t xml:space="preserve"> corresponde</w:t>
      </w:r>
      <w:proofErr w:type="gramEnd"/>
      <w:r>
        <w:t xml:space="preserve"> al tiempo que ha de transcurrir entre dos medidas consecutivas para permitir la recuperación completa del sistema biológico entre estímulos consecutivos, se ajustó como  automá</w:t>
      </w:r>
      <w:r w:rsidRPr="008C4AC7">
        <w:t xml:space="preserve">tica </w:t>
      </w:r>
      <w:r>
        <w:t xml:space="preserve">lo que establece un valor de </w:t>
      </w:r>
      <w:r w:rsidRPr="008C4AC7">
        <w:t xml:space="preserve">125 </w:t>
      </w:r>
      <w:r>
        <w:t>µ</w:t>
      </w:r>
      <w:r w:rsidRPr="008C4AC7">
        <w:t xml:space="preserve">s </w:t>
      </w:r>
      <w:r>
        <w:t>para</w:t>
      </w:r>
      <w:r w:rsidRPr="008C4AC7">
        <w:t xml:space="preserve"> </w:t>
      </w:r>
      <w:r>
        <w:t xml:space="preserve">medidas de </w:t>
      </w:r>
      <w:r w:rsidRPr="008C4AC7">
        <w:t xml:space="preserve">30 </w:t>
      </w:r>
      <w:r>
        <w:t>µ</w:t>
      </w:r>
      <w:r w:rsidRPr="008C4AC7">
        <w:t xml:space="preserve">s </w:t>
      </w:r>
      <w:r>
        <w:t xml:space="preserve">de duración de  fase. El </w:t>
      </w:r>
      <w:r w:rsidRPr="008C4AC7">
        <w:t xml:space="preserve">Gap de la Medida </w:t>
      </w:r>
      <w:r>
        <w:t xml:space="preserve"> corresponde al espacio de tiempo transcurrido entre la medida realizada en un canal y el inicio de la siguiente medida en el siguiente canal de la cascada de medidas, se estableció el valor de </w:t>
      </w:r>
      <w:r w:rsidRPr="008C4AC7">
        <w:t>10 ms</w:t>
      </w:r>
      <w:r>
        <w:t xml:space="preserve"> para permitir la recuperación del sistema de medida entre la desactivación de un canal de estimulación y la activación del siguiente</w:t>
      </w:r>
      <w:r w:rsidRPr="008C4AC7">
        <w:t>.  </w:t>
      </w:r>
    </w:p>
    <w:p w14:paraId="49C26071" w14:textId="77777777" w:rsidR="002743AC" w:rsidRPr="005A5EFD" w:rsidRDefault="002743AC" w:rsidP="005A5EFD">
      <w:pPr>
        <w:jc w:val="both"/>
      </w:pPr>
    </w:p>
    <w:p w14:paraId="40FAB999" w14:textId="77777777" w:rsidR="002743AC" w:rsidRPr="005A5EFD" w:rsidRDefault="002743AC" w:rsidP="00F1731B">
      <w:pPr>
        <w:pStyle w:val="Heading4"/>
      </w:pPr>
      <w:bookmarkStart w:id="244" w:name="_Toc314012988"/>
      <w:bookmarkStart w:id="245" w:name="_Toc314013114"/>
      <w:r w:rsidRPr="005A5EFD">
        <w:lastRenderedPageBreak/>
        <w:t>Secuencia de Recuperación</w:t>
      </w:r>
      <w:bookmarkEnd w:id="244"/>
      <w:bookmarkEnd w:id="245"/>
    </w:p>
    <w:p w14:paraId="6DAF07A8" w14:textId="77777777" w:rsidR="002743AC" w:rsidRDefault="002743AC" w:rsidP="005A5EFD">
      <w:pPr>
        <w:jc w:val="both"/>
      </w:pPr>
      <w:r>
        <w:t xml:space="preserve">Secuencias de recuperación consisten en secuencias individuales independientes en las que se presentan dos pulsos de estimulación, sonda pulso de enmascaramiento, separados por un intervalo entre pulsos y seguidos de un registro de ECAP. El tiempo entre los dos pulsos, intervalo entre pulsos o IPI, es variable.  </w:t>
      </w:r>
    </w:p>
    <w:p w14:paraId="6EC5B981" w14:textId="77777777" w:rsidR="002743AC" w:rsidRDefault="002743AC" w:rsidP="00F43416">
      <w:pPr>
        <w:pStyle w:val="BodyText"/>
        <w:jc w:val="center"/>
      </w:pPr>
      <w:r>
        <w:rPr>
          <w:noProof/>
          <w:lang w:val="es-ES"/>
        </w:rPr>
        <w:drawing>
          <wp:inline distT="0" distB="0" distL="0" distR="0" wp14:anchorId="28A22CFD" wp14:editId="70A4AB97">
            <wp:extent cx="2892618" cy="2215283"/>
            <wp:effectExtent l="0" t="0" r="3175" b="0"/>
            <wp:docPr id="146532" name="Imagen 14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very.jpg"/>
                    <pic:cNvPicPr/>
                  </pic:nvPicPr>
                  <pic:blipFill>
                    <a:blip r:embed="rId122">
                      <a:extLst>
                        <a:ext uri="{28A0092B-C50C-407E-A947-70E740481C1C}">
                          <a14:useLocalDpi xmlns:a14="http://schemas.microsoft.com/office/drawing/2010/main" val="0"/>
                        </a:ext>
                      </a:extLst>
                    </a:blip>
                    <a:stretch>
                      <a:fillRect/>
                    </a:stretch>
                  </pic:blipFill>
                  <pic:spPr>
                    <a:xfrm>
                      <a:off x="0" y="0"/>
                      <a:ext cx="2892618" cy="2215283"/>
                    </a:xfrm>
                    <a:prstGeom prst="rect">
                      <a:avLst/>
                    </a:prstGeom>
                  </pic:spPr>
                </pic:pic>
              </a:graphicData>
            </a:graphic>
          </wp:inline>
        </w:drawing>
      </w:r>
    </w:p>
    <w:p w14:paraId="326A8545" w14:textId="54A9977E" w:rsidR="002743AC" w:rsidRPr="00DB0DCF" w:rsidRDefault="002743AC" w:rsidP="002743AC">
      <w:pPr>
        <w:pStyle w:val="BodyText"/>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w:t>
      </w:r>
      <w:r w:rsidR="00F43416" w:rsidRPr="00DB0DCF">
        <w:rPr>
          <w:rFonts w:ascii="Helvetica" w:eastAsia="Times New Roman" w:hAnsi="Helvetica" w:cs="Times New Roman"/>
          <w:sz w:val="20"/>
          <w:szCs w:val="20"/>
          <w:lang w:val="es-ES"/>
        </w:rPr>
        <w:t>. 78:</w:t>
      </w:r>
      <w:r w:rsidRPr="00DB0DCF">
        <w:rPr>
          <w:rFonts w:ascii="Helvetica" w:eastAsia="Times New Roman" w:hAnsi="Helvetica" w:cs="Times New Roman"/>
          <w:sz w:val="20"/>
          <w:szCs w:val="20"/>
          <w:lang w:val="es-ES"/>
        </w:rPr>
        <w:t xml:space="preserve"> La figura ilustra esquemáticamente una secuencia de recuperación</w:t>
      </w:r>
    </w:p>
    <w:p w14:paraId="3B878833" w14:textId="77777777" w:rsidR="002743AC" w:rsidRDefault="002743AC" w:rsidP="005A5EFD">
      <w:pPr>
        <w:jc w:val="both"/>
      </w:pPr>
      <w:r>
        <w:t xml:space="preserve">El valor de un IPI típico se encontraría entre 0,3 ms, esto es dentro del tiempo refractario absoluto y 10 ms.  </w:t>
      </w:r>
    </w:p>
    <w:p w14:paraId="407ABA55" w14:textId="77777777" w:rsidR="0074517D" w:rsidRDefault="0074517D" w:rsidP="005A5EFD">
      <w:pPr>
        <w:jc w:val="both"/>
      </w:pPr>
    </w:p>
    <w:p w14:paraId="5980E817" w14:textId="77777777" w:rsidR="002743AC" w:rsidRDefault="002743AC" w:rsidP="005A5EFD">
      <w:pPr>
        <w:jc w:val="both"/>
      </w:pPr>
      <w:r>
        <w:t>El propósito de esta secuencia, aparte de determinar las  propiedades refractarias de la población neural excitada por cada canal asociado al electrodo intracoclear en el que realicemos el registro, consiste en determinar si la señal que observamos en el registro corresponde a una señal biológica  o a un artefacto de registro. Esta diferenciación resulta muy sencilla de realizar, en el caso de tratarse de un artefacto de registro siempre aparece esa señal como respuesta al segundo estímulo o pulso de enmascaramiento independientemente de la duración del IPI entre y el pulso de enmascaramiento. En el caso de tratarse de una señal biológica la respuesta ante el pulso de enmascaramiento  desaparece cuando la duración del IPI sea igual o menor al periodo refractario de la población neural en la que estamos evocando esa respuesta mediante la sonda.  Esto se debe a que esta población neural se encuentra en periodo refractario al llegar el pulso de enmascaramiento y por lo tanto no es excitable cuando llega la sonda.</w:t>
      </w:r>
    </w:p>
    <w:p w14:paraId="13871699" w14:textId="77777777" w:rsidR="0074517D" w:rsidRDefault="0074517D" w:rsidP="005A5EFD">
      <w:pPr>
        <w:jc w:val="both"/>
      </w:pPr>
    </w:p>
    <w:p w14:paraId="415492D9" w14:textId="77777777" w:rsidR="002743AC" w:rsidRPr="005A5EFD" w:rsidRDefault="002743AC" w:rsidP="005A5EFD">
      <w:pPr>
        <w:jc w:val="both"/>
      </w:pPr>
      <w:r>
        <w:t xml:space="preserve">Al igual que con la secuencia de crecimiento de amplitud, también hay dos puntos de vista comúnmente utilizados para mostrar el resultado de la secuencia de recuperación: mediante curvas apiladas en una sola gráfica o como la función de recuperación representada en un gráfico como la amplitud de la señal de ECAP en función de la duración del intervalo entre </w:t>
      </w:r>
      <w:proofErr w:type="gramStart"/>
      <w:r>
        <w:t>pulsos .</w:t>
      </w:r>
      <w:proofErr w:type="gramEnd"/>
      <w:r>
        <w:t xml:space="preserve"> Estos  dos métodos se muestran en la figura siguiente</w:t>
      </w:r>
    </w:p>
    <w:p w14:paraId="64925629" w14:textId="77777777" w:rsidR="002743AC" w:rsidRDefault="002743AC" w:rsidP="00F43416">
      <w:pPr>
        <w:pStyle w:val="BodyText"/>
        <w:jc w:val="center"/>
      </w:pPr>
      <w:r>
        <w:rPr>
          <w:noProof/>
          <w:lang w:val="es-ES"/>
        </w:rPr>
        <w:lastRenderedPageBreak/>
        <w:drawing>
          <wp:inline distT="0" distB="0" distL="0" distR="0" wp14:anchorId="7857BD35" wp14:editId="5902961C">
            <wp:extent cx="3773947" cy="2057951"/>
            <wp:effectExtent l="0" t="0" r="10795" b="0"/>
            <wp:docPr id="146533" name="Imagen 14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cionrecuperacion.jpg"/>
                    <pic:cNvPicPr/>
                  </pic:nvPicPr>
                  <pic:blipFill>
                    <a:blip r:embed="rId123">
                      <a:extLst>
                        <a:ext uri="{28A0092B-C50C-407E-A947-70E740481C1C}">
                          <a14:useLocalDpi xmlns:a14="http://schemas.microsoft.com/office/drawing/2010/main" val="0"/>
                        </a:ext>
                      </a:extLst>
                    </a:blip>
                    <a:stretch>
                      <a:fillRect/>
                    </a:stretch>
                  </pic:blipFill>
                  <pic:spPr>
                    <a:xfrm>
                      <a:off x="0" y="0"/>
                      <a:ext cx="3775219" cy="2058645"/>
                    </a:xfrm>
                    <a:prstGeom prst="rect">
                      <a:avLst/>
                    </a:prstGeom>
                  </pic:spPr>
                </pic:pic>
              </a:graphicData>
            </a:graphic>
          </wp:inline>
        </w:drawing>
      </w:r>
    </w:p>
    <w:p w14:paraId="5D006019" w14:textId="01ED5843" w:rsidR="002743AC" w:rsidRPr="00DB0DCF" w:rsidRDefault="00F43416" w:rsidP="002743AC">
      <w:pPr>
        <w:pStyle w:val="BodyText"/>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79.</w:t>
      </w:r>
      <w:r w:rsidR="002743AC" w:rsidRPr="00DB0DCF">
        <w:rPr>
          <w:rFonts w:ascii="Helvetica" w:eastAsia="Times New Roman" w:hAnsi="Helvetica" w:cs="Times New Roman"/>
          <w:sz w:val="20"/>
          <w:szCs w:val="20"/>
          <w:lang w:val="es-ES"/>
        </w:rPr>
        <w:t xml:space="preserve"> resultado esquemático de una secuencia de recuperación. A la izquierda: los resultados de las secuencias individuales representados gráficamente por separado (con un desplazamiento de 100 µV). A la derecha función de recuperación del mismo resultado.</w:t>
      </w:r>
    </w:p>
    <w:p w14:paraId="72738CED" w14:textId="77777777" w:rsidR="002743AC" w:rsidRDefault="002743AC" w:rsidP="002743AC">
      <w:pPr>
        <w:pStyle w:val="BodyText"/>
        <w:jc w:val="both"/>
      </w:pPr>
    </w:p>
    <w:p w14:paraId="4A492B0D" w14:textId="71BA944B" w:rsidR="002743AC" w:rsidRDefault="002743AC" w:rsidP="00F1731B">
      <w:pPr>
        <w:pStyle w:val="Heading4"/>
      </w:pPr>
      <w:bookmarkStart w:id="246" w:name="_Toc314012989"/>
      <w:bookmarkStart w:id="247" w:name="_Toc314013115"/>
      <w:r w:rsidRPr="005A5EFD">
        <w:t>Parámetros empleados en los registros de Secuencia de Recuperación</w:t>
      </w:r>
      <w:bookmarkEnd w:id="246"/>
      <w:bookmarkEnd w:id="247"/>
    </w:p>
    <w:p w14:paraId="74057E37" w14:textId="77777777" w:rsidR="002743AC" w:rsidRPr="004F34B2" w:rsidRDefault="002743AC" w:rsidP="005A5EFD">
      <w:pPr>
        <w:jc w:val="both"/>
      </w:pPr>
      <w:r w:rsidRPr="008C4AC7">
        <w:t>El montaje es el mismo que para los registros normales de ART con el sistema MAESTRO</w:t>
      </w:r>
      <w:r>
        <w:t xml:space="preserve"> de MED-EL y descrito anteriormente p</w:t>
      </w:r>
      <w:r w:rsidRPr="004F34B2">
        <w:t xml:space="preserve">ara la secuencia de recuperación, </w:t>
      </w:r>
      <w:r w:rsidRPr="008C4AC7">
        <w:t>el</w:t>
      </w:r>
      <w:r>
        <w:t xml:space="preserve"> software de este </w:t>
      </w:r>
      <w:r w:rsidRPr="008C4AC7">
        <w:t xml:space="preserve"> sistema </w:t>
      </w:r>
      <w:r>
        <w:t xml:space="preserve">presenta la </w:t>
      </w:r>
      <w:r w:rsidRPr="008C4AC7">
        <w:t xml:space="preserve">siguiente </w:t>
      </w:r>
      <w:r>
        <w:t>pantalla</w:t>
      </w:r>
      <w:r w:rsidRPr="008C4AC7">
        <w:t xml:space="preserve"> </w:t>
      </w:r>
      <w:proofErr w:type="gramStart"/>
      <w:r w:rsidRPr="004F34B2">
        <w:t>( ejemplo</w:t>
      </w:r>
      <w:proofErr w:type="gramEnd"/>
      <w:r w:rsidRPr="004F34B2">
        <w:t xml:space="preserve"> con el canal 9 deshabilitado y 750 </w:t>
      </w:r>
      <w:proofErr w:type="spellStart"/>
      <w:r w:rsidRPr="004F34B2">
        <w:t>cu</w:t>
      </w:r>
      <w:proofErr w:type="spellEnd"/>
      <w:r w:rsidRPr="004F34B2">
        <w:t xml:space="preserve"> de máxima amplitud):  </w:t>
      </w:r>
    </w:p>
    <w:p w14:paraId="11C804C9" w14:textId="77777777" w:rsidR="002743AC" w:rsidRDefault="002743AC" w:rsidP="00F43416">
      <w:pPr>
        <w:widowControl w:val="0"/>
        <w:autoSpaceDE w:val="0"/>
        <w:autoSpaceDN w:val="0"/>
        <w:adjustRightInd w:val="0"/>
        <w:jc w:val="center"/>
      </w:pPr>
      <w:r w:rsidRPr="004F34B2">
        <w:rPr>
          <w:noProof/>
          <w:lang w:val="es-ES"/>
        </w:rPr>
        <w:drawing>
          <wp:inline distT="0" distB="0" distL="0" distR="0" wp14:anchorId="534593C0" wp14:editId="1DD3B542">
            <wp:extent cx="4799281" cy="2432810"/>
            <wp:effectExtent l="0" t="0" r="1905"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799281" cy="2432810"/>
                    </a:xfrm>
                    <a:prstGeom prst="rect">
                      <a:avLst/>
                    </a:prstGeom>
                    <a:noFill/>
                    <a:ln>
                      <a:noFill/>
                    </a:ln>
                  </pic:spPr>
                </pic:pic>
              </a:graphicData>
            </a:graphic>
          </wp:inline>
        </w:drawing>
      </w:r>
    </w:p>
    <w:p w14:paraId="4A20A9C2" w14:textId="77777777" w:rsidR="00F43416" w:rsidRPr="004F34B2" w:rsidRDefault="00F43416" w:rsidP="00F43416">
      <w:pPr>
        <w:widowControl w:val="0"/>
        <w:autoSpaceDE w:val="0"/>
        <w:autoSpaceDN w:val="0"/>
        <w:adjustRightInd w:val="0"/>
        <w:jc w:val="center"/>
      </w:pPr>
    </w:p>
    <w:p w14:paraId="416C4FC9" w14:textId="2E8C9077" w:rsidR="002743AC" w:rsidRDefault="00F43416" w:rsidP="002743AC">
      <w:pPr>
        <w:widowControl w:val="0"/>
        <w:tabs>
          <w:tab w:val="left" w:pos="220"/>
          <w:tab w:val="left" w:pos="720"/>
        </w:tabs>
        <w:autoSpaceDE w:val="0"/>
        <w:autoSpaceDN w:val="0"/>
        <w:adjustRightInd w:val="0"/>
        <w:spacing w:after="240"/>
        <w:jc w:val="both"/>
      </w:pPr>
      <w:r>
        <w:rPr>
          <w:rFonts w:ascii="Garamond" w:eastAsia="Times New Roman" w:hAnsi="Garamond" w:cs="Garamond"/>
          <w:spacing w:val="-2"/>
          <w:lang w:eastAsia="en-US"/>
        </w:rPr>
        <w:t>Fig. 80.</w:t>
      </w:r>
      <w:r w:rsidRPr="001F6A07">
        <w:rPr>
          <w:rFonts w:ascii="Garamond" w:eastAsia="Times New Roman" w:hAnsi="Garamond" w:cs="Garamond"/>
          <w:spacing w:val="-2"/>
          <w:lang w:eastAsia="en-US"/>
        </w:rPr>
        <w:t xml:space="preserve"> </w:t>
      </w:r>
      <w:r>
        <w:rPr>
          <w:rFonts w:ascii="Garamond" w:eastAsia="Times New Roman" w:hAnsi="Garamond" w:cs="Garamond"/>
          <w:spacing w:val="-2"/>
          <w:lang w:eastAsia="en-US"/>
        </w:rPr>
        <w:t>Detalle de un montaje de ejemplo tal y como aparece en el software de programación y registro de pruebas objetivas MAESTRO de MED-EL donde aparece el electrodo 9 como deshabilitado.</w:t>
      </w:r>
    </w:p>
    <w:p w14:paraId="733DB7C5" w14:textId="77777777" w:rsidR="002743AC" w:rsidRDefault="002743AC" w:rsidP="005A5EFD">
      <w:pPr>
        <w:jc w:val="both"/>
      </w:pPr>
      <w:r w:rsidRPr="007E19FC">
        <w:t xml:space="preserve">Se </w:t>
      </w:r>
      <w:r>
        <w:t>agruparon los</w:t>
      </w:r>
      <w:r w:rsidRPr="00C909C1">
        <w:t xml:space="preserve"> registros con tres </w:t>
      </w:r>
      <w:r>
        <w:t>secuencias de recuperación</w:t>
      </w:r>
      <w:r w:rsidRPr="00C909C1">
        <w:t xml:space="preserve"> diferentes</w:t>
      </w:r>
      <w:r>
        <w:t xml:space="preserve"> en función de la región coclear cuya respuesta queríamos determinar</w:t>
      </w:r>
      <w:r w:rsidRPr="00C909C1">
        <w:t xml:space="preserve">: </w:t>
      </w:r>
    </w:p>
    <w:p w14:paraId="21BFF408" w14:textId="77777777" w:rsidR="002743AC" w:rsidRPr="00C909C1" w:rsidRDefault="002743AC" w:rsidP="005A5EFD">
      <w:pPr>
        <w:jc w:val="both"/>
      </w:pPr>
      <w:r>
        <w:t>Se ordenaron arbitrariamente como 3a, 3m y 3b para su análisis posterior.</w:t>
      </w:r>
    </w:p>
    <w:p w14:paraId="5C01AD4C" w14:textId="77777777" w:rsidR="002743AC" w:rsidRPr="00C909C1" w:rsidRDefault="002743AC" w:rsidP="0025262D">
      <w:pPr>
        <w:widowControl w:val="0"/>
        <w:numPr>
          <w:ilvl w:val="0"/>
          <w:numId w:val="6"/>
        </w:numPr>
        <w:tabs>
          <w:tab w:val="left" w:pos="220"/>
          <w:tab w:val="left" w:pos="720"/>
        </w:tabs>
        <w:autoSpaceDE w:val="0"/>
        <w:autoSpaceDN w:val="0"/>
        <w:adjustRightInd w:val="0"/>
        <w:spacing w:after="320"/>
        <w:ind w:hanging="720"/>
        <w:jc w:val="both"/>
      </w:pPr>
      <w:r>
        <w:t>(3</w:t>
      </w:r>
      <w:r w:rsidRPr="00C909C1">
        <w:t xml:space="preserve">a) “Apical”: </w:t>
      </w:r>
      <w:r>
        <w:t xml:space="preserve">Se </w:t>
      </w:r>
      <w:r w:rsidRPr="0023614C">
        <w:t>estimul</w:t>
      </w:r>
      <w:r>
        <w:t>ó en el</w:t>
      </w:r>
      <w:r w:rsidRPr="00C909C1">
        <w:t xml:space="preserve"> electrodo </w:t>
      </w:r>
      <w:r>
        <w:t xml:space="preserve">número </w:t>
      </w:r>
      <w:r w:rsidRPr="0023614C">
        <w:t>2 y se registr</w:t>
      </w:r>
      <w:r>
        <w:t xml:space="preserve">ó la </w:t>
      </w:r>
      <w:r>
        <w:lastRenderedPageBreak/>
        <w:t>respuesta en todos los demás electrodos, del 1 al 12, salvo en el electrodo de estímulo, en este caso el 2, se omitieron los registros en aquellos</w:t>
      </w:r>
      <w:r w:rsidRPr="0023614C">
        <w:t xml:space="preserve"> electrodos que presentaron alta impedancia</w:t>
      </w:r>
      <w:r w:rsidRPr="00C909C1">
        <w:t>.  </w:t>
      </w:r>
    </w:p>
    <w:p w14:paraId="47622702" w14:textId="77777777" w:rsidR="002743AC" w:rsidRPr="00C909C1" w:rsidRDefault="002743AC" w:rsidP="0025262D">
      <w:pPr>
        <w:widowControl w:val="0"/>
        <w:numPr>
          <w:ilvl w:val="0"/>
          <w:numId w:val="6"/>
        </w:numPr>
        <w:tabs>
          <w:tab w:val="left" w:pos="220"/>
          <w:tab w:val="left" w:pos="720"/>
        </w:tabs>
        <w:autoSpaceDE w:val="0"/>
        <w:autoSpaceDN w:val="0"/>
        <w:adjustRightInd w:val="0"/>
        <w:spacing w:after="320"/>
        <w:ind w:hanging="720"/>
        <w:jc w:val="both"/>
      </w:pPr>
      <w:r>
        <w:t>(3</w:t>
      </w:r>
      <w:r w:rsidRPr="00C909C1">
        <w:t xml:space="preserve">m) “Media”: </w:t>
      </w:r>
      <w:r>
        <w:t xml:space="preserve">Se </w:t>
      </w:r>
      <w:r w:rsidRPr="0023614C">
        <w:t>estimul</w:t>
      </w:r>
      <w:r>
        <w:t>ó en el</w:t>
      </w:r>
      <w:r w:rsidRPr="00C909C1">
        <w:t xml:space="preserve"> electrodo </w:t>
      </w:r>
      <w:r>
        <w:t xml:space="preserve">número </w:t>
      </w:r>
      <w:r w:rsidRPr="00C909C1">
        <w:t>5 (</w:t>
      </w:r>
      <w:r>
        <w:t xml:space="preserve">de haberse presentado el caso se hubiesen estimulado alternativamente los electrodos adyacentes 4 ó </w:t>
      </w:r>
      <w:r w:rsidRPr="00C909C1">
        <w:t>6, si</w:t>
      </w:r>
      <w:r>
        <w:t xml:space="preserve"> el</w:t>
      </w:r>
      <w:r w:rsidRPr="0023614C">
        <w:t xml:space="preserve"> 5 presentara alta impedancia</w:t>
      </w:r>
      <w:r w:rsidRPr="00C909C1">
        <w:t xml:space="preserve"> o llevara a un sonido inconfortable</w:t>
      </w:r>
      <w:r>
        <w:t>, y</w:t>
      </w:r>
      <w:r w:rsidRPr="0023614C">
        <w:t xml:space="preserve"> se registr</w:t>
      </w:r>
      <w:r>
        <w:t>ó la respuesta en todos los demás electrodos, del 1 al 12, salvo en el electrodo de estímulo, en este caso el 5, se omitieron los registros en aquellos</w:t>
      </w:r>
      <w:r w:rsidRPr="0023614C">
        <w:t xml:space="preserve"> electrodos que presentaron alta impedancia</w:t>
      </w:r>
      <w:r w:rsidRPr="00C909C1">
        <w:t>.  </w:t>
      </w:r>
    </w:p>
    <w:p w14:paraId="1B7F4EDF" w14:textId="77777777" w:rsidR="002743AC" w:rsidRPr="00C909C1" w:rsidRDefault="002743AC" w:rsidP="0025262D">
      <w:pPr>
        <w:widowControl w:val="0"/>
        <w:numPr>
          <w:ilvl w:val="0"/>
          <w:numId w:val="6"/>
        </w:numPr>
        <w:tabs>
          <w:tab w:val="left" w:pos="220"/>
          <w:tab w:val="left" w:pos="720"/>
        </w:tabs>
        <w:autoSpaceDE w:val="0"/>
        <w:autoSpaceDN w:val="0"/>
        <w:adjustRightInd w:val="0"/>
        <w:spacing w:after="320"/>
        <w:ind w:hanging="720"/>
        <w:jc w:val="both"/>
      </w:pPr>
      <w:r>
        <w:t>(3</w:t>
      </w:r>
      <w:r w:rsidRPr="00C909C1">
        <w:t xml:space="preserve">b) “Basal”: </w:t>
      </w:r>
      <w:r>
        <w:t xml:space="preserve">Se </w:t>
      </w:r>
      <w:r w:rsidRPr="0023614C">
        <w:t>estimul</w:t>
      </w:r>
      <w:r>
        <w:t>ó en el</w:t>
      </w:r>
      <w:r w:rsidRPr="00C909C1">
        <w:t xml:space="preserve"> electrodo </w:t>
      </w:r>
      <w:r>
        <w:t>número 10</w:t>
      </w:r>
      <w:r w:rsidRPr="00C909C1">
        <w:t xml:space="preserve"> (</w:t>
      </w:r>
      <w:r>
        <w:t>de haberse presentado el caso se hubiesen estimulado alternativamente los electrodos adyacentes 8 ó 9</w:t>
      </w:r>
      <w:r w:rsidRPr="00C909C1">
        <w:t>, si</w:t>
      </w:r>
      <w:r>
        <w:t xml:space="preserve"> el 10</w:t>
      </w:r>
      <w:r w:rsidRPr="0023614C">
        <w:t xml:space="preserve"> presentara alta impedancia</w:t>
      </w:r>
      <w:r w:rsidRPr="00C909C1">
        <w:t xml:space="preserve"> o llevara a un sonido inconfortable</w:t>
      </w:r>
      <w:r>
        <w:t>, y</w:t>
      </w:r>
      <w:r w:rsidRPr="0023614C">
        <w:t xml:space="preserve"> se registr</w:t>
      </w:r>
      <w:r>
        <w:t>ó la respuesta en todos los demás electrodos, del 1 al 12, salvo en el electrodo de estímulo, en este caso el 10, se omitieron los registros en aquellos</w:t>
      </w:r>
      <w:r w:rsidRPr="0023614C">
        <w:t xml:space="preserve"> electrodos que presentaron alta impedancia</w:t>
      </w:r>
      <w:r w:rsidRPr="00C909C1">
        <w:t>.  </w:t>
      </w:r>
    </w:p>
    <w:p w14:paraId="7E017E00" w14:textId="77777777" w:rsidR="002743AC" w:rsidRDefault="002743AC" w:rsidP="002743AC">
      <w:pPr>
        <w:widowControl w:val="0"/>
        <w:tabs>
          <w:tab w:val="left" w:pos="220"/>
          <w:tab w:val="left" w:pos="720"/>
        </w:tabs>
        <w:autoSpaceDE w:val="0"/>
        <w:autoSpaceDN w:val="0"/>
        <w:adjustRightInd w:val="0"/>
        <w:spacing w:after="240"/>
        <w:jc w:val="both"/>
      </w:pPr>
    </w:p>
    <w:p w14:paraId="1A4BC0A9" w14:textId="77777777" w:rsidR="002743AC" w:rsidRDefault="002743AC" w:rsidP="005A5EFD">
      <w:pPr>
        <w:jc w:val="both"/>
      </w:pPr>
      <w:r>
        <w:t xml:space="preserve">Los parámetros empleados en los </w:t>
      </w:r>
      <w:proofErr w:type="gramStart"/>
      <w:r>
        <w:t>registro</w:t>
      </w:r>
      <w:proofErr w:type="gramEnd"/>
      <w:r>
        <w:t xml:space="preserve"> fueron los siguiente:</w:t>
      </w:r>
    </w:p>
    <w:p w14:paraId="672AD435" w14:textId="77777777" w:rsidR="002743AC" w:rsidRPr="00CC1CFC" w:rsidRDefault="002743AC" w:rsidP="005A5EFD">
      <w:pPr>
        <w:jc w:val="both"/>
      </w:pPr>
      <w:r>
        <w:t>Para</w:t>
      </w:r>
      <w:r w:rsidRPr="00BF034B">
        <w:t xml:space="preserve"> la Sonda </w:t>
      </w:r>
      <w:r>
        <w:t xml:space="preserve">se estableció  la </w:t>
      </w:r>
      <w:r w:rsidRPr="00BF034B">
        <w:t>amplitud como el</w:t>
      </w:r>
      <w:r w:rsidRPr="00CC1CFC">
        <w:t xml:space="preserve"> 95%  </w:t>
      </w:r>
      <w:r>
        <w:t xml:space="preserve">del valor de la amplitud del </w:t>
      </w:r>
      <w:proofErr w:type="spellStart"/>
      <w:r>
        <w:t>Masker</w:t>
      </w:r>
      <w:proofErr w:type="spellEnd"/>
      <w:r>
        <w:t xml:space="preserve"> y se ajustó un valor de </w:t>
      </w:r>
      <w:r w:rsidRPr="00BF034B">
        <w:t>duración de fase de 30µ</w:t>
      </w:r>
      <w:r w:rsidRPr="00CC1CFC">
        <w:t xml:space="preserve">s. </w:t>
      </w:r>
      <w:r>
        <w:t xml:space="preserve">Para la </w:t>
      </w:r>
      <w:r w:rsidRPr="0015601C">
        <w:t>a</w:t>
      </w:r>
      <w:r w:rsidRPr="00CC1CFC">
        <w:t xml:space="preserve">mplitud del </w:t>
      </w:r>
      <w:proofErr w:type="spellStart"/>
      <w:r w:rsidRPr="00CC1CFC">
        <w:t>Ma</w:t>
      </w:r>
      <w:r w:rsidRPr="0015601C">
        <w:t>sker</w:t>
      </w:r>
      <w:proofErr w:type="spellEnd"/>
      <w:r w:rsidRPr="0015601C">
        <w:t xml:space="preserve"> (pulso de enmascaramiento)</w:t>
      </w:r>
      <w:r w:rsidRPr="00CC1CFC">
        <w:t xml:space="preserve"> </w:t>
      </w:r>
      <w:r>
        <w:t xml:space="preserve">se estableció al valor de estimulación determinado por el paciente como </w:t>
      </w:r>
      <w:r w:rsidRPr="00CC1CFC">
        <w:t xml:space="preserve">MCL (alto pero confortable) para pulsos de ART. La amplitud </w:t>
      </w:r>
      <w:r>
        <w:t>fue</w:t>
      </w:r>
      <w:r w:rsidRPr="00CC1CFC">
        <w:t xml:space="preserve"> similar a la empleada en la Función de Crecimiento en Amplitud pero</w:t>
      </w:r>
      <w:r>
        <w:t xml:space="preserve"> el valor seleccionado por alguno de los pacientes</w:t>
      </w:r>
      <w:r w:rsidRPr="0026347B">
        <w:t xml:space="preserve"> pudo resultar</w:t>
      </w:r>
      <w:r w:rsidRPr="00CC1CFC">
        <w:t xml:space="preserve"> algo inferior </w:t>
      </w:r>
      <w:r>
        <w:t xml:space="preserve"> del MCL encontrado para </w:t>
      </w:r>
      <w:r w:rsidRPr="00C909C1">
        <w:t xml:space="preserve">la Función de Crecimiento en Amplitud </w:t>
      </w:r>
      <w:r w:rsidRPr="0026347B">
        <w:t>por</w:t>
      </w:r>
      <w:r w:rsidRPr="00CC1CFC">
        <w:t xml:space="preserve">que </w:t>
      </w:r>
      <w:r>
        <w:t xml:space="preserve"> en este caso </w:t>
      </w:r>
      <w:r w:rsidRPr="00195BCE">
        <w:t>se emplean en la secuencia de rec</w:t>
      </w:r>
      <w:r>
        <w:t>uperación</w:t>
      </w:r>
      <w:r w:rsidRPr="00CC1CFC">
        <w:t xml:space="preserve"> dos pulsos (</w:t>
      </w:r>
      <w:proofErr w:type="spellStart"/>
      <w:r w:rsidRPr="00CC1CFC">
        <w:t>Masker</w:t>
      </w:r>
      <w:proofErr w:type="spellEnd"/>
      <w:r w:rsidRPr="00CC1CFC">
        <w:t xml:space="preserve"> y Sonda) </w:t>
      </w:r>
      <w:r w:rsidRPr="007E19FC">
        <w:t xml:space="preserve">cuyo efecto sumatorio </w:t>
      </w:r>
      <w:r>
        <w:t xml:space="preserve">hubiera </w:t>
      </w:r>
      <w:r w:rsidRPr="007E19FC">
        <w:t>pod</w:t>
      </w:r>
      <w:r>
        <w:t>ido</w:t>
      </w:r>
      <w:r w:rsidRPr="00CC1CFC">
        <w:t xml:space="preserve"> producir una sensación de intensida</w:t>
      </w:r>
      <w:r w:rsidRPr="007E19FC">
        <w:t>d sonora de mayor volumen que la</w:t>
      </w:r>
      <w:r w:rsidRPr="00CC1CFC">
        <w:t xml:space="preserve"> produci</w:t>
      </w:r>
      <w:r w:rsidRPr="007E19FC">
        <w:t>da con un único pulso.</w:t>
      </w:r>
    </w:p>
    <w:p w14:paraId="711BD3A9" w14:textId="77777777" w:rsidR="002743AC" w:rsidRPr="00CC1CFC" w:rsidRDefault="002743AC" w:rsidP="005A5EFD">
      <w:pPr>
        <w:jc w:val="both"/>
      </w:pPr>
      <w:r>
        <w:t>En este caso, el</w:t>
      </w:r>
      <w:r w:rsidRPr="007E19FC">
        <w:t xml:space="preserve"> número de interacciones se fij</w:t>
      </w:r>
      <w:r>
        <w:t xml:space="preserve">ó en </w:t>
      </w:r>
      <w:r w:rsidRPr="00CC1CFC">
        <w:t xml:space="preserve"> 25</w:t>
      </w:r>
      <w:r w:rsidRPr="007E19FC">
        <w:t>, el r</w:t>
      </w:r>
      <w:r w:rsidRPr="00CC1CFC">
        <w:t>etardo en la medida</w:t>
      </w:r>
      <w:r w:rsidRPr="007E19FC">
        <w:t xml:space="preserve"> se ajust</w:t>
      </w:r>
      <w:r>
        <w:t>ó a a</w:t>
      </w:r>
      <w:r w:rsidRPr="00BF034B">
        <w:t>utomático</w:t>
      </w:r>
      <w:r w:rsidRPr="007E19FC">
        <w:t xml:space="preserve">, lo que implicaba un valor de </w:t>
      </w:r>
      <w:r w:rsidRPr="00CC1CFC">
        <w:t xml:space="preserve">125 </w:t>
      </w:r>
      <w:r w:rsidRPr="005A5EFD">
        <w:rPr>
          <w:rFonts w:hint="eastAsia"/>
        </w:rPr>
        <w:t>μ</w:t>
      </w:r>
      <w:r w:rsidRPr="00CC1CFC">
        <w:t xml:space="preserve">s para </w:t>
      </w:r>
      <w:r>
        <w:t xml:space="preserve">los </w:t>
      </w:r>
      <w:r w:rsidRPr="00CC1CFC">
        <w:t xml:space="preserve">30 </w:t>
      </w:r>
      <w:r w:rsidRPr="005A5EFD">
        <w:rPr>
          <w:rFonts w:hint="eastAsia"/>
        </w:rPr>
        <w:t>μ</w:t>
      </w:r>
      <w:r w:rsidRPr="00CC1CFC">
        <w:t>s de duración de  </w:t>
      </w:r>
      <w:r w:rsidRPr="007E19FC">
        <w:t>fase que hab</w:t>
      </w:r>
      <w:r>
        <w:t>íamos establecido</w:t>
      </w:r>
      <w:r w:rsidRPr="00CC1CFC">
        <w:t> </w:t>
      </w:r>
      <w:proofErr w:type="spellStart"/>
      <w:r w:rsidRPr="00CC1CFC">
        <w:t>a</w:t>
      </w:r>
      <w:r>
        <w:t>En</w:t>
      </w:r>
      <w:proofErr w:type="spellEnd"/>
      <w:r>
        <w:t xml:space="preserve"> cuanto a los intervalos de tiempo IPI entre los estímulos de Sonda y Pulso de Enmascaramiento, se  establecieron en</w:t>
      </w:r>
      <w:r w:rsidRPr="00CC1CFC">
        <w:t xml:space="preserve"> 300, 500, 750, 1000, 1500, 2500, 5000 y 8000 </w:t>
      </w:r>
      <w:r w:rsidRPr="005A5EFD">
        <w:rPr>
          <w:rFonts w:hint="eastAsia"/>
        </w:rPr>
        <w:t>μ</w:t>
      </w:r>
      <w:r w:rsidRPr="00CC1CFC">
        <w:t>s.  </w:t>
      </w:r>
    </w:p>
    <w:p w14:paraId="5393F580" w14:textId="77777777" w:rsidR="002743AC" w:rsidRPr="00CC1CFC" w:rsidRDefault="002743AC" w:rsidP="005A5EFD">
      <w:pPr>
        <w:jc w:val="both"/>
      </w:pPr>
      <w:r w:rsidRPr="00CC1CFC">
        <w:t>Así pues</w:t>
      </w:r>
      <w:r>
        <w:t>,</w:t>
      </w:r>
      <w:r w:rsidRPr="00CC1CFC">
        <w:t xml:space="preserve"> las secuencias de recuperación se realizaron en todos los electrodos empleados </w:t>
      </w:r>
      <w:r>
        <w:t>para estimular durante</w:t>
      </w:r>
      <w:r w:rsidRPr="00CC1CFC">
        <w:t xml:space="preserve"> las secuencias de crecimiento de amplitud y se midieron la respuestas en todos los electrodos activos adyacentes  en ambas direcciones a lo largo de la guía de electrodos. Estas secuencias de recuperación obtenidas se emplearon para verificar que </w:t>
      </w:r>
      <w:r w:rsidRPr="00E92033">
        <w:t xml:space="preserve">los ECAP </w:t>
      </w:r>
      <w:r w:rsidRPr="003D2167">
        <w:t>de</w:t>
      </w:r>
      <w:r w:rsidRPr="000727CA">
        <w:t xml:space="preserve"> </w:t>
      </w:r>
      <w:proofErr w:type="gramStart"/>
      <w:r w:rsidRPr="0015601C">
        <w:t xml:space="preserve">respuesta </w:t>
      </w:r>
      <w:r>
        <w:t>registrados</w:t>
      </w:r>
      <w:proofErr w:type="gramEnd"/>
      <w:r w:rsidRPr="0015601C">
        <w:t xml:space="preserve"> durante </w:t>
      </w:r>
      <w:r w:rsidRPr="00CC1CFC">
        <w:t>las secuencias de la función de crecimiento</w:t>
      </w:r>
      <w:r>
        <w:t xml:space="preserve"> de amplitud</w:t>
      </w:r>
      <w:r w:rsidRPr="00CC1CFC">
        <w:t xml:space="preserve"> correspondían con respuestas biológicas </w:t>
      </w:r>
      <w:r>
        <w:t xml:space="preserve">reales </w:t>
      </w:r>
      <w:r w:rsidRPr="00CC1CFC">
        <w:t xml:space="preserve">y no con artefactos de estímulo. </w:t>
      </w:r>
    </w:p>
    <w:p w14:paraId="6E3E1A1F" w14:textId="77777777" w:rsidR="002743AC" w:rsidRDefault="002743AC" w:rsidP="005A5EFD">
      <w:pPr>
        <w:jc w:val="both"/>
      </w:pPr>
    </w:p>
    <w:p w14:paraId="5F7D034F" w14:textId="618EDE40" w:rsidR="002743AC" w:rsidRPr="005A5EFD" w:rsidRDefault="002743AC" w:rsidP="00340BF7">
      <w:pPr>
        <w:pStyle w:val="Heading2"/>
      </w:pPr>
      <w:bookmarkStart w:id="248" w:name="_Toc314012990"/>
      <w:bookmarkStart w:id="249" w:name="_Toc314013116"/>
      <w:bookmarkStart w:id="250" w:name="_Toc314051591"/>
      <w:bookmarkStart w:id="251" w:name="_Toc314052480"/>
      <w:bookmarkStart w:id="252" w:name="_Toc314052742"/>
      <w:bookmarkStart w:id="253" w:name="_Toc314059938"/>
      <w:bookmarkStart w:id="254" w:name="_Toc440222056"/>
      <w:bookmarkStart w:id="255" w:name="_Toc440222154"/>
      <w:r w:rsidRPr="005A5EFD">
        <w:t>Métodos de Análisis</w:t>
      </w:r>
      <w:bookmarkEnd w:id="248"/>
      <w:bookmarkEnd w:id="249"/>
      <w:bookmarkEnd w:id="250"/>
      <w:bookmarkEnd w:id="251"/>
      <w:bookmarkEnd w:id="252"/>
      <w:bookmarkEnd w:id="253"/>
      <w:bookmarkEnd w:id="254"/>
      <w:bookmarkEnd w:id="255"/>
    </w:p>
    <w:p w14:paraId="59F4C4D7" w14:textId="77777777" w:rsidR="002743AC" w:rsidRDefault="002743AC" w:rsidP="002743AC">
      <w:pPr>
        <w:jc w:val="both"/>
      </w:pPr>
    </w:p>
    <w:p w14:paraId="1E304F76" w14:textId="77777777" w:rsidR="002743AC" w:rsidRDefault="002743AC" w:rsidP="001B39B5">
      <w:pPr>
        <w:pStyle w:val="Heading3"/>
      </w:pPr>
      <w:bookmarkStart w:id="256" w:name="_Toc314012991"/>
      <w:bookmarkStart w:id="257" w:name="_Toc314013117"/>
      <w:bookmarkStart w:id="258" w:name="_Toc314051592"/>
      <w:bookmarkStart w:id="259" w:name="_Toc314052481"/>
      <w:bookmarkStart w:id="260" w:name="_Toc314052743"/>
      <w:bookmarkStart w:id="261" w:name="_Toc314059939"/>
      <w:bookmarkStart w:id="262" w:name="_Toc440222057"/>
      <w:bookmarkStart w:id="263" w:name="_Toc440222155"/>
      <w:r>
        <w:t>Registro de ECAP</w:t>
      </w:r>
      <w:bookmarkEnd w:id="256"/>
      <w:bookmarkEnd w:id="257"/>
      <w:bookmarkEnd w:id="258"/>
      <w:bookmarkEnd w:id="259"/>
      <w:bookmarkEnd w:id="260"/>
      <w:bookmarkEnd w:id="261"/>
      <w:bookmarkEnd w:id="262"/>
      <w:bookmarkEnd w:id="263"/>
      <w:r>
        <w:t xml:space="preserve"> </w:t>
      </w:r>
    </w:p>
    <w:p w14:paraId="11BD735B" w14:textId="77777777" w:rsidR="001B39B5" w:rsidRPr="001B39B5" w:rsidRDefault="001B39B5" w:rsidP="001B39B5"/>
    <w:p w14:paraId="3E653629" w14:textId="77777777" w:rsidR="002743AC" w:rsidRDefault="002743AC" w:rsidP="005A5EFD">
      <w:pPr>
        <w:jc w:val="both"/>
      </w:pPr>
      <w:r>
        <w:t xml:space="preserve"> Como hemos visto, existen tecnologías de empleo clínico que permiten registrar y valorar  los potenciales de acción que son utilizados por las fibras del nervio auditivo para transmitir información al cerebro. Estos registros se realizan generalmente unos pocos microsegundos después del final de un impulso de estimulación eléctrica con el implante que activa en el modiolo las fibras del nervio coclear. </w:t>
      </w:r>
    </w:p>
    <w:p w14:paraId="0BDF80CA" w14:textId="77777777" w:rsidR="0074517D" w:rsidRDefault="0074517D" w:rsidP="005A5EFD">
      <w:pPr>
        <w:jc w:val="both"/>
      </w:pPr>
    </w:p>
    <w:p w14:paraId="4BDBA9FF" w14:textId="77777777" w:rsidR="002743AC" w:rsidRDefault="002743AC" w:rsidP="005A5EFD">
      <w:pPr>
        <w:jc w:val="both"/>
      </w:pPr>
      <w:r>
        <w:t>Uno de los mayores retos que supone el registro de esta señal fisiológica es que la señal ECAP se superpone con el artefacto eléctrico producido durante la estimulación y que responde a la distribución del sumatorio de cargas eléctricas producida durante la estimulación, su conducción y disipación  a través de los tejidos circundantes al sistema de medida. Sin embargo por la estabilidad del estimulo se considera un test válido para evaluar la eficacia de la estimulación del implante para la activación del sistema nervioso central auditivo.</w:t>
      </w:r>
    </w:p>
    <w:p w14:paraId="45157314" w14:textId="52FFA4FE" w:rsidR="002743AC" w:rsidRDefault="002743AC" w:rsidP="002743AC">
      <w:pPr>
        <w:pStyle w:val="BodyText"/>
        <w:jc w:val="both"/>
      </w:pPr>
      <w:r>
        <w:rPr>
          <w:rFonts w:cs="Times New Roman"/>
          <w:b/>
          <w:kern w:val="28"/>
        </w:rPr>
        <w:t xml:space="preserve">Es comúnmente aceptado </w:t>
      </w:r>
      <w:r>
        <w:t>en el uso clínico que el registro de  ECAP mediante un implante coclear puede aportar diversas ventajas potenciales</w:t>
      </w:r>
      <w:r w:rsidR="001A19D4">
        <w:fldChar w:fldCharType="begin" w:fldLock="1"/>
      </w:r>
      <w:r w:rsidR="00F96F7A">
        <w:instrText>ADDIN CSL_CITATION { "citationItems" : [ { "id" : "ITEM-1", "itemData" : { "DOI" : "10.1016/j.heares.2008.04.005", "ISBN" : "0378-5955 (Print)", "ISSN" : "03785955", "PMID" : "18515023", "abstract" : "The auditory nerve is the obligatory pathway between the cochlea and the central nervous system. As the fibers of the mammalian auditory nerve share with each other many response properties when stimulated electrically (Kiang, 1965), it is reasonable to assume that the summed, or gross, electrical response of a fiber ensemble can provide researchers with meaningful information about nerve function. This chapter describes the gross responses of the auditory nerve that can be evoked by stimuli delivered by one or more electrodes implanted within the cochlea. Two manifestations of this potential--the electrically evoked compound action potential (ECAP) and the electrically evoked auditory brainstem response (EABR)--are introduced and compared. Some implant devices include systems that allow ECAPs to be routinely recorded from electrodes within the cochlea in clinical settings. While such systems have increased the popularity of the ECAP, unique advantages of the EABR are noted. Both potentials have assisted the clinical management of implant recipients and increase our understanding of how the human auditory system responds to electrical stimulation. The goals of this chapter are to review response characteristics of the whole-nerve response, the extent to which they provide information about underlying auditory nerve fiber activity, and limitations to their interpretation. This report will focus on describing and reviewing data collected from various clinical studies and interpreting these results on the basis of theoretical considerations and pertinent results from animal studies. Future research directions, which will likely involve the integration of various dimensions of the electrically evoked response that have been studied in isolation, are also suggested.", "author" : [ { "dropping-particle" : "", "family" : "Miller", "given" : "Charles a", "non-dropping-particle" : "", "parse-names" : false, "suffix" : "" }, { "dropping-particle" : "", "family" : "Brown", "given" : "Carolyn J", "non-dropping-particle" : "", "parse-names" : false, "suffix" : "" }, { "dropping-particle" : "", "family" : "Abbas", "given" : "Paul J", "non-dropping-particle" : "", "parse-names" : false, "suffix" : "" }, { "dropping-particle" : "", "family" : "Chi", "given" : "Siu-Ling", "non-dropping-particle" : "", "parse-names" : false, "suffix" : "" } ], "container-title" : "Hearing research", "id" : "ITEM-1", "issue" : "1-2", "issued" : { "date-parts" : [ [ "2008" ] ] }, "page" : "184-197", "title" : "The clinical application of potentials evoked from the peripheral auditory system.", "type" : "article-journal", "volume" : "242" }, "uris" : [ "http://www.mendeley.com/documents/?uuid=07e1dab9-6d14-4e40-b5aa-68bb68782f1d" ] } ], "mendeley" : { "formattedCitation" : "(Miller, Brown, Abbas, &amp; Chi, 2008)", "plainTextFormattedCitation" : "(Miller, Brown, Abbas, &amp; Chi, 2008)", "previouslyFormattedCitation" : "(Miller, Brown, Abbas, &amp; Chi, 2008)" }, "properties" : { "noteIndex" : 0 }, "schema" : "https://github.com/citation-style-language/schema/raw/master/csl-citation.json" }</w:instrText>
      </w:r>
      <w:r w:rsidR="001A19D4">
        <w:fldChar w:fldCharType="separate"/>
      </w:r>
      <w:r w:rsidR="001A19D4" w:rsidRPr="001A19D4">
        <w:rPr>
          <w:noProof/>
        </w:rPr>
        <w:t>(Miller, Brown, Abbas, &amp; Chi, 2008)</w:t>
      </w:r>
      <w:r w:rsidR="001A19D4">
        <w:fldChar w:fldCharType="end"/>
      </w:r>
      <w:r>
        <w:t xml:space="preserve">,  proporciona evidencia objetiva de que la estimulación eléctrica en un canal determinado del implante coclear genera respuestas biológicas en forma de potenciales de acción, o lo que es lo mismo, nos aporta pruebas objetivas de que un canal determinado del implante coclear que estamos evaluando se encuentra dentro de la cóclea, funciona y está excitando las neuronas que se encuentran próximas a él. Esto puede ser muy útil clínicamente para descartar la avería de un electrodo o, si ese electrodo funciona correctamente, existe respuesta biológica coclear y el paciente no reporta sensación auditiva alguna, puede constituir una evidencia de que debemos explorar por otros medios la posible existencia de un problema </w:t>
      </w:r>
      <w:proofErr w:type="spellStart"/>
      <w:r>
        <w:t>retrococlear</w:t>
      </w:r>
      <w:proofErr w:type="spellEnd"/>
      <w:r>
        <w:t xml:space="preserve">  que afecta a sección de la vía auditiva reclutada por ese electrodo</w:t>
      </w:r>
    </w:p>
    <w:p w14:paraId="62EC9F21" w14:textId="77777777" w:rsidR="002743AC" w:rsidRDefault="002743AC" w:rsidP="002743AC">
      <w:pPr>
        <w:pStyle w:val="BodyText"/>
        <w:jc w:val="both"/>
      </w:pPr>
      <w:r>
        <w:t>Por otro lado  El estudio longitudinal en el tiempo de la evolución de las  señales ECAP puede emplearse para descubrir cambios en el sistema auditivo periférico que nos puedan alertar de la existencia de alguna patología de evolución.</w:t>
      </w:r>
    </w:p>
    <w:p w14:paraId="2AA19F2A" w14:textId="77777777" w:rsidR="002743AC" w:rsidRDefault="002743AC" w:rsidP="002743AC">
      <w:pPr>
        <w:pStyle w:val="BodyText"/>
        <w:jc w:val="both"/>
      </w:pPr>
      <w:r>
        <w:t xml:space="preserve">Otro de los aspectos de interés para el cirujano es disponer de forma rápida de evidencias de que los electrodos se encuentran dentro de la cóclea antes de dar la cirugía por concluida y cerrar la incisión,  esto puede resultar útil sobre todo en los casos difíciles, y aunque existen otros sistemas alternativos, como realizar una radiografía transorbitaria en quirófano, estos son instrumentalmente más complejos, requieren el </w:t>
      </w:r>
      <w:r>
        <w:lastRenderedPageBreak/>
        <w:t>desplazamiento de equipos hasta la sala de operaciones y supone irradiar al paciente.  Con esta prueba evitamos todo eso ya que a través del propio implante coclear  podemos determinar   su funcionamiento correcto y su capacidad para producir respuestas biológicas antes de dar por terminada la cirugía</w:t>
      </w:r>
    </w:p>
    <w:p w14:paraId="1563D07F" w14:textId="77777777" w:rsidR="002743AC" w:rsidRDefault="002743AC" w:rsidP="002743AC">
      <w:pPr>
        <w:pStyle w:val="BodyText"/>
        <w:jc w:val="both"/>
      </w:pPr>
      <w:r>
        <w:t>Si todo ello no fuese suficiente, el hecho de poder registrar las respuestas biológicas consecuencia de un estímulo eléctrico ofrece datos objetivos muy valiosos y difíciles de obtener de otra manera para la investigación en áreas como la fisiología coclear y las estrategias de codificación.</w:t>
      </w:r>
    </w:p>
    <w:p w14:paraId="3142617E" w14:textId="77777777" w:rsidR="002743AC" w:rsidRDefault="002743AC" w:rsidP="002743AC">
      <w:pPr>
        <w:pStyle w:val="BodyText"/>
        <w:jc w:val="both"/>
      </w:pPr>
      <w:r>
        <w:t xml:space="preserve">La señal registrada se denomina potencial de acción compuesto evocado (ECAP o EAP) del nervio auditivo. Y como se ha descrito anteriormente es la señal resultante del sumatorio de la variación del potencial de membrana de todas las neuronas excitadas por el estímulo eléctrico cuando cada una de ellas dispara su potencial de acción. </w:t>
      </w:r>
    </w:p>
    <w:p w14:paraId="5AA2F1F1" w14:textId="77777777" w:rsidR="002743AC" w:rsidRDefault="002743AC" w:rsidP="002743AC">
      <w:pPr>
        <w:pStyle w:val="BodyText"/>
        <w:jc w:val="both"/>
      </w:pPr>
      <w:r>
        <w:t xml:space="preserve">Para caracterizar Esta señal diremos que presenta  dos picos típicos. </w:t>
      </w:r>
      <w:r w:rsidRPr="00CC1CFC">
        <w:t>Es común en la literatura etiquetar el mínimo de una señal de ECAP, libre de artefactos, con N1 y el máximo con P2. Así pues, el</w:t>
      </w:r>
      <w:r>
        <w:t xml:space="preserve"> primer pico negativo es el denominado N1 que aparece entre los </w:t>
      </w:r>
      <w:r w:rsidRPr="00CC1CFC">
        <w:t>0,2 y 0,4 ms (Brown) después del disparo del estímulo y es rápidamente seguido de una elevación del potencial   alta pendiente hacia el pico positivo P2.  Entre ambos picos</w:t>
      </w:r>
      <w:r>
        <w:t xml:space="preserve"> </w:t>
      </w:r>
      <w:r w:rsidRPr="00CC1CFC">
        <w:t xml:space="preserve">hay una diferencia de potencial de  </w:t>
      </w:r>
      <w:r>
        <w:t xml:space="preserve">una amplitud que oscila típicamente entre 0,01 y 2 </w:t>
      </w:r>
      <w:proofErr w:type="spellStart"/>
      <w:r>
        <w:t>mV</w:t>
      </w:r>
      <w:proofErr w:type="spellEnd"/>
      <w:r>
        <w:t xml:space="preserve">. Todo este proceso ocurre aproximadamente un milisegundo después del pulso de estimulación. </w:t>
      </w:r>
    </w:p>
    <w:p w14:paraId="38289C38" w14:textId="77777777" w:rsidR="002743AC" w:rsidRDefault="002743AC" w:rsidP="002743AC">
      <w:pPr>
        <w:pStyle w:val="BodyText"/>
        <w:jc w:val="both"/>
      </w:pPr>
      <w:r w:rsidRPr="00CC1CFC">
        <w:t>Si se observase un pico positivo antes de la N1, sería llamado P1. Este pico se produce en algunos registros de señales ECAP y ocurriría, si está presente, antes de que comience la</w:t>
      </w:r>
      <w:r w:rsidRPr="005A5EFD">
        <w:t xml:space="preserve"> </w:t>
      </w:r>
      <w:r w:rsidRPr="00CC1CFC">
        <w:t>grabación ECAP. Es importante tener en cuenta que la notación de los picos N1 y P2 difiere en la literatura; algunas publicaciones utilizan (P0), N1, P1 en lugar de (P1), N1 y P2</w:t>
      </w:r>
      <w:r>
        <w:t>.</w:t>
      </w:r>
    </w:p>
    <w:p w14:paraId="08FDD8E1" w14:textId="77777777" w:rsidR="002743AC" w:rsidRPr="00B5297D" w:rsidRDefault="002743AC" w:rsidP="001C1D03">
      <w:pPr>
        <w:pStyle w:val="BodyText"/>
        <w:jc w:val="center"/>
        <w:rPr>
          <w:rFonts w:ascii="Times" w:hAnsi="Times" w:cs="Times"/>
          <w:lang w:val="es-ES"/>
        </w:rPr>
      </w:pPr>
      <w:r w:rsidRPr="00B5297D">
        <w:rPr>
          <w:noProof/>
          <w:lang w:val="es-ES"/>
        </w:rPr>
        <w:drawing>
          <wp:inline distT="0" distB="0" distL="0" distR="0" wp14:anchorId="1550E605" wp14:editId="5B950004">
            <wp:extent cx="3506417" cy="2614295"/>
            <wp:effectExtent l="0" t="0" r="0" b="1905"/>
            <wp:docPr id="146534" name="Imagen 146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06911" cy="2614663"/>
                    </a:xfrm>
                    <a:prstGeom prst="rect">
                      <a:avLst/>
                    </a:prstGeom>
                    <a:noFill/>
                    <a:ln>
                      <a:noFill/>
                    </a:ln>
                  </pic:spPr>
                </pic:pic>
              </a:graphicData>
            </a:graphic>
          </wp:inline>
        </w:drawing>
      </w:r>
    </w:p>
    <w:p w14:paraId="41CEBCE0" w14:textId="4BB740F4" w:rsidR="001C1D03" w:rsidRPr="00DB0DCF" w:rsidRDefault="002743AC" w:rsidP="002743AC">
      <w:pPr>
        <w:pStyle w:val="BodyText"/>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w:t>
      </w:r>
      <w:r w:rsidR="001C1D03" w:rsidRPr="00DB0DCF">
        <w:rPr>
          <w:rFonts w:ascii="Helvetica" w:eastAsia="Times New Roman" w:hAnsi="Helvetica" w:cs="Times New Roman"/>
          <w:sz w:val="20"/>
          <w:szCs w:val="20"/>
          <w:lang w:val="es-ES"/>
        </w:rPr>
        <w:t xml:space="preserve"> 81.</w:t>
      </w:r>
      <w:r w:rsidRPr="00DB0DCF">
        <w:rPr>
          <w:rFonts w:ascii="Helvetica" w:eastAsia="Times New Roman" w:hAnsi="Helvetica" w:cs="Times New Roman"/>
          <w:sz w:val="20"/>
          <w:szCs w:val="20"/>
          <w:lang w:val="es-ES"/>
        </w:rPr>
        <w:t xml:space="preserve"> La figura  muestra una señal de ECAP típica, junto con el rango de valores entre los que se encuentran la ventana de tiempo para registrar el ECAP, su  latencia y amplitud.</w:t>
      </w:r>
    </w:p>
    <w:p w14:paraId="04227065" w14:textId="7660ED25" w:rsidR="004B3E49" w:rsidRDefault="002743AC" w:rsidP="004B3E49">
      <w:pPr>
        <w:widowControl w:val="0"/>
        <w:tabs>
          <w:tab w:val="left" w:pos="220"/>
          <w:tab w:val="left" w:pos="720"/>
        </w:tabs>
        <w:autoSpaceDE w:val="0"/>
        <w:autoSpaceDN w:val="0"/>
        <w:adjustRightInd w:val="0"/>
        <w:spacing w:after="240"/>
        <w:jc w:val="both"/>
      </w:pPr>
      <w:r w:rsidRPr="0041175E">
        <w:t>Las señales ECAP, a veces, presentan un pico doble</w:t>
      </w:r>
      <w:r w:rsidR="00F96F7A">
        <w:fldChar w:fldCharType="begin" w:fldLock="1"/>
      </w:r>
      <w:r w:rsidR="00F96F7A">
        <w:instrText>ADDIN CSL_CITATION { "citationItems" : [ { "id" : "ITEM-1", "itemData" : { "DOI" : "13899", "ISBN" : "1420-3030 (Print)\\n1420-3030 (Linking)", "ISSN" : "1420-3030", "PMID" : "11025333", "abstract" : "Neural response telemetry (NRT) permits in situ intracochlear recordings of the electrically evoked compound action potential from the auditory nerves using scala tympani electrodes. The recorded NRT waveforms can generally be categorized under either single positive peak or double positive peak waveforms. This is similar to the observations from Stypulkowski and van den Honert, who suggested that the double peak complex arises from two components that could be axonal and dendritic in origin, respectively. Using a simple mathematical model which linearly combines two separate waveforms similar in shape but differing in amplitude and latencies, it was possible to simulate the various NRT waveform categories. The simulation results support the view that the two waveform components originate from dendritic or axonal processes and implies that the shape of the response waveform may provide information about the degree of neural survival in the stimulated cochlea. This information could be useful for determining optimal speech coding parameters for cochlear implant users on an individual basis.", "author" : [ { "dropping-particle" : "", "family" : "Lai", "given" : "W K", "non-dropping-particle" : "", "parse-names" : false, "suffix" : "" }, { "dropping-particle" : "", "family" : "Dillier", "given" : "N", "non-dropping-particle" : "", "parse-names" : false, "suffix" : "" } ], "container-title" : "Audiology &amp; neuro-otology", "id" : "ITEM-1", "issue" : "6", "issued" : { "date-parts" : [ [ "2000" ] ] }, "page" : "333-45", "title" : "A simple two-component model of the electrically evoked compound action potential in the human cochlea.", "type" : "article-journal", "volume" : "5" }, "uris" : [ "http://www.mendeley.com/documents/?uuid=1c6b4380-255a-4c1f-aaf8-f38164e9e474", "http://www.mendeley.com/documents/?uuid=ed376ced-5d5b-4850-8204-623c4609a191" ] } ], "mendeley" : { "formattedCitation" : "(Lai &amp; Dillier, 2000)", "plainTextFormattedCitation" : "(Lai &amp; Dillier, 2000)", "previouslyFormattedCitation" : "(Lai &amp; Dillier, 2000)" }, "properties" : { "noteIndex" : 0 }, "schema" : "https://github.com/citation-style-language/schema/raw/master/csl-citation.json" }</w:instrText>
      </w:r>
      <w:r w:rsidR="00F96F7A">
        <w:fldChar w:fldCharType="separate"/>
      </w:r>
      <w:r w:rsidR="00F96F7A" w:rsidRPr="00F96F7A">
        <w:rPr>
          <w:noProof/>
        </w:rPr>
        <w:t>(Lai &amp; Dillier, 2000)</w:t>
      </w:r>
      <w:r w:rsidR="00F96F7A">
        <w:fldChar w:fldCharType="end"/>
      </w:r>
      <w:r w:rsidRPr="0041175E">
        <w:t xml:space="preserve"> </w:t>
      </w:r>
      <w:r w:rsidR="00F96F7A">
        <w:lastRenderedPageBreak/>
        <w:fldChar w:fldCharType="begin" w:fldLock="1"/>
      </w:r>
      <w:r w:rsidR="00AB0826">
        <w:instrText>ADDIN CSL_CITATION { "citationItems" : [ { "id" : "ITEM-1", "itemData" : { "DOI" : "10.1016/S0378-5955(00)00256-2", "ISBN" : "0378-5955", "ISSN" : "03785955", "PMID" : "11223296", "abstract" : "Differences in neural geometry and the fact that the soma of the human cochlear neuron typically is not myelinated are reasons for disagreements between single fiber recordings in animals and the neural code evoked in cochlear implant patients. We introduce a compartment model of the human cochlear neuron to study the excitation and propagation process of action potentials. The model can be used to predict (i) the points of spike generation, (ii) the time difference between stimulation and the arrival of a spike at the proximal end of the central axon, (iii) the vanishing of peripherally evoked spikes at the soma region under specific conditions, (iv) the influence of electrode positions on spiking behavior, and (v) consequences of the loss of the peripheral axon. Every subunit of the cochlear neuron is separately modeled. Ion channel dynamics are described by a modified Hodgkin-Huxley model. Influence of membrane noise is taken into account. Additionally, the generalized activating function is introduced as a tool to give an envision of the origin of spikes in the peripheral and in the central axon without any knowledge of the gating processes in the active membranes. Comparing the reactions of a human and cat cochlear neuron, we find differences in spiking behavior, e.g. peripherally and centrally evoked spikes arrive with a time difference of about 400 ??s in man and 200 ??s in cat. Copyright ?? 2001 Elsevier Science B.V.", "author" : [ { "dropping-particle" : "", "family" : "Rattay", "given" : "Frank", "non-dropping-particle" : "", "parse-names" : false, "suffix" : "" }, { "dropping-particle" : "", "family" : "Lutter", "given" : "Petra", "non-dropping-particle" : "", "parse-names" : false, "suffix" : "" }, { "dropping-particle" : "", "family" : "Felix", "given" : "Heidi", "non-dropping-particle" : "", "parse-names" : false, "suffix" : "" } ], "container-title" : "Hearing Research", "id" : "ITEM-1", "issue" : "1-2", "issued" : { "date-parts" : [ [ "2001" ] ] }, "page" : "43-63", "title" : "A model of the electrically excited human cochlear neuronI. Contribution of neural substructures to the generation and propagation of spikes", "type" : "article-journal", "volume" : "153" }, "uris" : [ "http://www.mendeley.com/documents/?uuid=a110caa5-903f-486f-9732-63b07f0bcd7d", "http://www.mendeley.com/documents/?uuid=d564c9e2-462a-449c-8cb9-9260c5636d10" ] } ], "mendeley" : { "formattedCitation" : "(Rattay, Lutter, &amp; Felix, 2001)", "plainTextFormattedCitation" : "(Rattay, Lutter, &amp; Felix, 2001)", "previouslyFormattedCitation" : "(Rattay, Lutter, &amp; Felix, 2001)" }, "properties" : { "noteIndex" : 0 }, "schema" : "https://github.com/citation-style-language/schema/raw/master/csl-citation.json" }</w:instrText>
      </w:r>
      <w:r w:rsidR="00F96F7A">
        <w:fldChar w:fldCharType="separate"/>
      </w:r>
      <w:r w:rsidR="00F96F7A" w:rsidRPr="00F96F7A">
        <w:rPr>
          <w:noProof/>
        </w:rPr>
        <w:t>(Rattay, Lutter, &amp; Felix, 2001)</w:t>
      </w:r>
      <w:r w:rsidR="00F96F7A">
        <w:fldChar w:fldCharType="end"/>
      </w:r>
      <w:r w:rsidR="00F96F7A">
        <w:t>.</w:t>
      </w:r>
      <w:r w:rsidRPr="0041175E">
        <w:t xml:space="preserve"> Una posible</w:t>
      </w:r>
      <w:r>
        <w:t xml:space="preserve"> </w:t>
      </w:r>
      <w:r w:rsidRPr="0041175E">
        <w:t xml:space="preserve">explicación es que se dispara un potencial en dos </w:t>
      </w:r>
      <w:r>
        <w:t xml:space="preserve">lugares </w:t>
      </w:r>
      <w:r w:rsidRPr="0041175E">
        <w:t>distintos a lo largo de la fibra neural (dendritas y axones)</w:t>
      </w:r>
      <w:r>
        <w:t xml:space="preserve"> o bien de dos poblaciones neuronales con diferentes latencias de respuesta</w:t>
      </w:r>
      <w:r w:rsidRPr="0041175E">
        <w:t xml:space="preserve"> </w:t>
      </w:r>
      <w:r w:rsidR="00AB0826">
        <w:fldChar w:fldCharType="begin" w:fldLock="1"/>
      </w:r>
      <w:r w:rsidR="00AB0826">
        <w:instrText>ADDIN CSL_CITATION { "citationItems" : [ { "id" : "ITEM-1", "itemData" : { "DOI" : "10.1016/0378-5955(84)90051-0", "ISSN" : "03785955", "PMID" : "6480510", "abstract" : "The electrically evoked compound action potential (CAP) of the auditory nerve exhibits two peaks, termed N0, at 350 ??s latency, and N1, at 550 ??s latency. At low stimulus intensities the CAP consists solely of the long latency N1 peak. As the stimulus strength is increased the higher threshold N0 appears. At high stimulus intensities N1 disappears and only the N0 component of the CAP remains. It is postulated that N1 represents action potentials propagated from the dendritic processes of the auditory neurons and that N0 represents action potentials initiated on the axons of these cells. The N1 peak exhibits anomalous refractory behavior which can be identified in the electrically evoked auditory brainstem response (EABR). That behavior may be useful diagnostically in assessing the extent of dendritic degeneration in cochlear implant candidates and users.", "author" : [ { "dropping-particle" : "", "family" : "Stypulkowski", "given" : "P. H.", "non-dropping-particle" : "", "parse-names" : false, "suffix" : "" }, { "dropping-particle" : "", "family" : "Honert", "given" : "C.", "non-dropping-particle" : "Van den", "parse-names" : false, "suffix" : "" } ], "container-title" : "Hearing Research", "id" : "ITEM-1", "issue" : "3", "issued" : { "date-parts" : [ [ "1984" ] ] }, "page" : "205-223", "title" : "Physiological properties of the electrically stimulated auditory nerve. I. Compound action potential recordings", "type" : "article-journal", "volume" : "14" }, "uris" : [ "http://www.mendeley.com/documents/?uuid=e6f271e2-fcb0-4ca2-ac4c-1c88fc84823d", "http://www.mendeley.com/documents/?uuid=f00fb712-9316-4654-91ee-114e5c38821a" ] } ], "mendeley" : { "formattedCitation" : "(Stypulkowski &amp; Van den Honert, 1984)", "plainTextFormattedCitation" : "(Stypulkowski &amp; Van den Honert, 1984)", "previouslyFormattedCitation" : "(Stypulkowski &amp; Van den Honert, 1984)" }, "properties" : { "noteIndex" : 0 }, "schema" : "https://github.com/citation-style-language/schema/raw/master/csl-citation.json" }</w:instrText>
      </w:r>
      <w:r w:rsidR="00AB0826">
        <w:fldChar w:fldCharType="separate"/>
      </w:r>
      <w:r w:rsidR="00AB0826" w:rsidRPr="00AB0826">
        <w:rPr>
          <w:noProof/>
        </w:rPr>
        <w:t>(Stypulkowski &amp; Van den Honert, 1984)</w:t>
      </w:r>
      <w:r w:rsidR="00AB0826">
        <w:fldChar w:fldCharType="end"/>
      </w:r>
      <w:r w:rsidRPr="0041175E">
        <w:t>. Este hecho podría conducir a la hipótesis, de que son más probables los potenciales de doble pico en la parte apical que en la parte basal</w:t>
      </w:r>
      <w:r>
        <w:t>.</w:t>
      </w:r>
      <w:r w:rsidRPr="002B40FA">
        <w:t xml:space="preserve"> Si se hubiera observado un pico positivo antes de la N1, se habría denominado como P1. Es importante tener en cuenta que la notación de los picos N1 y P2 difiere en la literatura; algunas publicaciones utilizan (P0), N1, P1 en</w:t>
      </w:r>
      <w:r w:rsidR="00AB0826">
        <w:t xml:space="preserve"> lugar de (P1), N1 y P2  </w:t>
      </w:r>
      <w:r w:rsidR="00AB0826">
        <w:fldChar w:fldCharType="begin" w:fldLock="1"/>
      </w:r>
      <w:r w:rsidR="00AB0826">
        <w:instrText>ADDIN CSL_CITATION { "citationItems" : [ { "id" : "ITEM-1", "itemData" : { "DOI" : "10.1016/j.heares.2008.04.005", "ISBN" : "0378-5955 (Print)", "ISSN" : "03785955", "PMID" : "18515023", "abstract" : "The auditory nerve is the obligatory pathway between the cochlea and the central nervous system. As the fibers of the mammalian auditory nerve share with each other many response properties when stimulated electrically (Kiang, 1965), it is reasonable to assume that the summed, or gross, electrical response of a fiber ensemble can provide researchers with meaningful information about nerve function. This chapter describes the gross responses of the auditory nerve that can be evoked by stimuli delivered by one or more electrodes implanted within the cochlea. Two manifestations of this potential--the electrically evoked compound action potential (ECAP) and the electrically evoked auditory brainstem response (EABR)--are introduced and compared. Some implant devices include systems that allow ECAPs to be routinely recorded from electrodes within the cochlea in clinical settings. While such systems have increased the popularity of the ECAP, unique advantages of the EABR are noted. Both potentials have assisted the clinical management of implant recipients and increase our understanding of how the human auditory system responds to electrical stimulation. The goals of this chapter are to review response characteristics of the whole-nerve response, the extent to which they provide information about underlying auditory nerve fiber activity, and limitations to their interpretation. This report will focus on describing and reviewing data collected from various clinical studies and interpreting these results on the basis of theoretical considerations and pertinent results from animal studies. Future research directions, which will likely involve the integration of various dimensions of the electrically evoked response that have been studied in isolation, are also suggested.", "author" : [ { "dropping-particle" : "", "family" : "Miller", "given" : "Charles a", "non-dropping-particle" : "", "parse-names" : false, "suffix" : "" }, { "dropping-particle" : "", "family" : "Brown", "given" : "Carolyn J", "non-dropping-particle" : "", "parse-names" : false, "suffix" : "" }, { "dropping-particle" : "", "family" : "Abbas", "given" : "Paul J", "non-dropping-particle" : "", "parse-names" : false, "suffix" : "" }, { "dropping-particle" : "", "family" : "Chi", "given" : "Siu-Ling", "non-dropping-particle" : "", "parse-names" : false, "suffix" : "" } ], "container-title" : "Hearing research", "id" : "ITEM-1", "issue" : "1-2", "issued" : { "date-parts" : [ [ "2008" ] ] }, "page" : "184-197", "title" : "The clinical application of potentials evoked from the peripheral auditory system.", "type" : "article-journal", "volume" : "242" }, "uris" : [ "http://www.mendeley.com/documents/?uuid=07e1dab9-6d14-4e40-b5aa-68bb68782f1d" ] } ], "mendeley" : { "formattedCitation" : "(Miller et al., 2008)", "plainTextFormattedCitation" : "(Miller et al., 2008)", "previouslyFormattedCitation" : "(Miller et al., 2008)" }, "properties" : { "noteIndex" : 0 }, "schema" : "https://github.com/citation-style-language/schema/raw/master/csl-citation.json" }</w:instrText>
      </w:r>
      <w:r w:rsidR="00AB0826">
        <w:fldChar w:fldCharType="separate"/>
      </w:r>
      <w:r w:rsidR="00AB0826" w:rsidRPr="00AB0826">
        <w:rPr>
          <w:noProof/>
        </w:rPr>
        <w:t>(Miller et al., 2008)</w:t>
      </w:r>
      <w:r w:rsidR="00AB0826">
        <w:fldChar w:fldCharType="end"/>
      </w:r>
      <w:r w:rsidRPr="002B40FA">
        <w:t>Para aumentar la confusión, algunos pacientes  presentan una fracción de "segundo pico” P que tiene dos máximos ("dobles picos")</w:t>
      </w:r>
      <w:r w:rsidR="004B3E49">
        <w:fldChar w:fldCharType="begin" w:fldLock="1"/>
      </w:r>
      <w:r w:rsidR="004B3E49">
        <w:instrText>ADDIN CSL_CITATION { "citationItems" : [ { "id" : "ITEM-1", "itemData" : { "DOI" : "13899", "ISBN" : "1420-3030 (Print)\\n1420-3030 (Linking)", "ISSN" : "1420-3030", "PMID" : "11025333", "abstract" : "Neural response telemetry (NRT) permits in situ intracochlear recordings of the electrically evoked compound action potential from the auditory nerves using scala tympani electrodes. The recorded NRT waveforms can generally be categorized under either single positive peak or double positive peak waveforms. This is similar to the observations from Stypulkowski and van den Honert, who suggested that the double peak complex arises from two components that could be axonal and dendritic in origin, respectively. Using a simple mathematical model which linearly combines two separate waveforms similar in shape but differing in amplitude and latencies, it was possible to simulate the various NRT waveform categories. The simulation results support the view that the two waveform components originate from dendritic or axonal processes and implies that the shape of the response waveform may provide information about the degree of neural survival in the stimulated cochlea. This information could be useful for determining optimal speech coding parameters for cochlear implant users on an individual basis.", "author" : [ { "dropping-particle" : "", "family" : "Lai", "given" : "W K", "non-dropping-particle" : "", "parse-names" : false, "suffix" : "" }, { "dropping-particle" : "", "family" : "Dillier", "given" : "N", "non-dropping-particle" : "", "parse-names" : false, "suffix" : "" } ], "container-title" : "Audiology &amp; neuro-otology", "id" : "ITEM-1", "issue" : "6", "issued" : { "date-parts" : [ [ "2000" ] ] }, "page" : "333-45", "title" : "A simple two-component model of the electrically evoked compound action potential in the human cochlea.", "type" : "article-journal", "volume" : "5" }, "uris" : [ "http://www.mendeley.com/documents/?uuid=ed376ced-5d5b-4850-8204-623c4609a191" ] }, { "id" : "ITEM-2", "itemData" : { "DOI" : "10.1016/S0378-5955(00)00256-2", "ISBN" : "0378-5955", "ISSN" : "03785955", "PMID" : "11223296", "abstract" : "Differences in neural geometry and the fact that the soma of the human cochlear neuron typically is not myelinated are reasons for disagreements between single fiber recordings in animals and the neural code evoked in cochlear implant patients. We introduce a compartment model of the human cochlear neuron to study the excitation and propagation process of action potentials. The model can be used to predict (i) the points of spike generation, (ii) the time difference between stimulation and the arrival of a spike at the proximal end of the central axon, (iii) the vanishing of peripherally evoked spikes at the soma region under specific conditions, (iv) the influence of electrode positions on spiking behavior, and (v) consequences of the loss of the peripheral axon. Every subunit of the cochlear neuron is separately modeled. Ion channel dynamics are described by a modified Hodgkin-Huxley model. Influence of membrane noise is taken into account. Additionally, the generalized activating function is introduced as a tool to give an envision of the origin of spikes in the peripheral and in the central axon without any knowledge of the gating processes in the active membranes. Comparing the reactions of a human and cat cochlear neuron, we find differences in spiking behavior, e.g. peripherally and centrally evoked spikes arrive with a time difference of about 400 ??s in man and 200 ??s in cat. Copyright ?? 2001 Elsevier Science B.V.", "author" : [ { "dropping-particle" : "", "family" : "Rattay", "given" : "Frank", "non-dropping-particle" : "", "parse-names" : false, "suffix" : "" }, { "dropping-particle" : "", "family" : "Lutter", "given" : "Petra", "non-dropping-particle" : "", "parse-names" : false, "suffix" : "" }, { "dropping-particle" : "", "family" : "Felix", "given" : "Heidi", "non-dropping-particle" : "", "parse-names" : false, "suffix" : "" } ], "container-title" : "Hearing Research", "id" : "ITEM-2", "issue" : "1-2", "issued" : { "date-parts" : [ [ "2001" ] ] }, "page" : "43-63", "title" : "A model of the electrically excited human cochlear neuronI. Contribution of neural substructures to the generation and propagation of spikes", "type" : "article-journal", "volume" : "153" }, "uris" : [ "http://www.mendeley.com/documents/?uuid=d564c9e2-462a-449c-8cb9-9260c5636d10" ] } ], "mendeley" : { "formattedCitation" : "(Lai &amp; Dillier, 2000; Rattay et al., 2001)", "plainTextFormattedCitation" : "(Lai &amp; Dillier, 2000; Rattay et al., 2001)", "previouslyFormattedCitation" : "(Lai &amp; Dillier, 2000; Rattay et al., 2001)" }, "properties" : { "noteIndex" : 0 }, "schema" : "https://github.com/citation-style-language/schema/raw/master/csl-citation.json" }</w:instrText>
      </w:r>
      <w:r w:rsidR="004B3E49">
        <w:fldChar w:fldCharType="separate"/>
      </w:r>
      <w:r w:rsidR="004B3E49" w:rsidRPr="004B3E49">
        <w:rPr>
          <w:noProof/>
        </w:rPr>
        <w:t>(Lai &amp; Dillier, 2000; Rattay et al., 2001)</w:t>
      </w:r>
      <w:r w:rsidR="004B3E49">
        <w:fldChar w:fldCharType="end"/>
      </w:r>
      <w:r w:rsidR="004B3E49">
        <w:t>.</w:t>
      </w:r>
    </w:p>
    <w:p w14:paraId="6B1711E7" w14:textId="5886A619" w:rsidR="002743AC" w:rsidRDefault="002743AC" w:rsidP="003574DF">
      <w:pPr>
        <w:widowControl w:val="0"/>
        <w:tabs>
          <w:tab w:val="left" w:pos="220"/>
          <w:tab w:val="left" w:pos="720"/>
        </w:tabs>
        <w:autoSpaceDE w:val="0"/>
        <w:autoSpaceDN w:val="0"/>
        <w:adjustRightInd w:val="0"/>
        <w:spacing w:after="240"/>
        <w:jc w:val="both"/>
        <w:rPr>
          <w:rFonts w:ascii="Times" w:hAnsi="Times" w:cs="Times"/>
          <w:lang w:val="es-ES"/>
        </w:rPr>
      </w:pPr>
      <w:r w:rsidRPr="002B40FA">
        <w:t xml:space="preserve">El hecho de que el cerebro  no realice procesamiento  alguno de señales en esta etapa,  y se trate de una señal procedente exclusivamente del sistema periférico incide, gracias a  la objetividad de sus resultados, sobre un aspecto importante de este tipo de registros como  herramienta de evaluación clínica y este es que  la señal es independiente del nivel de conciencia del paciente. Por lo tanto es posible registrar la señal tanto durante la cirugía como mientras el paciente está despierto. Sin embargo esto también limita la utilidad de la prueba ya que al no considerarse fenómenos de análisis de al señal a lo largo de la vía auditiva los resultados obtenidos no pueden utilizarse como medida objetiva directa de los parámetros de programación del procesador de voz del implante coclear </w:t>
      </w:r>
      <w:r w:rsidR="003574DF">
        <w:fldChar w:fldCharType="begin" w:fldLock="1"/>
      </w:r>
      <w:r w:rsidR="003574DF">
        <w:instrText>ADDIN CSL_CITATION { "citationItems" : [ { "id" : "ITEM-1", "itemData" : { "DOI" : "10.1186/1475-925X-8-40", "ISBN" : "1475-925X (Electronic)\\r1475-925X (Linking)", "ISSN" : "1475-925X", "PMID" : "20015362", "abstract" : "BACKGROUND: The standard electrode array for the MED-EL MAESTRO cochlear implant system is 31 mm in length which allows an insertion angle of approximately 720 degrees . When fully inserted, this long electrode array is capable of stimulating the most apical region of the cochlea. No investigation has explored Electrically Evoked Compound Action Potential (ECAP) recordings in this region with a large number of subjects using a commercially available cochlear implant system. The aim of this study is to determine if certain properties of ECAP recordings vary, depending on the stimulation site in the cochlea.\\n\\nMETHODS: Recordings of auditory nerve responses were conducted in 67 subjects to demonstrate the feasibility of ECAP recordings using the Auditory Nerve Response Telemetry (ART) feature of the MED-EL MAESTRO system software. These recordings were then analyzed based on the site of cochlear stimulation defined as basal, middle and apical to determine if the amplitude, threshold and slope of the amplitude growth function and the refractory time differs depending on the region of stimulation.\\n\\nRESULTS: Findings show significant differences in the ECAP recordings depending on the stimulation site. Comparing the apical with the basal region, on average higher amplitudes, lower thresholds and steeper slopes of the amplitude growth function have been observed. The refractory time shows an overall dependence on cochlear region; however post-hoc tests showed no significant effect between individual regions.\\n\\nCONCLUSIONS: Obtaining ECAP recordings is also possible in the most apical region of the cochlea. However, differences can be observed depending on the region of the cochlea stimulated. Specifically, significant higher ECAP amplitude, lower thresholds and steeper amplitude growth function slopes have been observed in the apical region. These differences could be explained by the location of the stimulating electrode with respect to the neural tissue in the cochlea, a higher density, or an increased neural survival rate of neural tissue in the apex.\\n\\nTRIAL REGISTRATION: The Clinical Investigation has the Competent Authority registration number DE/CA126/AP4/3332/18/05.", "author" : [ { "dropping-particle" : "", "family" : "Brill", "given" : "Stefan", "non-dropping-particle" : "", "parse-names" : false, "suffix" : "" }, { "dropping-particle" : "", "family" : "M\u00fcller", "given" : "Joachim", "non-dropping-particle" : "", "parse-names" : false, "suffix" : "" }, { "dropping-particle" : "", "family" : "Hagen", "given" : "Rudolf", "non-dropping-particle" : "", "parse-names" : false, "suffix" : "" }, { "dropping-particle" : "", "family" : "M\u00f6ltner", "given" : "Alexander", "non-dropping-particle" : "", "parse-names" : false, "suffix" : "" }, { "dropping-particle" : "", "family" : "Brockmeier", "given" : "Steffi-Johanna", "non-dropping-particle" : "", "parse-names" : false, "suffix" : "" }, { "dropping-particle" : "", "family" : "Stark", "given" : "Thomas", "non-dropping-particle" : "", "parse-names" : false, "suffix" : "" }, { "dropping-particle" : "", "family" : "Helbig", "given" : "Silke", "non-dropping-particle" : "", "parse-names" : false, "suffix" : "" }, { "dropping-particle" : "", "family" : "Maurer", "given" : "Jan", "non-dropping-particle" : "", "parse-names" : false, "suffix" : "" }, { "dropping-particle" : "", "family" : "Zahnert", "given" : "Thomas", "non-dropping-particle" : "", "parse-names" : false, "suffix" : "" }, { "dropping-particle" : "", "family" : "Zierhofer", "given" : "Clemens", "non-dropping-particle" : "", "parse-names" : false, "suffix" : "" }, { "dropping-particle" : "", "family" : "Nopp", "given" : "Peter", "non-dropping-particle" : "", "parse-names" : false, "suffix" : "" }, { "dropping-particle" : "", "family" : "Anderson", "given" : "Ilona", "non-dropping-particle" : "", "parse-names" : false, "suffix" : "" }, { "dropping-particle" : "", "family" : "Strahl", "given" : "Stefan", "non-dropping-particle" : "", "parse-names" : false, "suffix" : "" } ], "container-title" : "Biomedical engineering online", "id" : "ITEM-1", "issued" : { "date-parts" : [ [ "2009" ] ] }, "page" : "40", "title" : "Site of cochlear stimulation and its effect on electrically evoked compound action potentials using the MED-EL standard electrode array.", "type" : "article-journal", "volume" : "8" }, "uris" : [ "http://www.mendeley.com/documents/?uuid=927bf734-5967-4b29-a45b-5800ecd682d2" ] }, { "id" : "ITEM-2", "itemData" : { "DOI" : "10.1097/AUD.0b013e3181bdb88f", "ISBN" : "1538-4667 (Electronic)\\n0196-0202 (Linking)", "ISSN" : "1538-4667", "PMID" : "19838116", "abstract" : "OBJECTIVE: In this study, we analyze how electrically evoked compound action potential (ECAP) responses can be used to assess whether electrodes should be activated in the map and to estimate C levels in the Med-El Tempo+ Cochlear Implant Speech Processor. DESIGN: ECAP thresholds were measured using the ECAP Recording System of the Pulsar CI implant. Twenty-one postlingually and 28 prelingually deafened patients participated in this study. The relationship between ECAP responses and the activation of electrodes was analyzed. Because an error in the estimation of T levels (behavioral thresholds) has less effect on hearing quality than an error in the estimation of C levels in the Tempo+ cochlear implant speech processor (maximum comfort levels), correlation and regression analyses were performed between ECAP thresholds and C levels. RESULTS: The observation of an evoked potential generally implied that the electrode was activated because only 3.5% of electrodes that yielded measurable evoked responses were deactivated, because of collateral stimulations or an unpleasant hearing sensation. In contrast, the absence of an evoked potential did not imply that an electrode should be deactivated, because 20% of these electrodes provided a useful auditory sensation. ECAP responses did not predict the absolute behavioral comfort levels because of the excessive error between behavioral C levels and those derived from ECAP thresholds (the mean relative error is 43.78%). However, by applying a normalization procedure, ECAP measurements allowed the C-level profile to be predicted with a mean relative error of 6%; that is, they provided useful data to determine the C level of each electrode relative to the average C level of the patient. CONCLUSIONS: ECAP is a reliable and an useful objective measurement that can assist in the fitting of the Tempo+ cochlear implant speech processor. From results presented in this work, a protocol is proposed for fitting this cochlear implant system. This protocol facilitates appropriate cochlear implant fitting, particularly for children or uncooperative patients.", "author" : [ { "dropping-particle" : "", "family" : "Alvarez", "given" : "Isaac", "non-dropping-particle" : "", "parse-names" : false, "suffix" : "" }, { "dropping-particle" : "", "family" : "la Torre", "given" : "Angel", "non-dropping-particle" : "de", "parse-names" : false, "suffix" : "" }, { "dropping-particle" : "", "family" : "Sainz", "given" : "Manuel", "non-dropping-particle" : "", "parse-names" : false, "suffix" : "" }, { "dropping-particle" : "", "family" : "Rold\u00e1n", "given" : "Cristina", "non-dropping-particle" : "", "parse-names" : false, "suffix" : "" }, { "dropping-particle" : "", "family" : "Schoesser", "given" : "Hansjoerg", "non-dropping-particle" : "", "parse-names" : false, "suffix" : "" }, { "dropping-particle" : "", "family" : "Spitzer", "given" : "Philipp", "non-dropping-particle" : "", "parse-names" : false, "suffix" : "" } ], "container-title" : "Ear and hearing", "id" : "ITEM-2", "issue" : "1", "issued" : { "date-parts" : [ [ "2010" ] ] }, "page" : "134-45", "title" : "Using evoked compound action potentials to assess activation of electrodes and predict C-levels in the Tempo+ cochlear implant speech processor.", "type" : "article-journal", "volume" : "31" }, "uris" : [ "http://www.mendeley.com/documents/?uuid=d9658319-0fc6-4cde-a666-0d9be11387b8", "http://www.mendeley.com/documents/?uuid=4d642636-6b67-405e-8002-c4c2a0a0488e" ] } ], "mendeley" : { "formattedCitation" : "(Alvarez et al., 2010; Brill et al., 2009)", "plainTextFormattedCitation" : "(Alvarez et al., 2010; Brill et al., 2009)", "previouslyFormattedCitation" : "(Alvarez et al., 2010; Brill et al., 2009)" }, "properties" : { "noteIndex" : 0 }, "schema" : "https://github.com/citation-style-language/schema/raw/master/csl-citation.json" }</w:instrText>
      </w:r>
      <w:r w:rsidR="003574DF">
        <w:fldChar w:fldCharType="separate"/>
      </w:r>
      <w:r w:rsidR="003574DF" w:rsidRPr="003574DF">
        <w:rPr>
          <w:noProof/>
        </w:rPr>
        <w:t>(Alvarez et al., 2010; Brill et al., 2009)</w:t>
      </w:r>
      <w:r w:rsidR="003574DF">
        <w:fldChar w:fldCharType="end"/>
      </w:r>
    </w:p>
    <w:p w14:paraId="6F16C6FF" w14:textId="77777777" w:rsidR="002743AC" w:rsidRPr="005A5EFD" w:rsidRDefault="002743AC" w:rsidP="001B39B5">
      <w:pPr>
        <w:pStyle w:val="Heading3"/>
      </w:pPr>
      <w:r>
        <w:t xml:space="preserve"> </w:t>
      </w:r>
      <w:bookmarkStart w:id="264" w:name="_Toc314012992"/>
      <w:bookmarkStart w:id="265" w:name="_Toc314013118"/>
      <w:bookmarkStart w:id="266" w:name="_Toc314051593"/>
      <w:bookmarkStart w:id="267" w:name="_Toc314052482"/>
      <w:bookmarkStart w:id="268" w:name="_Toc314052744"/>
      <w:bookmarkStart w:id="269" w:name="_Toc314059940"/>
      <w:bookmarkStart w:id="270" w:name="_Toc440222058"/>
      <w:bookmarkStart w:id="271" w:name="_Toc440222156"/>
      <w:r w:rsidRPr="005A5EFD">
        <w:t>Evaluación audiológica</w:t>
      </w:r>
      <w:bookmarkEnd w:id="264"/>
      <w:bookmarkEnd w:id="265"/>
      <w:bookmarkEnd w:id="266"/>
      <w:bookmarkEnd w:id="267"/>
      <w:bookmarkEnd w:id="268"/>
      <w:bookmarkEnd w:id="269"/>
      <w:bookmarkEnd w:id="270"/>
      <w:bookmarkEnd w:id="271"/>
      <w:r w:rsidRPr="005A5EFD">
        <w:t xml:space="preserve"> </w:t>
      </w:r>
    </w:p>
    <w:p w14:paraId="57DD1D0C" w14:textId="0B465755" w:rsidR="002743AC" w:rsidRPr="005A5EFD" w:rsidRDefault="002743AC" w:rsidP="002743AC">
      <w:pPr>
        <w:jc w:val="both"/>
        <w:rPr>
          <w:rFonts w:ascii="Georgia" w:eastAsia="Tsukushi A Round Gothic" w:hAnsi="Georgia"/>
          <w:b/>
          <w:i/>
          <w:lang w:val="es-ES"/>
        </w:rPr>
      </w:pPr>
      <w:r w:rsidRPr="005A5EFD">
        <w:rPr>
          <w:rFonts w:ascii="Georgia" w:eastAsia="Tsukushi A Round Gothic" w:hAnsi="Georgia"/>
          <w:b/>
          <w:i/>
          <w:lang w:val="es-ES"/>
        </w:rPr>
        <w:tab/>
      </w:r>
      <w:r w:rsidRPr="005A5EFD">
        <w:rPr>
          <w:rFonts w:ascii="Georgia" w:eastAsia="Tsukushi A Round Gothic" w:hAnsi="Georgia"/>
          <w:b/>
          <w:i/>
          <w:lang w:val="es-ES"/>
        </w:rPr>
        <w:tab/>
      </w:r>
      <w:r w:rsidRPr="005A5EFD">
        <w:rPr>
          <w:rFonts w:ascii="Georgia" w:eastAsia="Tsukushi A Round Gothic" w:hAnsi="Georgia"/>
          <w:b/>
          <w:i/>
          <w:lang w:val="es-ES"/>
        </w:rPr>
        <w:tab/>
      </w:r>
      <w:r w:rsidRPr="005A5EFD">
        <w:rPr>
          <w:rFonts w:ascii="Georgia" w:eastAsia="Tsukushi A Round Gothic" w:hAnsi="Georgia"/>
          <w:b/>
          <w:i/>
          <w:lang w:val="es-ES"/>
        </w:rPr>
        <w:tab/>
      </w:r>
      <w:r w:rsidRPr="005A5EFD">
        <w:rPr>
          <w:rFonts w:ascii="Georgia" w:eastAsia="Tsukushi A Round Gothic" w:hAnsi="Georgia"/>
          <w:b/>
          <w:i/>
          <w:lang w:val="es-ES"/>
        </w:rPr>
        <w:tab/>
      </w:r>
      <w:r w:rsidRPr="005A5EFD">
        <w:rPr>
          <w:rFonts w:ascii="Georgia" w:eastAsia="Tsukushi A Round Gothic" w:hAnsi="Georgia"/>
          <w:b/>
          <w:i/>
          <w:lang w:val="es-ES"/>
        </w:rPr>
        <w:tab/>
      </w:r>
      <w:r w:rsidRPr="005A5EFD">
        <w:rPr>
          <w:rFonts w:ascii="Georgia" w:eastAsia="Tsukushi A Round Gothic" w:hAnsi="Georgia"/>
          <w:b/>
          <w:i/>
          <w:lang w:val="es-ES"/>
        </w:rPr>
        <w:tab/>
      </w:r>
    </w:p>
    <w:p w14:paraId="58B02B4D" w14:textId="77777777" w:rsidR="002743AC" w:rsidRPr="005A5EFD" w:rsidRDefault="002743AC" w:rsidP="00F1731B">
      <w:pPr>
        <w:pStyle w:val="Heading4"/>
      </w:pPr>
      <w:bookmarkStart w:id="272" w:name="_Toc314012993"/>
      <w:bookmarkStart w:id="273" w:name="_Toc314013119"/>
      <w:r w:rsidRPr="005A5EFD">
        <w:t>Audiometría tonal liminar (PTA)</w:t>
      </w:r>
      <w:bookmarkEnd w:id="272"/>
      <w:bookmarkEnd w:id="273"/>
    </w:p>
    <w:p w14:paraId="797A0FEC" w14:textId="77777777" w:rsidR="002743AC" w:rsidRPr="00CD6354" w:rsidRDefault="002743AC" w:rsidP="002743AC">
      <w:pPr>
        <w:jc w:val="both"/>
        <w:rPr>
          <w:rFonts w:eastAsia="SimSun"/>
        </w:rPr>
      </w:pPr>
    </w:p>
    <w:p w14:paraId="5AC1C09A" w14:textId="77777777" w:rsidR="002743AC" w:rsidRPr="005A5EFD" w:rsidRDefault="002743AC" w:rsidP="002743AC">
      <w:pPr>
        <w:jc w:val="both"/>
      </w:pPr>
      <w:r w:rsidRPr="005A5EFD">
        <w:t>Cuando se trata  de explorar la audición de un paciente no implantado constituye la prueba de exploración auditiva principal por excelencia. Se llama liminar porque esta prueba detecta los umbrales de audibilidad.</w:t>
      </w:r>
    </w:p>
    <w:p w14:paraId="5606B520" w14:textId="77777777" w:rsidR="002743AC" w:rsidRPr="005A5EFD" w:rsidRDefault="002743AC" w:rsidP="002743AC">
      <w:pPr>
        <w:jc w:val="both"/>
      </w:pPr>
      <w:r w:rsidRPr="005A5EFD">
        <w:t xml:space="preserve">Explora los umbrales de audición en el rango de frecuencias comprendido entre los 125 a los 8000 Hz, con incrementos de una octava (es decir, el doble de la frecuencia en cada paso sucesivo). </w:t>
      </w:r>
    </w:p>
    <w:p w14:paraId="5A5F7D04" w14:textId="77777777" w:rsidR="002743AC" w:rsidRPr="005A5EFD" w:rsidRDefault="002743AC" w:rsidP="002743AC">
      <w:pPr>
        <w:jc w:val="both"/>
      </w:pPr>
      <w:r w:rsidRPr="005A5EFD">
        <w:t xml:space="preserve">Los sonidos utilizados son tonos puros, pudiendo ser usados de forma continua o como pulsos. Se estudian la conducción aérea (auricular) y la ósea (vibrador) y se representan los resultados en un gráfico que se denomina audiograma. </w:t>
      </w:r>
    </w:p>
    <w:p w14:paraId="1C4BEDFA" w14:textId="77777777" w:rsidR="002743AC" w:rsidRPr="005A5EFD" w:rsidRDefault="002743AC" w:rsidP="002743AC">
      <w:pPr>
        <w:jc w:val="both"/>
      </w:pPr>
    </w:p>
    <w:p w14:paraId="27F55C66" w14:textId="77777777" w:rsidR="002743AC" w:rsidRPr="005A5EFD" w:rsidRDefault="002743AC" w:rsidP="002743AC">
      <w:pPr>
        <w:jc w:val="both"/>
      </w:pPr>
      <w:r w:rsidRPr="005A5EFD">
        <w:t xml:space="preserve">Sin embargo cuando se realiza una audiometría tonal liminar en un paciente implantado cabe esperar que nos encontremos con una curva audiométrica plana con umbrales entre 20 y 35 dB para todas las frecuencias evaluadas siempre que la programación del procesador externo del implante coclear esté correctamente ajustada entre el umbral de audibilidad y el máximo nivel de confortabilidad a la estimulación eléctrica para el canal correspondiente a las frecuencias evaluadas. En nuestro estudio se evaluó la audiometría tonal liminar en los mismos </w:t>
      </w:r>
      <w:r w:rsidRPr="005A5EFD">
        <w:lastRenderedPageBreak/>
        <w:t xml:space="preserve">intervalos de tiempo en los que  evaluó la discriminación verbal  de cada paciente como indicador de una programación correcta del implante coclear del paciente estudiado. El objeto de esta valoración es descartar una  programación deficiente del implante coclear como factor que pudiese influir en la discriminación verbal de los sujetos que evaluamos en el estudio. </w:t>
      </w:r>
    </w:p>
    <w:p w14:paraId="0AE680F6" w14:textId="77777777" w:rsidR="002743AC" w:rsidRPr="005A5EFD" w:rsidRDefault="002743AC" w:rsidP="002743AC">
      <w:pPr>
        <w:jc w:val="both"/>
      </w:pPr>
    </w:p>
    <w:p w14:paraId="47EE10EB" w14:textId="77777777" w:rsidR="002743AC" w:rsidRPr="005A5EFD" w:rsidRDefault="002743AC" w:rsidP="002743AC">
      <w:pPr>
        <w:jc w:val="both"/>
      </w:pPr>
      <w:r w:rsidRPr="005A5EFD">
        <w:t xml:space="preserve"> Hubiese sido aconsejable revisar la programación de aquellos pacientes que presentaran umbrales de PTA peores de 40 dB y realizar un ajuste óptimo de su implante coclear y permitirles un tiempo de adaptación antes de repetir las evaluaciones. Sin embargo, al tratarse de un estudio retrospectivo se ha decidido retirar del análisis a aquellos  pacientes que a través de su PTA mostraban una programación no óptima del procesador de su implante coclear.</w:t>
      </w:r>
    </w:p>
    <w:p w14:paraId="130BE004" w14:textId="77777777" w:rsidR="002743AC" w:rsidRPr="005A5EFD" w:rsidRDefault="002743AC" w:rsidP="002743AC">
      <w:pPr>
        <w:jc w:val="both"/>
      </w:pPr>
    </w:p>
    <w:p w14:paraId="499DA85C" w14:textId="77777777" w:rsidR="002743AC" w:rsidRPr="005A5EFD" w:rsidRDefault="002743AC" w:rsidP="002743AC">
      <w:pPr>
        <w:jc w:val="both"/>
      </w:pPr>
      <w:r w:rsidRPr="005A5EFD">
        <w:t>En el caso del estudio también se ha restringido las frecuencias evaluadas por PTA a aquellas frecuencias en las que todos los pacientes fueron evaluados, entre 125 y 4000Hz.</w:t>
      </w:r>
    </w:p>
    <w:p w14:paraId="4050A006" w14:textId="77777777" w:rsidR="002743AC" w:rsidRDefault="002743AC" w:rsidP="002743AC">
      <w:pPr>
        <w:jc w:val="both"/>
        <w:rPr>
          <w:rFonts w:eastAsia="SimSun"/>
        </w:rPr>
      </w:pPr>
    </w:p>
    <w:p w14:paraId="7B0EED91" w14:textId="750E8316" w:rsidR="002743AC" w:rsidRDefault="002743AC" w:rsidP="00F1731B">
      <w:pPr>
        <w:pStyle w:val="Heading4"/>
        <w:rPr>
          <w:rFonts w:eastAsia="SimSun"/>
        </w:rPr>
      </w:pPr>
      <w:bookmarkStart w:id="274" w:name="_Toc314012994"/>
      <w:bookmarkStart w:id="275" w:name="_Toc314013120"/>
      <w:r w:rsidRPr="005A5EFD">
        <w:t>Audiometría tonal por Vía Aérea en campo libre.</w:t>
      </w:r>
      <w:bookmarkEnd w:id="274"/>
      <w:bookmarkEnd w:id="275"/>
    </w:p>
    <w:p w14:paraId="06BCC3EC" w14:textId="77777777" w:rsidR="002743AC" w:rsidRDefault="002743AC" w:rsidP="002743AC">
      <w:pPr>
        <w:jc w:val="both"/>
        <w:rPr>
          <w:rFonts w:eastAsia="SimSun"/>
        </w:rPr>
      </w:pPr>
      <w:r>
        <w:rPr>
          <w:rFonts w:eastAsia="SimSun"/>
        </w:rPr>
        <w:t xml:space="preserve">Como se evalúan pacientes con implante coclear la audiometría tonal liminar ha de realizarse en campo libre. Como el paciente presenta una hipoacusia severo profunda bilateral no es necesario el empleo de técnicas de enmascaramiento en el oído contralateral. </w:t>
      </w:r>
    </w:p>
    <w:p w14:paraId="12B4EC1C" w14:textId="77777777" w:rsidR="002743AC" w:rsidRPr="005A5EFD" w:rsidRDefault="002743AC" w:rsidP="002743AC">
      <w:pPr>
        <w:jc w:val="both"/>
      </w:pPr>
      <w:r>
        <w:rPr>
          <w:rFonts w:eastAsia="SimSun"/>
        </w:rPr>
        <w:t>El paciente se sitúa dentro de una cabina audiométrica a un metro de distancia de los altavoces donde se presenta la se</w:t>
      </w:r>
      <w:r>
        <w:rPr>
          <w:vanish/>
          <w:color w:val="000000"/>
        </w:rPr>
        <w:t>ticamente  n a los pacientes una lista de palabreaz bisdieron obtener los datos. Las pruebas que se a audiometr</w:t>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vanish/>
          <w:color w:val="000000"/>
        </w:rPr>
        <w:pgNum/>
      </w:r>
      <w:r>
        <w:rPr>
          <w:rFonts w:eastAsia="SimSun"/>
        </w:rPr>
        <w:t xml:space="preserve">ñal de tono puro que  proporciona el audiómetro. </w:t>
      </w:r>
      <w:r w:rsidRPr="00CD6354">
        <w:rPr>
          <w:rFonts w:eastAsia="SimSun"/>
        </w:rPr>
        <w:t xml:space="preserve">Primero se </w:t>
      </w:r>
      <w:r>
        <w:rPr>
          <w:rFonts w:eastAsia="SimSun"/>
        </w:rPr>
        <w:t xml:space="preserve">ha instruido al sujeto de análisis a responder mediante un pulsador o </w:t>
      </w:r>
      <w:r w:rsidRPr="005A5EFD">
        <w:t>levantando una</w:t>
      </w:r>
      <w:r>
        <w:rPr>
          <w:rFonts w:eastAsia="SimSun"/>
        </w:rPr>
        <w:t xml:space="preserve"> mano</w:t>
      </w:r>
      <w:r w:rsidRPr="00CD6354">
        <w:rPr>
          <w:rFonts w:eastAsia="SimSun"/>
        </w:rPr>
        <w:t xml:space="preserve"> </w:t>
      </w:r>
      <w:r>
        <w:rPr>
          <w:rFonts w:eastAsia="SimSun"/>
        </w:rPr>
        <w:t xml:space="preserve">cuando perciba el sonido que se le presente por tenue </w:t>
      </w:r>
      <w:r w:rsidRPr="005A5EFD">
        <w:t xml:space="preserve">que este sea. </w:t>
      </w:r>
    </w:p>
    <w:p w14:paraId="41D2AA90" w14:textId="77777777" w:rsidR="002743AC" w:rsidRPr="005A5EFD" w:rsidRDefault="002743AC" w:rsidP="002743AC">
      <w:pPr>
        <w:jc w:val="both"/>
      </w:pPr>
      <w:r w:rsidRPr="005A5EFD">
        <w:t xml:space="preserve">Habitualmente en la exploración de la vía aérea en condiciones clínicas se estudian las frecuencias de 125 a 8000 Hz. En nuestro estudio revisamos las PTA que presentaban todos los pacientes evaluados, entre 125 y 4000Hz, y se busca el umbral ascendente de 5 en 5 dB. Repitiendo los últimos pasos una vez hallado el umbral, el sujeto de análisis debe responder lo mismo al menos dos de cada cuatro presentaciones, para corroborar un determinado valor de </w:t>
      </w:r>
      <w:proofErr w:type="gramStart"/>
      <w:r w:rsidRPr="005A5EFD">
        <w:t>umbral .</w:t>
      </w:r>
      <w:proofErr w:type="gramEnd"/>
      <w:r w:rsidRPr="005A5EFD">
        <w:t xml:space="preserve"> </w:t>
      </w:r>
    </w:p>
    <w:p w14:paraId="49E63F96" w14:textId="77777777" w:rsidR="002743AC" w:rsidRPr="00CD6354" w:rsidRDefault="002743AC" w:rsidP="002743AC">
      <w:pPr>
        <w:jc w:val="both"/>
        <w:rPr>
          <w:rFonts w:eastAsia="SimSun"/>
        </w:rPr>
      </w:pPr>
    </w:p>
    <w:p w14:paraId="21223F33" w14:textId="77777777" w:rsidR="002743AC" w:rsidRPr="00CD6354" w:rsidRDefault="002743AC" w:rsidP="002743AC">
      <w:pPr>
        <w:jc w:val="both"/>
      </w:pPr>
    </w:p>
    <w:p w14:paraId="39DF5BF9" w14:textId="77777777" w:rsidR="002743AC" w:rsidRPr="00CD6354" w:rsidRDefault="002743AC" w:rsidP="002743AC">
      <w:pPr>
        <w:jc w:val="both"/>
      </w:pPr>
    </w:p>
    <w:p w14:paraId="48D82E22" w14:textId="77777777" w:rsidR="002743AC" w:rsidRPr="005A5EFD" w:rsidRDefault="002743AC" w:rsidP="00F1731B">
      <w:pPr>
        <w:pStyle w:val="Heading4"/>
      </w:pPr>
      <w:bookmarkStart w:id="276" w:name="_Toc314012995"/>
      <w:bookmarkStart w:id="277" w:name="_Toc314013121"/>
      <w:r w:rsidRPr="005A5EFD">
        <w:t>Audiometría Verbal.</w:t>
      </w:r>
      <w:bookmarkEnd w:id="276"/>
      <w:bookmarkEnd w:id="277"/>
    </w:p>
    <w:p w14:paraId="286E9D8D" w14:textId="77777777" w:rsidR="002743AC" w:rsidRPr="005A5EFD" w:rsidRDefault="002743AC" w:rsidP="005A5EFD">
      <w:pPr>
        <w:jc w:val="both"/>
      </w:pPr>
      <w:r w:rsidRPr="005A5EFD">
        <w:t xml:space="preserve">Se seleccionaron las pruebas audiométricas verbales que se habían evaluado clínicamente en todos los sujetos del estudio en todos los centros hospitalarios donde se pudieron obtener los datos. </w:t>
      </w:r>
    </w:p>
    <w:p w14:paraId="369F03D6" w14:textId="77777777" w:rsidR="002743AC" w:rsidRPr="005A5EFD" w:rsidRDefault="002743AC" w:rsidP="005A5EFD">
      <w:pPr>
        <w:jc w:val="both"/>
      </w:pPr>
      <w:r w:rsidRPr="005A5EFD">
        <w:t xml:space="preserve">Discriminación en listas abiertas de Bisílabos en silencio: </w:t>
      </w:r>
    </w:p>
    <w:p w14:paraId="0D630BE0" w14:textId="77777777" w:rsidR="002743AC" w:rsidRPr="005A5EFD" w:rsidRDefault="002743AC" w:rsidP="005A5EFD">
      <w:pPr>
        <w:jc w:val="both"/>
      </w:pPr>
      <w:r w:rsidRPr="005A5EFD">
        <w:t>Se presentan a los pacientes una lista fonéticamente balanceada de palabras bisílabas a 65 dB, sin ruido de fondo y se anota el porcentaje de aciertos  correspondiente que presenta el sujeto en el intervalo evaluado.</w:t>
      </w:r>
    </w:p>
    <w:p w14:paraId="2BCB4FC4" w14:textId="77777777" w:rsidR="002743AC" w:rsidRPr="005A5EFD" w:rsidRDefault="002743AC" w:rsidP="005A5EFD">
      <w:pPr>
        <w:jc w:val="both"/>
      </w:pPr>
      <w:r w:rsidRPr="005A5EFD">
        <w:lastRenderedPageBreak/>
        <w:t>Los intervalos evaluados son aquellos en los que  la mayoría de los pacientes presentaban datos a los 3 meses de la primera activación del implante coclear, a los seis meses, al año y a los dos años.</w:t>
      </w:r>
    </w:p>
    <w:p w14:paraId="2FEAF52F" w14:textId="6992986C" w:rsidR="00340BF7" w:rsidRPr="005A5EFD" w:rsidRDefault="00340BF7" w:rsidP="00F1731B">
      <w:pPr>
        <w:pStyle w:val="Heading4"/>
      </w:pPr>
      <w:bookmarkStart w:id="278" w:name="_Toc314012996"/>
      <w:bookmarkStart w:id="279" w:name="_Toc314013122"/>
      <w:r w:rsidRPr="005A5EFD">
        <w:t xml:space="preserve">Discriminación de listas abiertas de </w:t>
      </w:r>
      <w:r>
        <w:t>bisílabos</w:t>
      </w:r>
      <w:r w:rsidRPr="005A5EFD">
        <w:t xml:space="preserve"> en silencio:</w:t>
      </w:r>
      <w:bookmarkEnd w:id="278"/>
      <w:bookmarkEnd w:id="279"/>
      <w:r w:rsidRPr="005A5EFD">
        <w:t xml:space="preserve">  </w:t>
      </w:r>
    </w:p>
    <w:p w14:paraId="63CCCFCF" w14:textId="6B6DB742" w:rsidR="00340BF7" w:rsidRPr="005A5EFD" w:rsidRDefault="00340BF7" w:rsidP="00340BF7">
      <w:pPr>
        <w:jc w:val="both"/>
      </w:pPr>
      <w:r w:rsidRPr="005A5EFD">
        <w:t xml:space="preserve">Se presentan a los pacientes una lista fonéticamente balanceada de </w:t>
      </w:r>
      <w:r>
        <w:t xml:space="preserve">palabras </w:t>
      </w:r>
      <w:r w:rsidR="009E051A">
        <w:t>bisilábicas</w:t>
      </w:r>
      <w:r w:rsidRPr="005A5EFD">
        <w:t xml:space="preserve"> 65 </w:t>
      </w:r>
      <w:proofErr w:type="gramStart"/>
      <w:r w:rsidRPr="005A5EFD">
        <w:t>dB ,</w:t>
      </w:r>
      <w:proofErr w:type="gramEnd"/>
      <w:r w:rsidRPr="005A5EFD">
        <w:t xml:space="preserve"> sin ruido de fondo y se anota el porcentaje de aciertos  correspondiente que presenta el sujeto en el intervalo evaluado.</w:t>
      </w:r>
    </w:p>
    <w:p w14:paraId="31BFDF4E" w14:textId="7FE4CDDA" w:rsidR="002743AC" w:rsidRPr="00340BF7" w:rsidRDefault="00340BF7" w:rsidP="00340BF7">
      <w:pPr>
        <w:jc w:val="both"/>
      </w:pPr>
      <w:r w:rsidRPr="005A5EFD">
        <w:t>Los intervalos evaluados son aquellos en los que  la mayoría de los pacientes presentaban datos a los 3 meses de la primera activación del implante coclear, a los seis meses, al año y a los dos años.</w:t>
      </w:r>
    </w:p>
    <w:p w14:paraId="28E689A8" w14:textId="77777777" w:rsidR="002743AC" w:rsidRDefault="002743AC" w:rsidP="002743AC">
      <w:pPr>
        <w:jc w:val="both"/>
      </w:pPr>
    </w:p>
    <w:p w14:paraId="2F3BAF19" w14:textId="77777777" w:rsidR="002743AC" w:rsidRPr="005A5EFD" w:rsidRDefault="002743AC" w:rsidP="00F1731B">
      <w:pPr>
        <w:pStyle w:val="Heading4"/>
      </w:pPr>
      <w:bookmarkStart w:id="280" w:name="_Toc314012997"/>
      <w:bookmarkStart w:id="281" w:name="_Toc314013123"/>
      <w:r w:rsidRPr="005A5EFD">
        <w:t>Discriminación de listas abiertas de Frases en silencio:</w:t>
      </w:r>
      <w:bookmarkEnd w:id="280"/>
      <w:bookmarkEnd w:id="281"/>
      <w:r w:rsidRPr="005A5EFD">
        <w:t xml:space="preserve">  </w:t>
      </w:r>
    </w:p>
    <w:p w14:paraId="1FB92D59" w14:textId="77777777" w:rsidR="002743AC" w:rsidRPr="005A5EFD" w:rsidRDefault="002743AC" w:rsidP="005A5EFD">
      <w:pPr>
        <w:jc w:val="both"/>
      </w:pPr>
      <w:r w:rsidRPr="005A5EFD">
        <w:t xml:space="preserve">Se presentan a los pacientes una lista fonéticamente balanceada de frases a 65 </w:t>
      </w:r>
      <w:proofErr w:type="gramStart"/>
      <w:r w:rsidRPr="005A5EFD">
        <w:t>dB ,</w:t>
      </w:r>
      <w:proofErr w:type="gramEnd"/>
      <w:r w:rsidRPr="005A5EFD">
        <w:t xml:space="preserve"> sin ruido de fondo y se anota el porcentaje de aciertos  correspondiente que presenta el sujeto en el intervalo evaluado.</w:t>
      </w:r>
    </w:p>
    <w:p w14:paraId="1E0D6BF4" w14:textId="77777777" w:rsidR="002743AC" w:rsidRPr="005A5EFD" w:rsidRDefault="002743AC" w:rsidP="005A5EFD">
      <w:pPr>
        <w:jc w:val="both"/>
      </w:pPr>
      <w:r w:rsidRPr="005A5EFD">
        <w:t>Los intervalos evaluados son aquellos en los que  la mayoría de los pacientes presentaban datos a los 3 meses de la primera activación del implante coclear, a los seis meses, al año y a los dos años.</w:t>
      </w:r>
    </w:p>
    <w:p w14:paraId="03F32119" w14:textId="77777777" w:rsidR="002743AC" w:rsidRDefault="002743AC" w:rsidP="002743AC">
      <w:pPr>
        <w:jc w:val="both"/>
      </w:pPr>
    </w:p>
    <w:p w14:paraId="21496B10" w14:textId="77777777" w:rsidR="002743AC" w:rsidRDefault="002743AC" w:rsidP="002743AC">
      <w:pPr>
        <w:jc w:val="both"/>
      </w:pPr>
    </w:p>
    <w:p w14:paraId="189D1A62" w14:textId="77777777" w:rsidR="002743AC" w:rsidRPr="005A5EFD" w:rsidRDefault="002743AC" w:rsidP="00F1731B">
      <w:pPr>
        <w:pStyle w:val="Heading4"/>
      </w:pPr>
      <w:bookmarkStart w:id="282" w:name="_Toc314012998"/>
      <w:bookmarkStart w:id="283" w:name="_Toc314013124"/>
      <w:r w:rsidRPr="005A5EFD">
        <w:t>Discriminación en listas abiertas de Frases en ruido:</w:t>
      </w:r>
      <w:bookmarkEnd w:id="282"/>
      <w:bookmarkEnd w:id="283"/>
      <w:r w:rsidRPr="005A5EFD">
        <w:t xml:space="preserve">  </w:t>
      </w:r>
    </w:p>
    <w:p w14:paraId="5E09E5B6" w14:textId="77777777" w:rsidR="002743AC" w:rsidRPr="005A5EFD" w:rsidRDefault="002743AC" w:rsidP="005A5EFD">
      <w:pPr>
        <w:jc w:val="both"/>
      </w:pPr>
      <w:r w:rsidRPr="005A5EFD">
        <w:t xml:space="preserve">Se presentan a los pacientes una lista fonéticamente balanceada de frases a 65 </w:t>
      </w:r>
      <w:proofErr w:type="gramStart"/>
      <w:r w:rsidRPr="005A5EFD">
        <w:t>dB ,</w:t>
      </w:r>
      <w:proofErr w:type="gramEnd"/>
      <w:r w:rsidRPr="005A5EFD">
        <w:t xml:space="preserve"> con ruido blanco de fondo presentado a 55 dB y 0º de azimut.  Se anota el porcentaje de aciertos  correspondiente que presenta el sujeto en el intervalo evaluado.</w:t>
      </w:r>
    </w:p>
    <w:p w14:paraId="3CBE553A" w14:textId="77777777" w:rsidR="002743AC" w:rsidRPr="005A5EFD" w:rsidRDefault="002743AC" w:rsidP="005A5EFD">
      <w:pPr>
        <w:jc w:val="both"/>
      </w:pPr>
      <w:r w:rsidRPr="005A5EFD">
        <w:t>Los intervalos evaluados son aquellos en los que  la mayoría de los pacientes presentaban datos a los 3 meses de la primera activación del implante coclear, a los seis meses, al año y a los dos años. Sin embargo el número de sujetos que presentaban datos en esta prueba no era lo suficientemente grande como para incluir la muestra en el estudio estadístico.</w:t>
      </w:r>
    </w:p>
    <w:p w14:paraId="6CD8714D" w14:textId="77777777" w:rsidR="002743AC" w:rsidRDefault="002743AC" w:rsidP="002743AC">
      <w:pPr>
        <w:jc w:val="both"/>
      </w:pPr>
    </w:p>
    <w:p w14:paraId="467F9201" w14:textId="77777777" w:rsidR="002743AC" w:rsidRDefault="002743AC" w:rsidP="001B39B5">
      <w:pPr>
        <w:pStyle w:val="Heading3"/>
      </w:pPr>
      <w:bookmarkStart w:id="284" w:name="_Toc314012999"/>
      <w:bookmarkStart w:id="285" w:name="_Toc314013125"/>
      <w:bookmarkStart w:id="286" w:name="_Toc314051594"/>
      <w:bookmarkStart w:id="287" w:name="_Toc314052483"/>
      <w:bookmarkStart w:id="288" w:name="_Toc314052745"/>
      <w:bookmarkStart w:id="289" w:name="_Toc314059941"/>
      <w:bookmarkStart w:id="290" w:name="_Toc440222059"/>
      <w:bookmarkStart w:id="291" w:name="_Toc440222157"/>
      <w:r w:rsidRPr="005A5EFD">
        <w:t>Métodos de análisis estadístico</w:t>
      </w:r>
      <w:bookmarkEnd w:id="284"/>
      <w:bookmarkEnd w:id="285"/>
      <w:bookmarkEnd w:id="286"/>
      <w:bookmarkEnd w:id="287"/>
      <w:bookmarkEnd w:id="288"/>
      <w:bookmarkEnd w:id="289"/>
      <w:bookmarkEnd w:id="290"/>
      <w:bookmarkEnd w:id="291"/>
    </w:p>
    <w:p w14:paraId="48C7D0FD" w14:textId="77777777" w:rsidR="001B39B5" w:rsidRPr="001B39B5" w:rsidRDefault="001B39B5" w:rsidP="001B39B5"/>
    <w:p w14:paraId="27111418" w14:textId="77777777" w:rsidR="002743AC" w:rsidRDefault="002743AC" w:rsidP="005A5EFD">
      <w:pPr>
        <w:jc w:val="both"/>
      </w:pPr>
      <w:r w:rsidRPr="00CC32C8">
        <w:t>La estadística es una herramienta que ayuda a describir a una muestra (</w:t>
      </w:r>
      <w:r>
        <w:t>estadística descriptiva</w:t>
      </w:r>
      <w:r w:rsidRPr="00CC32C8">
        <w:t>) y a través de ésta, se infieren los resultados a una población general (</w:t>
      </w:r>
      <w:r>
        <w:t>estadística inferencial</w:t>
      </w:r>
      <w:r w:rsidRPr="00CC32C8">
        <w:t xml:space="preserve">). </w:t>
      </w:r>
    </w:p>
    <w:p w14:paraId="553CAD7E" w14:textId="77777777" w:rsidR="002743AC" w:rsidRDefault="002743AC" w:rsidP="005A5EFD">
      <w:pPr>
        <w:jc w:val="both"/>
      </w:pPr>
      <w:r w:rsidRPr="00CC32C8">
        <w:t>En general</w:t>
      </w:r>
      <w:r>
        <w:t>, para realizar un estudio estadístico han de recogerse los datos</w:t>
      </w:r>
      <w:r w:rsidRPr="00CC32C8">
        <w:t xml:space="preserve">, posteriormente describir la muestra y </w:t>
      </w:r>
      <w:r>
        <w:t xml:space="preserve">realizar las </w:t>
      </w:r>
      <w:r w:rsidRPr="00CC32C8">
        <w:t xml:space="preserve"> inferencias </w:t>
      </w:r>
      <w:r>
        <w:t xml:space="preserve"> que describan la población general a partir de la muestra que hemos seleccionado</w:t>
      </w:r>
      <w:r w:rsidRPr="00CC32C8">
        <w:t xml:space="preserve">. </w:t>
      </w:r>
    </w:p>
    <w:p w14:paraId="67F061A9" w14:textId="77777777" w:rsidR="0074517D" w:rsidRDefault="0074517D" w:rsidP="005A5EFD">
      <w:pPr>
        <w:jc w:val="both"/>
      </w:pPr>
    </w:p>
    <w:p w14:paraId="13D88D46" w14:textId="1D052CD3" w:rsidR="002743AC" w:rsidRDefault="002743AC" w:rsidP="005A5EFD">
      <w:pPr>
        <w:jc w:val="both"/>
      </w:pPr>
      <w:r>
        <w:t>Las inferencias</w:t>
      </w:r>
      <w:r w:rsidRPr="00CC32C8">
        <w:t xml:space="preserve"> </w:t>
      </w:r>
      <w:r>
        <w:t>se realizan mediante  pruebas</w:t>
      </w:r>
      <w:r w:rsidRPr="00CC32C8">
        <w:t xml:space="preserve"> paramétricas y</w:t>
      </w:r>
      <w:r>
        <w:t>/o</w:t>
      </w:r>
      <w:r w:rsidRPr="00CC32C8">
        <w:t xml:space="preserve"> no paramétricas </w:t>
      </w:r>
      <w:r>
        <w:t xml:space="preserve"> que se ajusten a la características de la muestra que queremos analizar  y las preguntas que queramos contestarnos sobre la población general </w:t>
      </w:r>
      <w:r w:rsidRPr="00CC32C8">
        <w:t>y antes de usar, cada una de las pruebas, se deben cumplir ciertas c</w:t>
      </w:r>
      <w:r w:rsidR="00BF068B">
        <w:t>aracterísticas.</w:t>
      </w:r>
    </w:p>
    <w:tbl>
      <w:tblPr>
        <w:tblStyle w:val="TableGrid"/>
        <w:tblpPr w:leftFromText="141" w:rightFromText="141" w:vertAnchor="text" w:horzAnchor="page" w:tblpX="1450" w:tblpY="-190"/>
        <w:tblW w:w="7910" w:type="dxa"/>
        <w:tblLayout w:type="fixed"/>
        <w:tblLook w:val="04A0" w:firstRow="1" w:lastRow="0" w:firstColumn="1" w:lastColumn="0" w:noHBand="0" w:noVBand="1"/>
      </w:tblPr>
      <w:tblGrid>
        <w:gridCol w:w="1809"/>
        <w:gridCol w:w="2858"/>
        <w:gridCol w:w="3243"/>
      </w:tblGrid>
      <w:tr w:rsidR="00BF068B" w14:paraId="061DB94A" w14:textId="77777777" w:rsidTr="001B39B5">
        <w:trPr>
          <w:trHeight w:val="326"/>
        </w:trPr>
        <w:tc>
          <w:tcPr>
            <w:tcW w:w="1809" w:type="dxa"/>
          </w:tcPr>
          <w:p w14:paraId="636BFE2B" w14:textId="77777777" w:rsidR="00BF068B" w:rsidRPr="00636ABD" w:rsidRDefault="00BF068B" w:rsidP="00BF068B">
            <w:pPr>
              <w:jc w:val="both"/>
            </w:pPr>
            <w:r w:rsidRPr="00636ABD">
              <w:lastRenderedPageBreak/>
              <w:t xml:space="preserve">Características </w:t>
            </w:r>
          </w:p>
          <w:p w14:paraId="4102B161" w14:textId="77777777" w:rsidR="00BF068B" w:rsidRDefault="00BF068B" w:rsidP="00BF068B">
            <w:pPr>
              <w:kinsoku w:val="0"/>
              <w:overflowPunct w:val="0"/>
              <w:autoSpaceDE w:val="0"/>
              <w:autoSpaceDN w:val="0"/>
              <w:adjustRightInd w:val="0"/>
              <w:ind w:left="5849" w:right="495"/>
              <w:jc w:val="both"/>
            </w:pPr>
          </w:p>
        </w:tc>
        <w:tc>
          <w:tcPr>
            <w:tcW w:w="2858" w:type="dxa"/>
          </w:tcPr>
          <w:p w14:paraId="1F5BB673" w14:textId="77777777" w:rsidR="00BF068B" w:rsidRDefault="00BF068B" w:rsidP="00BF068B">
            <w:pPr>
              <w:jc w:val="both"/>
            </w:pPr>
            <w:r w:rsidRPr="0084280E">
              <w:rPr>
                <w:rFonts w:ascii="Arial" w:hAnsi="Arial" w:cs="Arial"/>
                <w:sz w:val="16"/>
                <w:szCs w:val="16"/>
              </w:rPr>
              <w:t>Pruebas Paramétricas</w:t>
            </w:r>
          </w:p>
        </w:tc>
        <w:tc>
          <w:tcPr>
            <w:tcW w:w="3243" w:type="dxa"/>
          </w:tcPr>
          <w:p w14:paraId="1C7315F2" w14:textId="77777777" w:rsidR="00BF068B" w:rsidRDefault="00BF068B" w:rsidP="00BF068B">
            <w:pPr>
              <w:jc w:val="both"/>
            </w:pPr>
            <w:r>
              <w:rPr>
                <w:rFonts w:ascii="Arial" w:hAnsi="Arial" w:cs="Arial"/>
                <w:spacing w:val="4"/>
                <w:sz w:val="16"/>
                <w:szCs w:val="16"/>
              </w:rPr>
              <w:t xml:space="preserve"> </w:t>
            </w:r>
            <w:r w:rsidRPr="0084280E">
              <w:rPr>
                <w:rFonts w:ascii="Arial" w:hAnsi="Arial" w:cs="Arial"/>
                <w:sz w:val="16"/>
                <w:szCs w:val="16"/>
              </w:rPr>
              <w:t>Paramétricas</w:t>
            </w:r>
          </w:p>
        </w:tc>
      </w:tr>
      <w:tr w:rsidR="00BF068B" w:rsidRPr="00636ABD" w14:paraId="62003582" w14:textId="77777777" w:rsidTr="001B39B5">
        <w:trPr>
          <w:trHeight w:val="313"/>
        </w:trPr>
        <w:tc>
          <w:tcPr>
            <w:tcW w:w="1809" w:type="dxa"/>
          </w:tcPr>
          <w:p w14:paraId="3D59ED3A" w14:textId="77777777" w:rsidR="00BF068B" w:rsidRPr="0084280E" w:rsidRDefault="00BF068B" w:rsidP="00BF068B">
            <w:pPr>
              <w:kinsoku w:val="0"/>
              <w:overflowPunct w:val="0"/>
              <w:autoSpaceDE w:val="0"/>
              <w:autoSpaceDN w:val="0"/>
              <w:adjustRightInd w:val="0"/>
              <w:spacing w:before="40"/>
              <w:jc w:val="both"/>
              <w:rPr>
                <w:rFonts w:ascii="Arial" w:hAnsi="Arial" w:cs="Arial"/>
                <w:sz w:val="16"/>
                <w:szCs w:val="16"/>
              </w:rPr>
            </w:pPr>
            <w:r w:rsidRPr="0084280E">
              <w:rPr>
                <w:rFonts w:ascii="Arial" w:hAnsi="Arial" w:cs="Arial"/>
                <w:sz w:val="16"/>
                <w:szCs w:val="16"/>
              </w:rPr>
              <w:t xml:space="preserve">Distribución               </w:t>
            </w:r>
          </w:p>
          <w:p w14:paraId="3DEE9D64" w14:textId="77777777" w:rsidR="00BF068B" w:rsidRDefault="00BF068B" w:rsidP="00BF068B">
            <w:pPr>
              <w:kinsoku w:val="0"/>
              <w:overflowPunct w:val="0"/>
              <w:autoSpaceDE w:val="0"/>
              <w:autoSpaceDN w:val="0"/>
              <w:adjustRightInd w:val="0"/>
              <w:ind w:left="118"/>
              <w:jc w:val="both"/>
            </w:pPr>
          </w:p>
        </w:tc>
        <w:tc>
          <w:tcPr>
            <w:tcW w:w="2858" w:type="dxa"/>
          </w:tcPr>
          <w:p w14:paraId="0618DE92" w14:textId="77777777" w:rsidR="00BF068B" w:rsidRDefault="00BF068B" w:rsidP="00BF068B">
            <w:pPr>
              <w:jc w:val="both"/>
            </w:pPr>
            <w:r w:rsidRPr="0084280E">
              <w:rPr>
                <w:rFonts w:ascii="Arial" w:hAnsi="Arial" w:cs="Arial"/>
                <w:sz w:val="16"/>
                <w:szCs w:val="16"/>
              </w:rPr>
              <w:t>Normal (simétrico) y variancias homogéneas</w:t>
            </w:r>
          </w:p>
        </w:tc>
        <w:tc>
          <w:tcPr>
            <w:tcW w:w="3243" w:type="dxa"/>
          </w:tcPr>
          <w:p w14:paraId="031F4755" w14:textId="77777777" w:rsidR="00BF068B" w:rsidRPr="00636ABD" w:rsidRDefault="00BF068B" w:rsidP="00BF068B">
            <w:pPr>
              <w:kinsoku w:val="0"/>
              <w:overflowPunct w:val="0"/>
              <w:autoSpaceDE w:val="0"/>
              <w:autoSpaceDN w:val="0"/>
              <w:adjustRightInd w:val="0"/>
              <w:ind w:right="495"/>
              <w:jc w:val="both"/>
              <w:rPr>
                <w:rFonts w:ascii="Arial" w:hAnsi="Arial" w:cs="Arial"/>
                <w:sz w:val="16"/>
                <w:szCs w:val="16"/>
              </w:rPr>
            </w:pPr>
            <w:r w:rsidRPr="0084280E">
              <w:rPr>
                <w:rFonts w:ascii="Arial" w:hAnsi="Arial" w:cs="Arial"/>
                <w:sz w:val="16"/>
                <w:szCs w:val="16"/>
              </w:rPr>
              <w:t>Libre (asimétrico y varianzas</w:t>
            </w:r>
            <w:r w:rsidRPr="0084280E">
              <w:rPr>
                <w:rFonts w:ascii="Arial" w:hAnsi="Arial" w:cs="Arial"/>
                <w:spacing w:val="21"/>
                <w:sz w:val="16"/>
                <w:szCs w:val="16"/>
              </w:rPr>
              <w:t xml:space="preserve"> </w:t>
            </w:r>
            <w:r w:rsidRPr="0084280E">
              <w:rPr>
                <w:rFonts w:ascii="Arial" w:hAnsi="Arial" w:cs="Arial"/>
                <w:sz w:val="16"/>
                <w:szCs w:val="16"/>
              </w:rPr>
              <w:t>heterogéneas</w:t>
            </w:r>
            <w:r>
              <w:t xml:space="preserve"> </w:t>
            </w:r>
            <w:r>
              <w:rPr>
                <w:rFonts w:ascii="Arial" w:hAnsi="Arial" w:cs="Arial"/>
                <w:sz w:val="16"/>
                <w:szCs w:val="16"/>
              </w:rPr>
              <w:t xml:space="preserve">o </w:t>
            </w:r>
            <w:r w:rsidRPr="0084280E">
              <w:rPr>
                <w:rFonts w:ascii="Arial" w:hAnsi="Arial" w:cs="Arial"/>
                <w:sz w:val="16"/>
                <w:szCs w:val="16"/>
              </w:rPr>
              <w:t>desiguales)</w:t>
            </w:r>
          </w:p>
        </w:tc>
      </w:tr>
      <w:tr w:rsidR="00BF068B" w14:paraId="14B5BEA5" w14:textId="77777777" w:rsidTr="001B39B5">
        <w:trPr>
          <w:trHeight w:val="209"/>
        </w:trPr>
        <w:tc>
          <w:tcPr>
            <w:tcW w:w="1809" w:type="dxa"/>
          </w:tcPr>
          <w:p w14:paraId="3D11ADD2" w14:textId="77777777" w:rsidR="00BF068B" w:rsidRDefault="00BF068B" w:rsidP="00BF068B">
            <w:pPr>
              <w:jc w:val="both"/>
            </w:pPr>
            <w:r w:rsidRPr="0084280E">
              <w:rPr>
                <w:rFonts w:ascii="Arial" w:hAnsi="Arial" w:cs="Arial"/>
                <w:sz w:val="16"/>
                <w:szCs w:val="16"/>
              </w:rPr>
              <w:t>Observaciones</w:t>
            </w:r>
          </w:p>
        </w:tc>
        <w:tc>
          <w:tcPr>
            <w:tcW w:w="2858" w:type="dxa"/>
          </w:tcPr>
          <w:p w14:paraId="6A4629DA" w14:textId="77777777" w:rsidR="00BF068B" w:rsidRDefault="00BF068B" w:rsidP="00BF068B">
            <w:pPr>
              <w:jc w:val="both"/>
            </w:pPr>
            <w:r w:rsidRPr="0084280E">
              <w:rPr>
                <w:rFonts w:ascii="Arial" w:hAnsi="Arial" w:cs="Arial"/>
                <w:sz w:val="16"/>
                <w:szCs w:val="16"/>
              </w:rPr>
              <w:t>Reales</w:t>
            </w:r>
          </w:p>
        </w:tc>
        <w:tc>
          <w:tcPr>
            <w:tcW w:w="3243" w:type="dxa"/>
          </w:tcPr>
          <w:p w14:paraId="20C084DC" w14:textId="77777777" w:rsidR="00BF068B" w:rsidRDefault="00BF068B" w:rsidP="00BF068B">
            <w:pPr>
              <w:jc w:val="both"/>
              <w:rPr>
                <w:i/>
                <w:iCs/>
                <w:color w:val="243F60" w:themeColor="accent1" w:themeShade="7F"/>
              </w:rPr>
            </w:pPr>
            <w:r w:rsidRPr="0084280E">
              <w:rPr>
                <w:rFonts w:ascii="Arial" w:hAnsi="Arial" w:cs="Arial"/>
                <w:sz w:val="16"/>
                <w:szCs w:val="16"/>
              </w:rPr>
              <w:t>Reales o convertidos a</w:t>
            </w:r>
            <w:r w:rsidRPr="0084280E">
              <w:rPr>
                <w:rFonts w:ascii="Arial" w:hAnsi="Arial" w:cs="Arial"/>
                <w:spacing w:val="21"/>
                <w:sz w:val="16"/>
                <w:szCs w:val="16"/>
              </w:rPr>
              <w:t xml:space="preserve"> </w:t>
            </w:r>
            <w:r w:rsidRPr="0084280E">
              <w:rPr>
                <w:rFonts w:ascii="Arial" w:hAnsi="Arial" w:cs="Arial"/>
                <w:sz w:val="16"/>
                <w:szCs w:val="16"/>
              </w:rPr>
              <w:t>rangos</w:t>
            </w:r>
          </w:p>
        </w:tc>
      </w:tr>
      <w:tr w:rsidR="00BF068B" w14:paraId="177C4BD8" w14:textId="77777777" w:rsidTr="001B39B5">
        <w:trPr>
          <w:trHeight w:val="209"/>
        </w:trPr>
        <w:tc>
          <w:tcPr>
            <w:tcW w:w="1809" w:type="dxa"/>
          </w:tcPr>
          <w:p w14:paraId="1B5F87CD" w14:textId="77777777" w:rsidR="00BF068B" w:rsidRDefault="00BF068B" w:rsidP="00BF068B">
            <w:pPr>
              <w:jc w:val="both"/>
            </w:pPr>
            <w:r w:rsidRPr="0084280E">
              <w:rPr>
                <w:rFonts w:ascii="Arial" w:hAnsi="Arial" w:cs="Arial"/>
                <w:sz w:val="16"/>
                <w:szCs w:val="16"/>
              </w:rPr>
              <w:t>Variables</w:t>
            </w:r>
          </w:p>
        </w:tc>
        <w:tc>
          <w:tcPr>
            <w:tcW w:w="2858" w:type="dxa"/>
          </w:tcPr>
          <w:p w14:paraId="3AE97E5E" w14:textId="1A6A619D" w:rsidR="00BF068B" w:rsidRDefault="00BF068B" w:rsidP="00BF068B">
            <w:pPr>
              <w:jc w:val="both"/>
            </w:pPr>
            <w:proofErr w:type="spellStart"/>
            <w:r w:rsidRPr="0084280E">
              <w:rPr>
                <w:rFonts w:ascii="Arial" w:hAnsi="Arial" w:cs="Arial"/>
                <w:sz w:val="16"/>
                <w:szCs w:val="16"/>
              </w:rPr>
              <w:t>Interv</w:t>
            </w:r>
            <w:r w:rsidR="00AC64BE">
              <w:rPr>
                <w:rFonts w:ascii="Arial" w:hAnsi="Arial" w:cs="Arial"/>
                <w:sz w:val="16"/>
                <w:szCs w:val="16"/>
              </w:rPr>
              <w:t>á</w:t>
            </w:r>
            <w:r w:rsidRPr="0084280E">
              <w:rPr>
                <w:rFonts w:ascii="Arial" w:hAnsi="Arial" w:cs="Arial"/>
                <w:sz w:val="16"/>
                <w:szCs w:val="16"/>
              </w:rPr>
              <w:t>licas</w:t>
            </w:r>
            <w:proofErr w:type="spellEnd"/>
            <w:r w:rsidRPr="0084280E">
              <w:rPr>
                <w:rFonts w:ascii="Arial" w:hAnsi="Arial" w:cs="Arial"/>
                <w:sz w:val="16"/>
                <w:szCs w:val="16"/>
              </w:rPr>
              <w:t xml:space="preserve"> o proporcionales                     </w:t>
            </w:r>
          </w:p>
        </w:tc>
        <w:tc>
          <w:tcPr>
            <w:tcW w:w="3243" w:type="dxa"/>
          </w:tcPr>
          <w:p w14:paraId="2AA1AD26" w14:textId="77777777" w:rsidR="00BF068B" w:rsidRDefault="00BF068B" w:rsidP="00BF068B">
            <w:pPr>
              <w:jc w:val="both"/>
              <w:rPr>
                <w:i/>
                <w:iCs/>
                <w:color w:val="243F60" w:themeColor="accent1" w:themeShade="7F"/>
              </w:rPr>
            </w:pPr>
            <w:r w:rsidRPr="0084280E">
              <w:rPr>
                <w:rFonts w:ascii="Arial" w:hAnsi="Arial" w:cs="Arial"/>
                <w:sz w:val="16"/>
                <w:szCs w:val="16"/>
              </w:rPr>
              <w:t>Nominales, ordinales, escala de intervalo</w:t>
            </w:r>
          </w:p>
        </w:tc>
      </w:tr>
      <w:tr w:rsidR="00BF068B" w14:paraId="268A6545" w14:textId="77777777" w:rsidTr="001B39B5">
        <w:trPr>
          <w:trHeight w:val="209"/>
        </w:trPr>
        <w:tc>
          <w:tcPr>
            <w:tcW w:w="1809" w:type="dxa"/>
          </w:tcPr>
          <w:p w14:paraId="16766A6C" w14:textId="77777777" w:rsidR="00BF068B" w:rsidRDefault="00BF068B" w:rsidP="00BF068B">
            <w:pPr>
              <w:jc w:val="both"/>
            </w:pPr>
            <w:r w:rsidRPr="0084280E">
              <w:rPr>
                <w:rFonts w:ascii="Arial" w:hAnsi="Arial" w:cs="Arial"/>
                <w:sz w:val="16"/>
                <w:szCs w:val="16"/>
              </w:rPr>
              <w:t>Centralización</w:t>
            </w:r>
          </w:p>
        </w:tc>
        <w:tc>
          <w:tcPr>
            <w:tcW w:w="2858" w:type="dxa"/>
          </w:tcPr>
          <w:p w14:paraId="57DD799D" w14:textId="77777777" w:rsidR="00BF068B" w:rsidRDefault="00BF068B" w:rsidP="00BF068B">
            <w:pPr>
              <w:jc w:val="both"/>
            </w:pPr>
            <w:r w:rsidRPr="0084280E">
              <w:rPr>
                <w:rFonts w:ascii="Arial" w:hAnsi="Arial" w:cs="Arial"/>
                <w:sz w:val="16"/>
                <w:szCs w:val="16"/>
              </w:rPr>
              <w:t>Promedio (media)</w:t>
            </w:r>
          </w:p>
        </w:tc>
        <w:tc>
          <w:tcPr>
            <w:tcW w:w="3243" w:type="dxa"/>
          </w:tcPr>
          <w:p w14:paraId="668F67B5" w14:textId="77777777" w:rsidR="00BF068B" w:rsidRDefault="00BF068B" w:rsidP="00BF068B">
            <w:pPr>
              <w:jc w:val="both"/>
              <w:rPr>
                <w:i/>
                <w:iCs/>
                <w:color w:val="243F60" w:themeColor="accent1" w:themeShade="7F"/>
              </w:rPr>
            </w:pPr>
            <w:r w:rsidRPr="0084280E">
              <w:rPr>
                <w:rFonts w:ascii="Arial" w:hAnsi="Arial" w:cs="Arial"/>
                <w:sz w:val="16"/>
                <w:szCs w:val="16"/>
              </w:rPr>
              <w:t>Medianas,</w:t>
            </w:r>
            <w:r w:rsidRPr="0084280E">
              <w:rPr>
                <w:rFonts w:ascii="Arial" w:hAnsi="Arial" w:cs="Arial"/>
                <w:spacing w:val="-30"/>
                <w:sz w:val="16"/>
                <w:szCs w:val="16"/>
              </w:rPr>
              <w:t xml:space="preserve"> </w:t>
            </w:r>
            <w:r w:rsidRPr="0084280E">
              <w:rPr>
                <w:rFonts w:ascii="Arial" w:hAnsi="Arial" w:cs="Arial"/>
                <w:sz w:val="16"/>
                <w:szCs w:val="16"/>
              </w:rPr>
              <w:t>modas</w:t>
            </w:r>
          </w:p>
        </w:tc>
      </w:tr>
      <w:tr w:rsidR="00BF068B" w14:paraId="2071291D" w14:textId="77777777" w:rsidTr="001B39B5">
        <w:trPr>
          <w:trHeight w:val="275"/>
        </w:trPr>
        <w:tc>
          <w:tcPr>
            <w:tcW w:w="1809" w:type="dxa"/>
          </w:tcPr>
          <w:p w14:paraId="265BCBBB" w14:textId="77777777" w:rsidR="00BF068B" w:rsidRDefault="00BF068B" w:rsidP="00BF068B">
            <w:pPr>
              <w:jc w:val="both"/>
            </w:pPr>
            <w:r w:rsidRPr="0084280E">
              <w:rPr>
                <w:rFonts w:ascii="Arial" w:hAnsi="Arial" w:cs="Arial"/>
                <w:sz w:val="16"/>
                <w:szCs w:val="16"/>
              </w:rPr>
              <w:t>Dispersión</w:t>
            </w:r>
          </w:p>
        </w:tc>
        <w:tc>
          <w:tcPr>
            <w:tcW w:w="2858" w:type="dxa"/>
          </w:tcPr>
          <w:p w14:paraId="2AA3793C" w14:textId="77777777" w:rsidR="00BF068B" w:rsidRDefault="00BF068B" w:rsidP="00BF068B">
            <w:pPr>
              <w:jc w:val="both"/>
            </w:pPr>
            <w:r w:rsidRPr="0084280E">
              <w:rPr>
                <w:rFonts w:ascii="Arial" w:hAnsi="Arial" w:cs="Arial"/>
                <w:sz w:val="16"/>
                <w:szCs w:val="16"/>
              </w:rPr>
              <w:t>Varianzas</w:t>
            </w:r>
          </w:p>
        </w:tc>
        <w:tc>
          <w:tcPr>
            <w:tcW w:w="3243" w:type="dxa"/>
          </w:tcPr>
          <w:p w14:paraId="5C6EC464" w14:textId="77777777" w:rsidR="00BF068B" w:rsidRDefault="00BF068B" w:rsidP="00BF068B">
            <w:pPr>
              <w:kinsoku w:val="0"/>
              <w:overflowPunct w:val="0"/>
              <w:autoSpaceDE w:val="0"/>
              <w:autoSpaceDN w:val="0"/>
              <w:adjustRightInd w:val="0"/>
              <w:spacing w:before="1"/>
              <w:ind w:left="200" w:right="495"/>
              <w:jc w:val="both"/>
              <w:rPr>
                <w:i/>
                <w:iCs/>
                <w:color w:val="243F60" w:themeColor="accent1" w:themeShade="7F"/>
              </w:rPr>
            </w:pPr>
            <w:r w:rsidRPr="0084280E">
              <w:rPr>
                <w:rFonts w:ascii="Arial" w:hAnsi="Arial" w:cs="Arial"/>
                <w:sz w:val="16"/>
                <w:szCs w:val="16"/>
              </w:rPr>
              <w:t>Rangos</w:t>
            </w:r>
          </w:p>
        </w:tc>
      </w:tr>
      <w:tr w:rsidR="00BF068B" w14:paraId="2C105C33" w14:textId="77777777" w:rsidTr="001B39B5">
        <w:trPr>
          <w:trHeight w:val="262"/>
        </w:trPr>
        <w:tc>
          <w:tcPr>
            <w:tcW w:w="1809" w:type="dxa"/>
          </w:tcPr>
          <w:p w14:paraId="30430FE2" w14:textId="77777777" w:rsidR="00BF068B" w:rsidRDefault="00BF068B" w:rsidP="00BF068B">
            <w:pPr>
              <w:jc w:val="both"/>
            </w:pPr>
            <w:r w:rsidRPr="0084280E">
              <w:rPr>
                <w:rFonts w:ascii="Arial" w:hAnsi="Arial" w:cs="Arial"/>
                <w:sz w:val="16"/>
                <w:szCs w:val="16"/>
              </w:rPr>
              <w:t xml:space="preserve">Conteos    </w:t>
            </w:r>
          </w:p>
        </w:tc>
        <w:tc>
          <w:tcPr>
            <w:tcW w:w="2858" w:type="dxa"/>
          </w:tcPr>
          <w:p w14:paraId="17C51C7B" w14:textId="77777777" w:rsidR="00BF068B" w:rsidRDefault="00BF068B" w:rsidP="00BF068B">
            <w:pPr>
              <w:jc w:val="both"/>
            </w:pPr>
            <w:r w:rsidRPr="0084280E">
              <w:rPr>
                <w:rFonts w:ascii="Arial" w:hAnsi="Arial" w:cs="Arial"/>
                <w:sz w:val="16"/>
                <w:szCs w:val="16"/>
              </w:rPr>
              <w:t>Son apropiados para datos que muestran frecuencias</w:t>
            </w:r>
          </w:p>
        </w:tc>
        <w:tc>
          <w:tcPr>
            <w:tcW w:w="3243" w:type="dxa"/>
          </w:tcPr>
          <w:p w14:paraId="7FE26A2E" w14:textId="77777777" w:rsidR="00BF068B" w:rsidRDefault="00BF068B" w:rsidP="00BF068B">
            <w:pPr>
              <w:kinsoku w:val="0"/>
              <w:overflowPunct w:val="0"/>
              <w:autoSpaceDE w:val="0"/>
              <w:autoSpaceDN w:val="0"/>
              <w:adjustRightInd w:val="0"/>
              <w:spacing w:before="40"/>
              <w:ind w:right="-5"/>
              <w:jc w:val="both"/>
              <w:rPr>
                <w:i/>
                <w:iCs/>
                <w:color w:val="243F60" w:themeColor="accent1" w:themeShade="7F"/>
              </w:rPr>
            </w:pPr>
            <w:r w:rsidRPr="0084280E">
              <w:rPr>
                <w:rFonts w:ascii="Arial" w:hAnsi="Arial" w:cs="Arial"/>
                <w:sz w:val="16"/>
                <w:szCs w:val="16"/>
              </w:rPr>
              <w:t>Deben ser</w:t>
            </w:r>
            <w:r w:rsidRPr="0084280E">
              <w:rPr>
                <w:rFonts w:ascii="Arial" w:hAnsi="Arial" w:cs="Arial"/>
                <w:spacing w:val="-9"/>
                <w:sz w:val="16"/>
                <w:szCs w:val="16"/>
              </w:rPr>
              <w:t xml:space="preserve"> </w:t>
            </w:r>
            <w:r w:rsidRPr="0084280E">
              <w:rPr>
                <w:rFonts w:ascii="Arial" w:hAnsi="Arial" w:cs="Arial"/>
                <w:sz w:val="16"/>
                <w:szCs w:val="16"/>
              </w:rPr>
              <w:t>transformados</w:t>
            </w:r>
          </w:p>
        </w:tc>
      </w:tr>
      <w:tr w:rsidR="00BF068B" w:rsidRPr="00636ABD" w14:paraId="41882BF9" w14:textId="77777777" w:rsidTr="001B39B5">
        <w:trPr>
          <w:trHeight w:val="209"/>
        </w:trPr>
        <w:tc>
          <w:tcPr>
            <w:tcW w:w="1809" w:type="dxa"/>
          </w:tcPr>
          <w:p w14:paraId="0AADE32D" w14:textId="77777777" w:rsidR="00BF068B" w:rsidRDefault="00BF068B" w:rsidP="00BF068B">
            <w:pPr>
              <w:jc w:val="both"/>
            </w:pPr>
            <w:r w:rsidRPr="0084280E">
              <w:rPr>
                <w:rFonts w:ascii="Arial" w:hAnsi="Arial" w:cs="Arial"/>
                <w:sz w:val="16"/>
                <w:szCs w:val="16"/>
              </w:rPr>
              <w:t>Tamaño de la muestra</w:t>
            </w:r>
          </w:p>
        </w:tc>
        <w:tc>
          <w:tcPr>
            <w:tcW w:w="2858" w:type="dxa"/>
          </w:tcPr>
          <w:p w14:paraId="4BF0F63C" w14:textId="77777777" w:rsidR="00BF068B" w:rsidRDefault="00BF068B" w:rsidP="00BF068B">
            <w:pPr>
              <w:jc w:val="both"/>
            </w:pPr>
            <w:r w:rsidRPr="0084280E">
              <w:rPr>
                <w:rFonts w:ascii="Arial" w:hAnsi="Arial" w:cs="Arial"/>
                <w:sz w:val="16"/>
                <w:szCs w:val="16"/>
              </w:rPr>
              <w:t>N &gt; 30</w:t>
            </w:r>
          </w:p>
        </w:tc>
        <w:tc>
          <w:tcPr>
            <w:tcW w:w="3243" w:type="dxa"/>
          </w:tcPr>
          <w:p w14:paraId="7623412C" w14:textId="77777777" w:rsidR="00BF068B" w:rsidRPr="00636ABD" w:rsidRDefault="00BF068B" w:rsidP="00BF068B">
            <w:pPr>
              <w:kinsoku w:val="0"/>
              <w:overflowPunct w:val="0"/>
              <w:autoSpaceDE w:val="0"/>
              <w:autoSpaceDN w:val="0"/>
              <w:adjustRightInd w:val="0"/>
              <w:spacing w:after="4"/>
              <w:ind w:left="200" w:right="495"/>
              <w:jc w:val="both"/>
              <w:rPr>
                <w:rFonts w:ascii="Arial" w:hAnsi="Arial" w:cs="Arial"/>
                <w:i/>
                <w:iCs/>
                <w:color w:val="243F60" w:themeColor="accent1" w:themeShade="7F"/>
                <w:sz w:val="16"/>
                <w:szCs w:val="16"/>
              </w:rPr>
            </w:pPr>
            <w:r w:rsidRPr="0084280E">
              <w:rPr>
                <w:rFonts w:ascii="Arial" w:hAnsi="Arial" w:cs="Arial"/>
                <w:sz w:val="16"/>
                <w:szCs w:val="16"/>
              </w:rPr>
              <w:t>N &lt;</w:t>
            </w:r>
            <w:r w:rsidRPr="0084280E">
              <w:rPr>
                <w:rFonts w:ascii="Arial" w:hAnsi="Arial" w:cs="Arial"/>
                <w:spacing w:val="9"/>
                <w:sz w:val="16"/>
                <w:szCs w:val="16"/>
              </w:rPr>
              <w:t xml:space="preserve"> </w:t>
            </w:r>
            <w:r w:rsidRPr="0084280E">
              <w:rPr>
                <w:rFonts w:ascii="Arial" w:hAnsi="Arial" w:cs="Arial"/>
                <w:sz w:val="16"/>
                <w:szCs w:val="16"/>
              </w:rPr>
              <w:t>30</w:t>
            </w:r>
          </w:p>
        </w:tc>
      </w:tr>
    </w:tbl>
    <w:p w14:paraId="72D70E00" w14:textId="77777777" w:rsidR="00BF068B" w:rsidRPr="00CC32C8" w:rsidRDefault="00BF068B" w:rsidP="005A5EFD">
      <w:pPr>
        <w:jc w:val="both"/>
      </w:pPr>
    </w:p>
    <w:p w14:paraId="75B06961" w14:textId="1A00114E" w:rsidR="002743AC" w:rsidRDefault="00BF068B" w:rsidP="00BF068B">
      <w:pPr>
        <w:jc w:val="both"/>
        <w:rPr>
          <w:rFonts w:ascii="Helvetica" w:eastAsia="Times New Roman" w:hAnsi="Helvetica" w:cs="Times New Roman"/>
          <w:sz w:val="20"/>
          <w:szCs w:val="20"/>
          <w:lang w:val="es-ES"/>
        </w:rPr>
      </w:pPr>
      <w:r w:rsidRPr="00BF068B">
        <w:rPr>
          <w:rFonts w:ascii="Helvetica" w:eastAsia="Times New Roman" w:hAnsi="Helvetica" w:cs="Times New Roman"/>
          <w:sz w:val="20"/>
          <w:szCs w:val="20"/>
          <w:lang w:val="es-ES"/>
        </w:rPr>
        <w:t xml:space="preserve">Tabla .3. </w:t>
      </w:r>
      <w:proofErr w:type="gramStart"/>
      <w:r w:rsidRPr="00BF068B">
        <w:rPr>
          <w:rFonts w:ascii="Helvetica" w:eastAsia="Times New Roman" w:hAnsi="Helvetica" w:cs="Times New Roman"/>
          <w:sz w:val="20"/>
          <w:szCs w:val="20"/>
          <w:lang w:val="es-ES"/>
        </w:rPr>
        <w:t>clasificación</w:t>
      </w:r>
      <w:proofErr w:type="gramEnd"/>
      <w:r w:rsidRPr="00BF068B">
        <w:rPr>
          <w:rFonts w:ascii="Helvetica" w:eastAsia="Times New Roman" w:hAnsi="Helvetica" w:cs="Times New Roman"/>
          <w:sz w:val="20"/>
          <w:szCs w:val="20"/>
          <w:lang w:val="es-ES"/>
        </w:rPr>
        <w:t xml:space="preserve"> de las pruebas estadísticas en función de las características de las muestras a las que se aplican</w:t>
      </w:r>
    </w:p>
    <w:p w14:paraId="6A9550D3" w14:textId="77777777" w:rsidR="00BF068B" w:rsidRPr="00BF068B" w:rsidRDefault="00BF068B" w:rsidP="00BF068B">
      <w:pPr>
        <w:jc w:val="both"/>
        <w:rPr>
          <w:rFonts w:ascii="Helvetica" w:eastAsia="Times New Roman" w:hAnsi="Helvetica" w:cs="Times New Roman"/>
          <w:sz w:val="20"/>
          <w:szCs w:val="20"/>
          <w:lang w:val="es-ES"/>
        </w:rPr>
      </w:pPr>
    </w:p>
    <w:p w14:paraId="711C9F37" w14:textId="77777777" w:rsidR="002743AC" w:rsidRDefault="002743AC" w:rsidP="002743AC">
      <w:pPr>
        <w:widowControl w:val="0"/>
        <w:autoSpaceDE w:val="0"/>
        <w:autoSpaceDN w:val="0"/>
        <w:adjustRightInd w:val="0"/>
        <w:spacing w:after="240"/>
        <w:jc w:val="both"/>
      </w:pPr>
      <w:r>
        <w:t>En el caso de que las pruebas a realizar resulten ser paramétricas se aplicará el siguiente  algoritmo.</w:t>
      </w:r>
    </w:p>
    <w:p w14:paraId="7214F99D" w14:textId="77777777" w:rsidR="002743AC" w:rsidRDefault="002743AC" w:rsidP="001C1D03">
      <w:pPr>
        <w:widowControl w:val="0"/>
        <w:autoSpaceDE w:val="0"/>
        <w:autoSpaceDN w:val="0"/>
        <w:adjustRightInd w:val="0"/>
        <w:spacing w:after="240"/>
        <w:jc w:val="center"/>
      </w:pPr>
      <w:r w:rsidRPr="00304885">
        <w:rPr>
          <w:noProof/>
          <w:lang w:val="es-ES"/>
        </w:rPr>
        <w:drawing>
          <wp:inline distT="0" distB="0" distL="0" distR="0" wp14:anchorId="7E2E8E1D" wp14:editId="5B0EE79E">
            <wp:extent cx="3086100" cy="3304948"/>
            <wp:effectExtent l="25400" t="25400" r="12700" b="2286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86100" cy="3304948"/>
                    </a:xfrm>
                    <a:prstGeom prst="rect">
                      <a:avLst/>
                    </a:prstGeom>
                    <a:no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9B8F259" w14:textId="314325D9" w:rsidR="002743AC" w:rsidRPr="00DB0DCF" w:rsidRDefault="001C1D03" w:rsidP="002743AC">
      <w:pPr>
        <w:widowControl w:val="0"/>
        <w:autoSpaceDE w:val="0"/>
        <w:autoSpaceDN w:val="0"/>
        <w:adjustRightInd w:val="0"/>
        <w:spacing w:after="240"/>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w:t>
      </w:r>
      <w:r w:rsidR="002743AC" w:rsidRPr="00DB0DCF">
        <w:rPr>
          <w:rFonts w:ascii="Helvetica" w:eastAsia="Times New Roman" w:hAnsi="Helvetica" w:cs="Times New Roman"/>
          <w:sz w:val="20"/>
          <w:szCs w:val="20"/>
          <w:lang w:val="es-ES"/>
        </w:rPr>
        <w:t xml:space="preserve"> 8</w:t>
      </w:r>
      <w:r w:rsidRPr="00DB0DCF">
        <w:rPr>
          <w:rFonts w:ascii="Helvetica" w:eastAsia="Times New Roman" w:hAnsi="Helvetica" w:cs="Times New Roman"/>
          <w:sz w:val="20"/>
          <w:szCs w:val="20"/>
          <w:lang w:val="es-ES"/>
        </w:rPr>
        <w:t>2</w:t>
      </w:r>
      <w:r w:rsidR="00BF068B">
        <w:rPr>
          <w:rFonts w:ascii="Helvetica" w:eastAsia="Times New Roman" w:hAnsi="Helvetica" w:cs="Times New Roman"/>
          <w:sz w:val="20"/>
          <w:szCs w:val="20"/>
          <w:lang w:val="es-ES"/>
        </w:rPr>
        <w:t>. Algoritmo de f</w:t>
      </w:r>
      <w:r w:rsidR="002743AC" w:rsidRPr="00DB0DCF">
        <w:rPr>
          <w:rFonts w:ascii="Helvetica" w:eastAsia="Times New Roman" w:hAnsi="Helvetica" w:cs="Times New Roman"/>
          <w:sz w:val="20"/>
          <w:szCs w:val="20"/>
          <w:lang w:val="es-ES"/>
        </w:rPr>
        <w:t xml:space="preserve">lujo de pruebas paramétricas. </w:t>
      </w:r>
    </w:p>
    <w:p w14:paraId="373612FB" w14:textId="7484D6A7" w:rsidR="002743AC" w:rsidRPr="00CC32C8" w:rsidRDefault="002743AC" w:rsidP="001C1D03">
      <w:pPr>
        <w:widowControl w:val="0"/>
        <w:tabs>
          <w:tab w:val="left" w:pos="220"/>
          <w:tab w:val="left" w:pos="720"/>
        </w:tabs>
        <w:autoSpaceDE w:val="0"/>
        <w:autoSpaceDN w:val="0"/>
        <w:adjustRightInd w:val="0"/>
        <w:spacing w:after="240"/>
        <w:jc w:val="both"/>
      </w:pPr>
      <w:r w:rsidRPr="00CC32C8">
        <w:t>En caso de que no cumplan los requisitos para aplicar una prueba paramétrica, se debe recurrir a una segunda opción, hacer transformaciones para que cumplan los requisitos, y si aun no cumpl</w:t>
      </w:r>
      <w:r>
        <w:t xml:space="preserve">ieran esos </w:t>
      </w:r>
      <w:r w:rsidRPr="00CC32C8">
        <w:t>re</w:t>
      </w:r>
      <w:r>
        <w:t>quisitos, el análisis se realizaría</w:t>
      </w:r>
      <w:r w:rsidRPr="00CC32C8">
        <w:t xml:space="preserve"> con pruebas no paramétricas. </w:t>
      </w:r>
    </w:p>
    <w:p w14:paraId="3082E813" w14:textId="77777777" w:rsidR="002743AC" w:rsidRPr="00CC32C8" w:rsidRDefault="002743AC" w:rsidP="002743AC">
      <w:pPr>
        <w:widowControl w:val="0"/>
        <w:autoSpaceDE w:val="0"/>
        <w:autoSpaceDN w:val="0"/>
        <w:adjustRightInd w:val="0"/>
        <w:spacing w:after="240"/>
        <w:jc w:val="both"/>
      </w:pPr>
      <w:r w:rsidRPr="00CC32C8">
        <w:t xml:space="preserve">Los parámetros para describir una muestra son: de tendencia central (media, mediana, moda) y de dispersión (desviación estándar, rango). </w:t>
      </w:r>
    </w:p>
    <w:p w14:paraId="290DDFEB" w14:textId="77777777" w:rsidR="002743AC" w:rsidRPr="00CC32C8" w:rsidRDefault="002743AC" w:rsidP="002743AC">
      <w:pPr>
        <w:widowControl w:val="0"/>
        <w:autoSpaceDE w:val="0"/>
        <w:autoSpaceDN w:val="0"/>
        <w:adjustRightInd w:val="0"/>
        <w:spacing w:after="240"/>
        <w:jc w:val="both"/>
      </w:pPr>
      <w:r w:rsidRPr="00CC32C8">
        <w:t xml:space="preserve">Una distribución se comporta de acuerdo a los valores de los datos, y generalmente, existen tres tipos: distribución normal, cuando los valores de los datos extremos son menores y en menor cantidad que en el medio; distribución con cola negativa, cuando existen más datos mayores que </w:t>
      </w:r>
      <w:r w:rsidRPr="00CC32C8">
        <w:lastRenderedPageBreak/>
        <w:t xml:space="preserve">menores (mayor cantidad de datos con ceros); y distribución con cola positiva, la muestra se comporta de </w:t>
      </w:r>
      <w:r>
        <w:t xml:space="preserve">manera contraria a la anterior. </w:t>
      </w:r>
      <w:r w:rsidRPr="00CC32C8">
        <w:t xml:space="preserve">A las dos últimas generalmente, se las denomina Log - normal. Estas distribuciones ayudan a determinar qué prueba se </w:t>
      </w:r>
      <w:proofErr w:type="gramStart"/>
      <w:r w:rsidRPr="00CC32C8">
        <w:t xml:space="preserve">aplicará </w:t>
      </w:r>
      <w:r>
        <w:t>,</w:t>
      </w:r>
      <w:proofErr w:type="gramEnd"/>
      <w:r>
        <w:t xml:space="preserve"> paramétrica o no paramétrica</w:t>
      </w:r>
      <w:r w:rsidRPr="00CC32C8">
        <w:t xml:space="preserve"> </w:t>
      </w:r>
    </w:p>
    <w:p w14:paraId="14540AFF" w14:textId="77777777" w:rsidR="002743AC" w:rsidRPr="00CC32C8" w:rsidRDefault="002743AC" w:rsidP="002743AC">
      <w:pPr>
        <w:widowControl w:val="0"/>
        <w:tabs>
          <w:tab w:val="left" w:pos="220"/>
          <w:tab w:val="left" w:pos="720"/>
        </w:tabs>
        <w:autoSpaceDE w:val="0"/>
        <w:autoSpaceDN w:val="0"/>
        <w:adjustRightInd w:val="0"/>
        <w:spacing w:after="240"/>
        <w:ind w:left="720"/>
        <w:jc w:val="both"/>
      </w:pPr>
      <w:r>
        <w:t xml:space="preserve">Prueba de t Pareada, </w:t>
      </w:r>
      <w:r w:rsidRPr="00CC32C8">
        <w:t>t-Student  Definición: Se usa para comparar lo</w:t>
      </w:r>
      <w:r>
        <w:t>s promedios de dos muestras pa</w:t>
      </w:r>
      <w:r w:rsidRPr="00CC32C8">
        <w:t>readas. La prueba se emplea en diseños previos y posteriores (antes y des</w:t>
      </w:r>
      <w:r>
        <w:t>pués), sobre los mismos indivi</w:t>
      </w:r>
      <w:r w:rsidRPr="00CC32C8">
        <w:t xml:space="preserve">duos o unidades muestrales. </w:t>
      </w:r>
    </w:p>
    <w:p w14:paraId="77369D31" w14:textId="77777777" w:rsidR="002743AC" w:rsidRPr="00CC32C8" w:rsidRDefault="002743AC" w:rsidP="002743AC">
      <w:pPr>
        <w:widowControl w:val="0"/>
        <w:autoSpaceDE w:val="0"/>
        <w:autoSpaceDN w:val="0"/>
        <w:adjustRightInd w:val="0"/>
        <w:spacing w:after="240"/>
        <w:jc w:val="both"/>
      </w:pPr>
      <w:r w:rsidRPr="00CC32C8">
        <w:t>Correlación: mide la relación de dos o más variables</w:t>
      </w:r>
      <w:r>
        <w:t>.</w:t>
      </w:r>
    </w:p>
    <w:p w14:paraId="053968BA" w14:textId="77777777" w:rsidR="002743AC" w:rsidRDefault="002743AC" w:rsidP="002743AC">
      <w:pPr>
        <w:widowControl w:val="0"/>
        <w:tabs>
          <w:tab w:val="left" w:pos="220"/>
          <w:tab w:val="left" w:pos="720"/>
        </w:tabs>
        <w:autoSpaceDE w:val="0"/>
        <w:autoSpaceDN w:val="0"/>
        <w:adjustRightInd w:val="0"/>
        <w:spacing w:after="320"/>
        <w:ind w:left="360"/>
        <w:jc w:val="both"/>
      </w:pPr>
      <w:r w:rsidRPr="00CC32C8">
        <w:t xml:space="preserve">Se puede hacer una correlación entre muchas variables, pero cuando es mayor a diez se  utiliza la correlación </w:t>
      </w:r>
      <w:proofErr w:type="spellStart"/>
      <w:r w:rsidRPr="00CC32C8">
        <w:t>Bonferroni</w:t>
      </w:r>
      <w:proofErr w:type="spellEnd"/>
      <w:r w:rsidRPr="00CC32C8">
        <w:t>.  Existen terminologías para el valor de r; ejemplo, cuando r se encuentra entre: 0 y 0.19 =  la correlación es muy débil; 0.20 – 0.39 = la correlación es débil; 0.40 – 0.69 = hay una correlación moderada; 0.70 – 0.89 = hay una fuerte correlación; y 0.90 – 1.00 = la correlación es muy fuerte.  </w:t>
      </w:r>
    </w:p>
    <w:p w14:paraId="067347DE" w14:textId="77777777" w:rsidR="002743AC" w:rsidRDefault="002743AC" w:rsidP="002743AC">
      <w:pPr>
        <w:widowControl w:val="0"/>
        <w:tabs>
          <w:tab w:val="left" w:pos="220"/>
          <w:tab w:val="left" w:pos="720"/>
        </w:tabs>
        <w:autoSpaceDE w:val="0"/>
        <w:autoSpaceDN w:val="0"/>
        <w:adjustRightInd w:val="0"/>
        <w:spacing w:after="240"/>
        <w:jc w:val="both"/>
      </w:pPr>
      <w:r>
        <w:t>Método de Holm-Sidak:</w:t>
      </w:r>
      <w:r w:rsidRPr="005A5EFD">
        <w:t xml:space="preserve"> </w:t>
      </w:r>
      <w:r w:rsidRPr="000B2E9D">
        <w:t xml:space="preserve">Método para controlar el nivel de confianza simultáneo para un conjunto completo de intervalos de confianza. Es importante considerar el nivel de confianza simultáneo cuando </w:t>
      </w:r>
      <w:r>
        <w:t>se examinan</w:t>
      </w:r>
      <w:r w:rsidRPr="000B2E9D">
        <w:t xml:space="preserve"> los intervalos de confianza múltiples porque las probabilidades de que por lo menos uno de los intervalos de confianza no contenga el parámetro de la población </w:t>
      </w:r>
      <w:proofErr w:type="gramStart"/>
      <w:r w:rsidRPr="000B2E9D">
        <w:t>es</w:t>
      </w:r>
      <w:proofErr w:type="gramEnd"/>
      <w:r w:rsidRPr="000B2E9D">
        <w:t xml:space="preserve"> mayor para un conjunto de intervalos que para un intervalo individual. Para contrapesar esta mayor tasa de error, el método de </w:t>
      </w:r>
      <w:r>
        <w:t>Holm-Sidak:</w:t>
      </w:r>
      <w:r w:rsidRPr="005A5EFD">
        <w:t xml:space="preserve"> </w:t>
      </w:r>
      <w:r w:rsidRPr="000B2E9D">
        <w:t>ajusta el nivel de confianza de cada intervalo individual, de modo que el nivel de confianza simultáneo resultante sea igual al valor que especifique</w:t>
      </w:r>
      <w:r w:rsidRPr="00C21CAC">
        <w:t xml:space="preserve"> </w:t>
      </w:r>
    </w:p>
    <w:p w14:paraId="0F98CE24" w14:textId="77777777" w:rsidR="002743AC" w:rsidRPr="00AA04E7" w:rsidRDefault="002743AC" w:rsidP="002743AC">
      <w:pPr>
        <w:widowControl w:val="0"/>
        <w:autoSpaceDE w:val="0"/>
        <w:autoSpaceDN w:val="0"/>
        <w:adjustRightInd w:val="0"/>
        <w:jc w:val="both"/>
      </w:pPr>
      <w:r w:rsidRPr="0019189F">
        <w:t xml:space="preserve">Prueba de los rangos con signo de Wilcoxon,  </w:t>
      </w:r>
      <w:r w:rsidRPr="00AA04E7">
        <w:t xml:space="preserve">es una </w:t>
      </w:r>
      <w:hyperlink r:id="rId127" w:history="1">
        <w:r w:rsidRPr="00AA04E7">
          <w:t>prueba</w:t>
        </w:r>
      </w:hyperlink>
      <w:r w:rsidRPr="00AA04E7">
        <w:t xml:space="preserve"> </w:t>
      </w:r>
      <w:hyperlink r:id="rId128" w:history="1">
        <w:r w:rsidRPr="00AA04E7">
          <w:t>no paramétrica</w:t>
        </w:r>
      </w:hyperlink>
      <w:r w:rsidRPr="00AA04E7">
        <w:t xml:space="preserve"> para comparar la </w:t>
      </w:r>
      <w:hyperlink r:id="rId129" w:history="1">
        <w:r w:rsidRPr="00AA04E7">
          <w:t>mediana</w:t>
        </w:r>
      </w:hyperlink>
      <w:r>
        <w:t>,</w:t>
      </w:r>
      <w:r w:rsidRPr="00AA04E7">
        <w:t xml:space="preserve"> </w:t>
      </w:r>
      <w:r w:rsidRPr="0019189F">
        <w:t xml:space="preserve">rangos y modas de dos muestras que son mediciones realizadas antes y después de un </w:t>
      </w:r>
      <w:r>
        <w:t xml:space="preserve">determinado </w:t>
      </w:r>
      <w:r w:rsidRPr="0019189F">
        <w:t>tratamiento</w:t>
      </w:r>
      <w:r w:rsidRPr="00AA04E7">
        <w:t xml:space="preserve"> de dos muestras relacionadas y determinar si existen diferencias </w:t>
      </w:r>
      <w:r>
        <w:t xml:space="preserve">que nos e deban al azar y por lo tanto las diferencias sean significativas </w:t>
      </w:r>
      <w:r w:rsidRPr="00AA04E7">
        <w:t xml:space="preserve">entre ellas. Se utiliza como alternativa a la </w:t>
      </w:r>
      <w:hyperlink r:id="rId130" w:history="1">
        <w:r w:rsidRPr="00AA04E7">
          <w:t>prueba t de Student</w:t>
        </w:r>
      </w:hyperlink>
      <w:r w:rsidRPr="00AA04E7">
        <w:t xml:space="preserve"> cuando no se puede suponer la normalidad de dichas muestras</w:t>
      </w:r>
      <w:r>
        <w:t xml:space="preserve"> </w:t>
      </w:r>
      <w:r w:rsidRPr="00AA04E7">
        <w:t>debe cumplir las siguientes características:</w:t>
      </w:r>
    </w:p>
    <w:p w14:paraId="74290148" w14:textId="77777777" w:rsidR="002743AC" w:rsidRDefault="002743AC" w:rsidP="002743AC">
      <w:pPr>
        <w:widowControl w:val="0"/>
        <w:tabs>
          <w:tab w:val="left" w:pos="220"/>
          <w:tab w:val="left" w:pos="720"/>
        </w:tabs>
        <w:autoSpaceDE w:val="0"/>
        <w:autoSpaceDN w:val="0"/>
        <w:adjustRightInd w:val="0"/>
        <w:spacing w:after="240"/>
        <w:jc w:val="both"/>
      </w:pPr>
      <w:r w:rsidRPr="00AA04E7">
        <w:t xml:space="preserve"> Es libre de curva, no necesi</w:t>
      </w:r>
      <w:r>
        <w:t>ta una distribución específica, n</w:t>
      </w:r>
      <w:r w:rsidRPr="00AA04E7">
        <w:t>ivel ordi</w:t>
      </w:r>
      <w:r>
        <w:t>nal de la variable dependiente.</w:t>
      </w:r>
    </w:p>
    <w:p w14:paraId="64232EED" w14:textId="77777777" w:rsidR="002743AC" w:rsidRDefault="002743AC" w:rsidP="002743AC">
      <w:pPr>
        <w:widowControl w:val="0"/>
        <w:tabs>
          <w:tab w:val="left" w:pos="220"/>
          <w:tab w:val="left" w:pos="720"/>
        </w:tabs>
        <w:autoSpaceDE w:val="0"/>
        <w:autoSpaceDN w:val="0"/>
        <w:adjustRightInd w:val="0"/>
        <w:spacing w:after="240"/>
        <w:jc w:val="both"/>
      </w:pPr>
      <w:r w:rsidRPr="00CC32C8">
        <w:t xml:space="preserve">Regresión Lineal  Definición: Por medio de una ecuación una variable independiente </w:t>
      </w:r>
      <w:r>
        <w:t>predice el comportamiento de una variable depen</w:t>
      </w:r>
      <w:r w:rsidRPr="00CC32C8">
        <w:t xml:space="preserve">diente </w:t>
      </w:r>
    </w:p>
    <w:p w14:paraId="34CC1908" w14:textId="77777777" w:rsidR="002743AC" w:rsidRDefault="002743AC" w:rsidP="002743AC">
      <w:pPr>
        <w:jc w:val="both"/>
      </w:pPr>
    </w:p>
    <w:p w14:paraId="14E92711" w14:textId="7E2F81FF" w:rsidR="002743AC" w:rsidRPr="005A5EFD" w:rsidRDefault="00AC64BE" w:rsidP="0001368E">
      <w:pPr>
        <w:pStyle w:val="Heading4"/>
      </w:pPr>
      <w:bookmarkStart w:id="292" w:name="_Toc314013000"/>
      <w:bookmarkStart w:id="293" w:name="_Toc314013126"/>
      <w:r>
        <w:br w:type="page"/>
      </w:r>
      <w:r w:rsidR="002743AC" w:rsidRPr="00AC64BE">
        <w:rPr>
          <w:rFonts w:eastAsiaTheme="majorEastAsia"/>
        </w:rPr>
        <w:lastRenderedPageBreak/>
        <w:t>Estadística</w:t>
      </w:r>
      <w:r w:rsidR="002743AC" w:rsidRPr="005A5EFD">
        <w:t xml:space="preserve"> Descriptiva</w:t>
      </w:r>
      <w:bookmarkEnd w:id="292"/>
      <w:bookmarkEnd w:id="293"/>
    </w:p>
    <w:p w14:paraId="5CD26D13" w14:textId="77777777" w:rsidR="002743AC" w:rsidRDefault="002743AC" w:rsidP="002743AC">
      <w:pPr>
        <w:jc w:val="both"/>
      </w:pPr>
      <w:r>
        <w:t>Se ha empleado la estadística descriptiva para informar los datos demográficos (edad) y las características iniciales (por ejemplo etiologías) de la población objeto de análisis. También se ha empleado  la estadística descriptiva para analizar y presentar los resultados de las pruebas tanto electrofisiológicas como audiológicas verbales aplicadas, tales como:</w:t>
      </w:r>
    </w:p>
    <w:p w14:paraId="0FAF5ABB" w14:textId="77777777" w:rsidR="002743AC" w:rsidRDefault="002743AC" w:rsidP="002743AC">
      <w:pPr>
        <w:jc w:val="both"/>
      </w:pPr>
    </w:p>
    <w:p w14:paraId="55386FD4" w14:textId="77777777" w:rsidR="002743AC" w:rsidRDefault="002743AC" w:rsidP="002743AC">
      <w:pPr>
        <w:jc w:val="both"/>
      </w:pPr>
      <w:r>
        <w:t>• Los datos de ART (respuesta del Nervio auditivo)</w:t>
      </w:r>
    </w:p>
    <w:p w14:paraId="7127052F" w14:textId="77777777" w:rsidR="002743AC" w:rsidRDefault="002743AC" w:rsidP="002743AC">
      <w:pPr>
        <w:jc w:val="both"/>
      </w:pPr>
      <w:r>
        <w:t>• Los datos audiométricos</w:t>
      </w:r>
    </w:p>
    <w:p w14:paraId="00FECEDE" w14:textId="77777777" w:rsidR="002743AC" w:rsidRDefault="002743AC" w:rsidP="002743AC">
      <w:pPr>
        <w:jc w:val="both"/>
      </w:pPr>
      <w:r>
        <w:t>• Listas abiertas de Bisílabos</w:t>
      </w:r>
    </w:p>
    <w:p w14:paraId="4A52D89D" w14:textId="77777777" w:rsidR="002743AC" w:rsidRDefault="002743AC" w:rsidP="002743AC">
      <w:pPr>
        <w:jc w:val="both"/>
      </w:pPr>
      <w:r>
        <w:t>• Listas abiertas de frases en silencio</w:t>
      </w:r>
    </w:p>
    <w:p w14:paraId="674CE131" w14:textId="77777777" w:rsidR="002743AC" w:rsidRDefault="002743AC" w:rsidP="002743AC">
      <w:pPr>
        <w:jc w:val="both"/>
      </w:pPr>
      <w:r>
        <w:t>• Listas abiertas de frases en ruido</w:t>
      </w:r>
    </w:p>
    <w:p w14:paraId="0B67F829" w14:textId="77777777" w:rsidR="002743AC" w:rsidRDefault="002743AC" w:rsidP="002743AC">
      <w:pPr>
        <w:jc w:val="both"/>
      </w:pPr>
    </w:p>
    <w:p w14:paraId="2EA7EAD4" w14:textId="77777777" w:rsidR="002743AC" w:rsidRDefault="002743AC" w:rsidP="002743AC">
      <w:pPr>
        <w:jc w:val="both"/>
      </w:pPr>
    </w:p>
    <w:p w14:paraId="7AE887C0" w14:textId="77777777" w:rsidR="002743AC" w:rsidRDefault="002743AC" w:rsidP="002743AC">
      <w:pPr>
        <w:jc w:val="both"/>
      </w:pPr>
      <w:r>
        <w:t>Los datos cuantitativos se presentan como la media, la desviación estándar (SD) y / o la mediana con intervalo (mínimo y máximo); los datos cualitativos se presentan a su vez como frecuencias absolutas y relativas.</w:t>
      </w:r>
    </w:p>
    <w:p w14:paraId="45ACCE8E" w14:textId="77777777" w:rsidR="002743AC" w:rsidRDefault="002743AC" w:rsidP="002743AC">
      <w:pPr>
        <w:jc w:val="both"/>
      </w:pPr>
    </w:p>
    <w:p w14:paraId="117CF687" w14:textId="77777777" w:rsidR="002743AC" w:rsidRDefault="002743AC" w:rsidP="002743AC">
      <w:pPr>
        <w:jc w:val="both"/>
      </w:pPr>
    </w:p>
    <w:p w14:paraId="020A63D3" w14:textId="77777777" w:rsidR="002743AC" w:rsidRDefault="002743AC" w:rsidP="002743AC">
      <w:pPr>
        <w:jc w:val="both"/>
      </w:pPr>
    </w:p>
    <w:p w14:paraId="58CCA27E" w14:textId="3D82A6C6" w:rsidR="00AC64BE" w:rsidRPr="00AC64BE" w:rsidRDefault="002743AC" w:rsidP="00F1731B">
      <w:pPr>
        <w:pStyle w:val="Heading4"/>
      </w:pPr>
      <w:bookmarkStart w:id="294" w:name="_Toc314013001"/>
      <w:bookmarkStart w:id="295" w:name="_Toc314013127"/>
      <w:r w:rsidRPr="005A5EFD">
        <w:t>Inferencia estadística en las pruebas verbales</w:t>
      </w:r>
      <w:bookmarkEnd w:id="294"/>
      <w:bookmarkEnd w:id="295"/>
      <w:r w:rsidRPr="005A5EFD">
        <w:t xml:space="preserve"> </w:t>
      </w:r>
    </w:p>
    <w:p w14:paraId="3B7D2843" w14:textId="77777777" w:rsidR="002743AC" w:rsidRDefault="002743AC" w:rsidP="00AC64BE">
      <w:pPr>
        <w:jc w:val="both"/>
      </w:pPr>
      <w:r>
        <w:t>Se llevó a cabo medidas repetidas unidireccionales (RM) ANOVA con el tiempo de tratamiento como factor determinante para reflejar diferencias significativas en la mejora de los resultados de audiometrías verbales, listas abiertas de bisílabos, listas abiertas de frases en silencio, listas abiertas de frases en ruido, a lo largo del tiempo de uso del implante coclear  hasta un máximo de uso de dos años desde el momento de la primera programación del procesador externo del implante coclear.</w:t>
      </w:r>
    </w:p>
    <w:p w14:paraId="4B7E6656" w14:textId="77777777" w:rsidR="002743AC" w:rsidRDefault="002743AC" w:rsidP="002743AC">
      <w:pPr>
        <w:jc w:val="both"/>
      </w:pPr>
    </w:p>
    <w:p w14:paraId="4B28BC78" w14:textId="77777777" w:rsidR="002743AC" w:rsidRDefault="002743AC" w:rsidP="002743AC">
      <w:pPr>
        <w:jc w:val="both"/>
      </w:pPr>
      <w:r>
        <w:t>Adicionalmente, se aplicaron comparaciones retrospectivas pareadas (post-hoc pairwise) utilizando muestras pareadas en un test-</w:t>
      </w:r>
      <w:r w:rsidRPr="00C21CAC">
        <w:t xml:space="preserve"> </w:t>
      </w:r>
      <w:r w:rsidRPr="00CC32C8">
        <w:t xml:space="preserve">t-Student </w:t>
      </w:r>
      <w:r>
        <w:t xml:space="preserve">para examinar la existencia de diferencias significativas entre los intervalos de prueba individuales. </w:t>
      </w:r>
    </w:p>
    <w:p w14:paraId="74D32F84" w14:textId="77777777" w:rsidR="002743AC" w:rsidRDefault="002743AC" w:rsidP="002743AC">
      <w:pPr>
        <w:jc w:val="both"/>
      </w:pPr>
    </w:p>
    <w:p w14:paraId="64D2D8AE" w14:textId="77777777" w:rsidR="002743AC" w:rsidRDefault="002743AC" w:rsidP="002743AC">
      <w:pPr>
        <w:jc w:val="both"/>
      </w:pPr>
      <w:r>
        <w:t xml:space="preserve">Debido a que realizamos comparaciones múltiples los valores de “p” se ajustaron con el método de Holm-Sidak, como se ha explicado anteriormente  este método  nos permite </w:t>
      </w:r>
      <w:r w:rsidRPr="000B2E9D">
        <w:t>controlar el nivel de confianza simultáneo para un conjunto compl</w:t>
      </w:r>
      <w:r>
        <w:t xml:space="preserve">eto de intervalos de confianza. De forma que </w:t>
      </w:r>
      <w:r w:rsidRPr="000B2E9D">
        <w:t>ajusta</w:t>
      </w:r>
      <w:r>
        <w:t>mos</w:t>
      </w:r>
      <w:r w:rsidRPr="000B2E9D">
        <w:t xml:space="preserve"> el nivel de confianza de cada intervalo individual, de modo que el nivel de confianza simultáneo</w:t>
      </w:r>
      <w:r>
        <w:t xml:space="preserve"> de todo el conjunto </w:t>
      </w:r>
      <w:r w:rsidRPr="000B2E9D">
        <w:t>resultante sea igual al valor que especifique</w:t>
      </w:r>
      <w:r>
        <w:t>.</w:t>
      </w:r>
    </w:p>
    <w:p w14:paraId="07CF83A0" w14:textId="77777777" w:rsidR="002743AC" w:rsidRDefault="002743AC" w:rsidP="002743AC">
      <w:pPr>
        <w:jc w:val="both"/>
      </w:pPr>
    </w:p>
    <w:p w14:paraId="3EF940A1" w14:textId="77777777" w:rsidR="002743AC" w:rsidRDefault="002743AC" w:rsidP="002743AC">
      <w:pPr>
        <w:jc w:val="both"/>
      </w:pPr>
      <w:r>
        <w:t>También se han aplicado Modelos lineales generales en análisis multivariable ANOVA para examinar el efecto de otras posibles variables que pudieran influir en los resultados de bisílabos y frases en silencio.</w:t>
      </w:r>
    </w:p>
    <w:p w14:paraId="7B314078" w14:textId="77777777" w:rsidR="002743AC" w:rsidRDefault="002743AC" w:rsidP="002743AC">
      <w:pPr>
        <w:jc w:val="both"/>
      </w:pPr>
    </w:p>
    <w:p w14:paraId="2B832F96" w14:textId="77777777" w:rsidR="002743AC" w:rsidRPr="005A5EFD" w:rsidRDefault="002743AC" w:rsidP="002743AC">
      <w:pPr>
        <w:pStyle w:val="NormalWeb"/>
        <w:jc w:val="both"/>
        <w:rPr>
          <w:rFonts w:asciiTheme="minorHAnsi" w:hAnsiTheme="minorHAnsi" w:cstheme="minorBidi"/>
          <w:sz w:val="24"/>
          <w:szCs w:val="24"/>
          <w:lang w:val="es-ES_tradnl"/>
        </w:rPr>
      </w:pPr>
      <w:r w:rsidRPr="005A5EFD">
        <w:rPr>
          <w:rFonts w:asciiTheme="minorHAnsi" w:hAnsiTheme="minorHAnsi" w:cstheme="minorBidi"/>
          <w:sz w:val="24"/>
          <w:szCs w:val="24"/>
          <w:lang w:val="es-ES_tradnl"/>
        </w:rPr>
        <w:lastRenderedPageBreak/>
        <w:t>Se realizó la Prueba de los rangos con signo de Wilcoxon. Esta prueba, como hemos descrito ya,  compara medianas, rangos y modas de dos muestras que son mediciones realizadas antes y después de un determinado tratamiento, en este caso se buscaba comprobar la existencia de una diferencia significativa en la discriminación verbal de bisílabos para las diferentes longitudes de inserción de la guía de electrodos del implante coclear</w:t>
      </w:r>
    </w:p>
    <w:p w14:paraId="62C547DC" w14:textId="77777777" w:rsidR="002743AC" w:rsidRDefault="002743AC" w:rsidP="002743AC">
      <w:pPr>
        <w:jc w:val="both"/>
      </w:pPr>
    </w:p>
    <w:p w14:paraId="4562AFDE" w14:textId="77777777" w:rsidR="002743AC" w:rsidRPr="005A5EFD" w:rsidRDefault="002743AC" w:rsidP="00F1731B">
      <w:pPr>
        <w:pStyle w:val="Heading4"/>
      </w:pPr>
      <w:bookmarkStart w:id="296" w:name="_Toc314013002"/>
      <w:bookmarkStart w:id="297" w:name="_Toc314013128"/>
      <w:r w:rsidRPr="005A5EFD">
        <w:t>Inferencia estadística sobre datos de ECAP registrados con ART</w:t>
      </w:r>
      <w:bookmarkEnd w:id="296"/>
      <w:bookmarkEnd w:id="297"/>
    </w:p>
    <w:p w14:paraId="3A9E1319" w14:textId="77777777" w:rsidR="002743AC" w:rsidRDefault="002743AC" w:rsidP="00AC64BE">
      <w:pPr>
        <w:jc w:val="both"/>
      </w:pPr>
      <w:r>
        <w:t>Se utilizó un Modelo Lineal General (univariante ANOVA), para probar el efecto de la región de estimulación (apical, medio, basal) de la amplitud ECAP y en la función de recuperación de 50%.</w:t>
      </w:r>
    </w:p>
    <w:p w14:paraId="5D4F871D" w14:textId="77777777" w:rsidR="002743AC" w:rsidRDefault="002743AC" w:rsidP="002743AC">
      <w:pPr>
        <w:jc w:val="both"/>
      </w:pPr>
    </w:p>
    <w:p w14:paraId="4EFF45FE" w14:textId="77777777" w:rsidR="002743AC" w:rsidRDefault="002743AC" w:rsidP="002743AC">
      <w:pPr>
        <w:jc w:val="both"/>
      </w:pPr>
      <w:r>
        <w:t>Para detectar diferencias entre los grupos, se realizó la prueba t-test independiente. Se utilizó la prueba no paramétrica de Kolmogorov-Smirnov antes para comprobar que la distribución de datos se ajustaba a la prueba a realizar</w:t>
      </w:r>
      <w:proofErr w:type="gramStart"/>
      <w:r>
        <w:t>..</w:t>
      </w:r>
      <w:proofErr w:type="gramEnd"/>
    </w:p>
    <w:p w14:paraId="322CEEAD" w14:textId="77777777" w:rsidR="002743AC" w:rsidRDefault="002743AC" w:rsidP="00340BF7">
      <w:pPr>
        <w:pStyle w:val="Heading3"/>
      </w:pPr>
    </w:p>
    <w:p w14:paraId="00CD2EAE" w14:textId="77777777" w:rsidR="002743AC" w:rsidRPr="005A5EFD" w:rsidRDefault="002743AC" w:rsidP="00F1731B">
      <w:pPr>
        <w:pStyle w:val="Heading4"/>
        <w:rPr>
          <w:rFonts w:eastAsia="Tsukushi A Round Gothic"/>
        </w:rPr>
      </w:pPr>
      <w:bookmarkStart w:id="298" w:name="_Toc314013003"/>
      <w:bookmarkStart w:id="299" w:name="_Toc314013129"/>
      <w:r w:rsidRPr="005A5EFD">
        <w:rPr>
          <w:rFonts w:eastAsia="Tsukushi A Round Gothic"/>
        </w:rPr>
        <w:t>Manejo de los datos incompletos.</w:t>
      </w:r>
      <w:bookmarkEnd w:id="298"/>
      <w:bookmarkEnd w:id="299"/>
    </w:p>
    <w:p w14:paraId="5A8475CB" w14:textId="77777777" w:rsidR="002743AC" w:rsidRDefault="002743AC" w:rsidP="002743AC">
      <w:pPr>
        <w:jc w:val="both"/>
      </w:pPr>
      <w:r>
        <w:t>Los datos que faltaban fueron tratados como valores perdidos.</w:t>
      </w:r>
    </w:p>
    <w:p w14:paraId="0DEA6096" w14:textId="77777777" w:rsidR="002743AC" w:rsidRDefault="002743AC" w:rsidP="002743AC">
      <w:pPr>
        <w:jc w:val="both"/>
      </w:pPr>
    </w:p>
    <w:p w14:paraId="73882498" w14:textId="77777777" w:rsidR="002743AC" w:rsidRPr="005A5EFD" w:rsidRDefault="002743AC" w:rsidP="00F1731B">
      <w:pPr>
        <w:pStyle w:val="Heading4"/>
      </w:pPr>
      <w:bookmarkStart w:id="300" w:name="_Toc314013004"/>
      <w:bookmarkStart w:id="301" w:name="_Toc314013130"/>
      <w:r w:rsidRPr="005A5EFD">
        <w:t>Convenios</w:t>
      </w:r>
      <w:bookmarkEnd w:id="300"/>
      <w:bookmarkEnd w:id="301"/>
    </w:p>
    <w:p w14:paraId="48F0CDB5" w14:textId="77777777" w:rsidR="002743AC" w:rsidRDefault="002743AC" w:rsidP="002743AC">
      <w:pPr>
        <w:jc w:val="both"/>
      </w:pPr>
      <w:r>
        <w:t>Todos los valores de p son resultados de las pruebas de 2 colas.</w:t>
      </w:r>
      <w:r w:rsidRPr="00865DE7">
        <w:t xml:space="preserve"> </w:t>
      </w:r>
    </w:p>
    <w:p w14:paraId="59108792" w14:textId="77777777" w:rsidR="002743AC" w:rsidRDefault="002743AC" w:rsidP="002743AC">
      <w:pPr>
        <w:jc w:val="both"/>
      </w:pPr>
      <w:r w:rsidRPr="00865DE7">
        <w:t xml:space="preserve">Se utiliza una prueba de dos colas, si se consideran teóricamente </w:t>
      </w:r>
      <w:proofErr w:type="gramStart"/>
      <w:r w:rsidRPr="00865DE7">
        <w:t>posible</w:t>
      </w:r>
      <w:proofErr w:type="gramEnd"/>
      <w:r w:rsidRPr="00865DE7">
        <w:t xml:space="preserve"> desviaciones del parámetro estimado en cualquier dirección desde algún valor de referencia; las porciones extremas de las distribuciones, en las observaciones conducen al rechaz</w:t>
      </w:r>
      <w:r>
        <w:t xml:space="preserve">o de la hipótesis nula. </w:t>
      </w:r>
    </w:p>
    <w:p w14:paraId="6A2DDEAD" w14:textId="77777777" w:rsidR="002743AC" w:rsidRDefault="002743AC" w:rsidP="002743AC">
      <w:pPr>
        <w:jc w:val="both"/>
      </w:pPr>
    </w:p>
    <w:p w14:paraId="7CC48F9A" w14:textId="77777777" w:rsidR="002743AC" w:rsidRDefault="002743AC" w:rsidP="002743AC">
      <w:pPr>
        <w:jc w:val="both"/>
      </w:pPr>
      <w:r>
        <w:t>Se consideró un valor de p menor de 0,05 como estadísticamente significativo.</w:t>
      </w:r>
    </w:p>
    <w:p w14:paraId="1BC5F159" w14:textId="77777777" w:rsidR="002743AC" w:rsidRDefault="002743AC" w:rsidP="002743AC">
      <w:pPr>
        <w:jc w:val="both"/>
      </w:pPr>
    </w:p>
    <w:p w14:paraId="13C8941D" w14:textId="2EE02CB7" w:rsidR="002743AC" w:rsidRPr="005A5EFD" w:rsidRDefault="002743AC" w:rsidP="00F1731B">
      <w:pPr>
        <w:pStyle w:val="Heading4"/>
      </w:pPr>
      <w:bookmarkStart w:id="302" w:name="_Toc314013005"/>
      <w:bookmarkStart w:id="303" w:name="_Toc314013131"/>
      <w:r w:rsidRPr="005A5EFD">
        <w:t>Presentación de los Datos</w:t>
      </w:r>
      <w:bookmarkEnd w:id="302"/>
      <w:bookmarkEnd w:id="303"/>
    </w:p>
    <w:p w14:paraId="10E6D988" w14:textId="77777777" w:rsidR="002743AC" w:rsidRDefault="002743AC" w:rsidP="002743AC">
      <w:pPr>
        <w:jc w:val="both"/>
      </w:pPr>
      <w:r>
        <w:t>Los resultados de los análisis de datos se presentaron en tablas y / o gráficos que aparecen en función de su naturaleza y significado.</w:t>
      </w:r>
    </w:p>
    <w:p w14:paraId="1F62DDB5" w14:textId="77777777" w:rsidR="005A5EFD" w:rsidRDefault="005A5EFD" w:rsidP="002743AC">
      <w:pPr>
        <w:jc w:val="both"/>
        <w:rPr>
          <w:rFonts w:ascii="Georgia" w:eastAsia="Tsukushi A Round Gothic" w:hAnsi="Georgia"/>
          <w:b/>
          <w:i/>
          <w:lang w:val="es-ES"/>
        </w:rPr>
      </w:pPr>
    </w:p>
    <w:p w14:paraId="78CB9E57" w14:textId="24CB1EA1" w:rsidR="002743AC" w:rsidRPr="005A5EFD" w:rsidRDefault="002743AC" w:rsidP="00F1731B">
      <w:pPr>
        <w:pStyle w:val="Heading4"/>
      </w:pPr>
      <w:bookmarkStart w:id="304" w:name="_Toc314013006"/>
      <w:bookmarkStart w:id="305" w:name="_Toc314013132"/>
      <w:r w:rsidRPr="005A5EFD">
        <w:t>Sistemas Informáticos</w:t>
      </w:r>
      <w:bookmarkEnd w:id="304"/>
      <w:bookmarkEnd w:id="305"/>
    </w:p>
    <w:p w14:paraId="39CB006F" w14:textId="3EF39078" w:rsidR="002743AC" w:rsidRPr="000B2536" w:rsidRDefault="002743AC" w:rsidP="000B2536">
      <w:pPr>
        <w:jc w:val="both"/>
      </w:pPr>
      <w:r>
        <w:t xml:space="preserve">Se utilizó para los análisis el paquete de software IBM SPSS </w:t>
      </w:r>
      <w:proofErr w:type="spellStart"/>
      <w:r>
        <w:t>Statistics</w:t>
      </w:r>
      <w:proofErr w:type="spellEnd"/>
      <w:r>
        <w:t xml:space="preserve"> 22 (IBM, </w:t>
      </w:r>
      <w:proofErr w:type="spellStart"/>
      <w:r>
        <w:t>Armonik</w:t>
      </w:r>
      <w:proofErr w:type="spellEnd"/>
      <w:r>
        <w:t>, Nueva York) fue utilizado para los análisis. Los gráficos fueron creados en Microsoft Office Excel 2010 (http // www.microsoft.com).</w:t>
      </w:r>
    </w:p>
    <w:p w14:paraId="44DCEFB4" w14:textId="6FC02D0B" w:rsidR="0040610E" w:rsidRPr="00E41F64" w:rsidRDefault="005A5EFD" w:rsidP="005A5EFD">
      <w:pPr>
        <w:pStyle w:val="Heading1"/>
      </w:pPr>
      <w:r>
        <w:br w:type="page"/>
      </w:r>
      <w:bookmarkStart w:id="306" w:name="_Toc314013007"/>
      <w:bookmarkStart w:id="307" w:name="_Toc314013133"/>
      <w:bookmarkStart w:id="308" w:name="_Toc314051595"/>
      <w:bookmarkStart w:id="309" w:name="_Toc314052484"/>
      <w:bookmarkStart w:id="310" w:name="_Toc314052746"/>
      <w:bookmarkStart w:id="311" w:name="_Toc314059942"/>
      <w:bookmarkStart w:id="312" w:name="_Toc440222060"/>
      <w:bookmarkStart w:id="313" w:name="_Toc440222158"/>
      <w:r w:rsidR="0040610E" w:rsidRPr="00E41F64">
        <w:lastRenderedPageBreak/>
        <w:t>RESULTADOS</w:t>
      </w:r>
      <w:bookmarkEnd w:id="306"/>
      <w:bookmarkEnd w:id="307"/>
      <w:bookmarkEnd w:id="308"/>
      <w:bookmarkEnd w:id="309"/>
      <w:bookmarkEnd w:id="310"/>
      <w:bookmarkEnd w:id="311"/>
      <w:bookmarkEnd w:id="312"/>
      <w:bookmarkEnd w:id="313"/>
      <w:r w:rsidR="0040610E" w:rsidRPr="00E41F64">
        <w:t xml:space="preserve"> </w:t>
      </w:r>
    </w:p>
    <w:p w14:paraId="6AE4B0B8" w14:textId="77777777" w:rsidR="0040610E" w:rsidRPr="00E41F64" w:rsidRDefault="0040610E" w:rsidP="0040610E">
      <w:pPr>
        <w:pStyle w:val="BodyText"/>
      </w:pPr>
    </w:p>
    <w:p w14:paraId="4B21DC23" w14:textId="77777777" w:rsidR="005A5EFD" w:rsidRDefault="0040610E" w:rsidP="00340BF7">
      <w:pPr>
        <w:pStyle w:val="Heading2"/>
      </w:pPr>
      <w:bookmarkStart w:id="314" w:name="_Toc314013008"/>
      <w:bookmarkStart w:id="315" w:name="_Toc314013134"/>
      <w:bookmarkStart w:id="316" w:name="_Toc314051596"/>
      <w:bookmarkStart w:id="317" w:name="_Toc314052485"/>
      <w:bookmarkStart w:id="318" w:name="_Toc314052747"/>
      <w:bookmarkStart w:id="319" w:name="_Toc314059943"/>
      <w:bookmarkStart w:id="320" w:name="_Toc440222061"/>
      <w:bookmarkStart w:id="321" w:name="_Toc440222159"/>
      <w:r w:rsidRPr="005A5EFD">
        <w:t>Telemetría</w:t>
      </w:r>
      <w:r w:rsidRPr="00E41F64">
        <w:t xml:space="preserve"> </w:t>
      </w:r>
      <w:r w:rsidRPr="005A5EFD">
        <w:t>de</w:t>
      </w:r>
      <w:r w:rsidRPr="00E41F64">
        <w:t xml:space="preserve"> </w:t>
      </w:r>
      <w:r w:rsidRPr="005A5EFD">
        <w:t>Respuesta</w:t>
      </w:r>
      <w:r w:rsidRPr="00E41F64">
        <w:t xml:space="preserve"> </w:t>
      </w:r>
      <w:r w:rsidRPr="005A5EFD">
        <w:t>del</w:t>
      </w:r>
      <w:r w:rsidRPr="00E41F64">
        <w:t xml:space="preserve"> </w:t>
      </w:r>
      <w:r w:rsidRPr="005A5EFD">
        <w:t>Nervio</w:t>
      </w:r>
      <w:r w:rsidRPr="00E41F64">
        <w:t xml:space="preserve"> </w:t>
      </w:r>
      <w:r w:rsidRPr="005A5EFD">
        <w:t>Auditivo</w:t>
      </w:r>
      <w:r w:rsidRPr="00E41F64">
        <w:t>.</w:t>
      </w:r>
      <w:bookmarkEnd w:id="314"/>
      <w:bookmarkEnd w:id="315"/>
      <w:bookmarkEnd w:id="316"/>
      <w:bookmarkEnd w:id="317"/>
      <w:bookmarkEnd w:id="318"/>
      <w:bookmarkEnd w:id="319"/>
      <w:bookmarkEnd w:id="320"/>
      <w:bookmarkEnd w:id="321"/>
    </w:p>
    <w:p w14:paraId="42B39CD5" w14:textId="77777777" w:rsidR="005A5EFD" w:rsidRDefault="005A5EFD" w:rsidP="005A5EFD">
      <w:pPr>
        <w:jc w:val="both"/>
        <w:rPr>
          <w:sz w:val="36"/>
          <w:szCs w:val="36"/>
        </w:rPr>
      </w:pPr>
    </w:p>
    <w:p w14:paraId="0D9B890B" w14:textId="6D070E11" w:rsidR="0040610E" w:rsidRPr="005A5EFD" w:rsidRDefault="0040610E" w:rsidP="0020502B">
      <w:pPr>
        <w:jc w:val="both"/>
      </w:pPr>
      <w:r w:rsidRPr="005A5EFD">
        <w:t>Para los análisis de la telemetría de Respuesta del nervio Auditivo (ART), sólo se utilizaron los datos de aquellos registros  que no presentaban doble pico (P2 presente = 0) y con categoría de calidad 2:</w:t>
      </w:r>
    </w:p>
    <w:p w14:paraId="22E52EE2" w14:textId="77777777" w:rsidR="0040610E" w:rsidRPr="005A5EFD" w:rsidRDefault="0040610E" w:rsidP="0020502B">
      <w:pPr>
        <w:jc w:val="both"/>
      </w:pPr>
    </w:p>
    <w:p w14:paraId="4D445D4E" w14:textId="77777777" w:rsidR="0040610E" w:rsidRPr="005A5EFD" w:rsidRDefault="0040610E" w:rsidP="0020502B">
      <w:pPr>
        <w:jc w:val="both"/>
      </w:pPr>
      <w:r w:rsidRPr="005A5EFD">
        <w:t>La clasificación de la categoría de calidad de los registros de ECAP empleada fue:</w:t>
      </w:r>
    </w:p>
    <w:p w14:paraId="52BC64EF" w14:textId="77777777" w:rsidR="0040610E" w:rsidRPr="005A5EFD" w:rsidRDefault="0040610E" w:rsidP="0020502B">
      <w:pPr>
        <w:jc w:val="both"/>
      </w:pPr>
    </w:p>
    <w:p w14:paraId="2078F85F" w14:textId="77777777" w:rsidR="0040610E" w:rsidRPr="005A5EFD" w:rsidRDefault="0040610E" w:rsidP="0020502B">
      <w:pPr>
        <w:jc w:val="both"/>
      </w:pPr>
      <w:r w:rsidRPr="005A5EFD">
        <w:t>0 = sin respuesta</w:t>
      </w:r>
    </w:p>
    <w:p w14:paraId="5BDD1C4B" w14:textId="77777777" w:rsidR="0040610E" w:rsidRPr="005A5EFD" w:rsidRDefault="0040610E" w:rsidP="0020502B">
      <w:pPr>
        <w:jc w:val="both"/>
      </w:pPr>
      <w:r w:rsidRPr="005A5EFD">
        <w:t>1 = Se obtuvieron respuestas neurales pero con artefactos (= interrupciones)</w:t>
      </w:r>
    </w:p>
    <w:p w14:paraId="4C934389" w14:textId="77777777" w:rsidR="0040610E" w:rsidRPr="005A5EFD" w:rsidRDefault="0040610E" w:rsidP="0020502B">
      <w:pPr>
        <w:jc w:val="both"/>
      </w:pPr>
      <w:r w:rsidRPr="005A5EFD">
        <w:t>2 = Registros de ECAP de alta calidad, los que podían ser calculados sin artefactos en la base de la opinión subjetiva y objetiva un experto.</w:t>
      </w:r>
    </w:p>
    <w:p w14:paraId="4892B3E3" w14:textId="77777777" w:rsidR="0040610E" w:rsidRPr="005A5EFD" w:rsidRDefault="0040610E" w:rsidP="0020502B">
      <w:pPr>
        <w:jc w:val="both"/>
      </w:pPr>
    </w:p>
    <w:p w14:paraId="3F0BF27E" w14:textId="77777777" w:rsidR="0040610E" w:rsidRPr="005A5EFD" w:rsidRDefault="0040610E" w:rsidP="0020502B">
      <w:pPr>
        <w:jc w:val="both"/>
      </w:pPr>
      <w:r w:rsidRPr="005A5EFD">
        <w:t>En total se obtuvieron 42 registros de Secuencia de Crecimiento de Amplitud tomados de los 10 pacientes que  participaron en esta parte el estudio, de los cuales 5 registros debieron ser desechados al presentar dobles picos.</w:t>
      </w:r>
    </w:p>
    <w:p w14:paraId="48629C3F" w14:textId="77777777" w:rsidR="0040610E" w:rsidRPr="005A5EFD" w:rsidRDefault="0040610E" w:rsidP="0020502B">
      <w:pPr>
        <w:jc w:val="both"/>
      </w:pPr>
    </w:p>
    <w:p w14:paraId="0A10F9E0" w14:textId="77777777" w:rsidR="0040610E" w:rsidRPr="0020502B" w:rsidRDefault="0040610E" w:rsidP="00340BF7">
      <w:pPr>
        <w:pStyle w:val="Heading3"/>
      </w:pPr>
      <w:bookmarkStart w:id="322" w:name="_Toc314013009"/>
      <w:bookmarkStart w:id="323" w:name="_Toc314013135"/>
      <w:bookmarkStart w:id="324" w:name="_Toc314051597"/>
      <w:bookmarkStart w:id="325" w:name="_Toc314052486"/>
      <w:bookmarkStart w:id="326" w:name="_Toc314052748"/>
      <w:bookmarkStart w:id="327" w:name="_Toc314059944"/>
      <w:bookmarkStart w:id="328" w:name="_Toc440222062"/>
      <w:bookmarkStart w:id="329" w:name="_Toc440222160"/>
      <w:r w:rsidRPr="0020502B">
        <w:t>Secuencia de Función de crecimiento de Amplitud. ECAP</w:t>
      </w:r>
      <w:bookmarkEnd w:id="322"/>
      <w:bookmarkEnd w:id="323"/>
      <w:bookmarkEnd w:id="324"/>
      <w:bookmarkEnd w:id="325"/>
      <w:bookmarkEnd w:id="326"/>
      <w:bookmarkEnd w:id="327"/>
      <w:bookmarkEnd w:id="328"/>
      <w:bookmarkEnd w:id="329"/>
    </w:p>
    <w:p w14:paraId="484EC9CF" w14:textId="77777777" w:rsidR="0040610E" w:rsidRPr="005A5EFD" w:rsidRDefault="0040610E" w:rsidP="0020502B">
      <w:pPr>
        <w:jc w:val="both"/>
      </w:pPr>
    </w:p>
    <w:p w14:paraId="11A0F653" w14:textId="77777777" w:rsidR="0040610E" w:rsidRPr="005A5EFD" w:rsidRDefault="0040610E" w:rsidP="0020502B">
      <w:pPr>
        <w:jc w:val="both"/>
      </w:pPr>
      <w:r w:rsidRPr="005A5EFD">
        <w:t>Se analizaron las amplitudes de los ECAP por región (basal, medio y apical) para determinar, si la amplitud la ECAP era mayor en aquellos registros correspondientes a la región apical coclear en comparación con las regiones basal y media de la cóclea.</w:t>
      </w:r>
    </w:p>
    <w:p w14:paraId="671685BF" w14:textId="77777777" w:rsidR="0040610E" w:rsidRPr="005A5EFD" w:rsidRDefault="0040610E" w:rsidP="0020502B">
      <w:pPr>
        <w:jc w:val="both"/>
      </w:pPr>
    </w:p>
    <w:p w14:paraId="6615E80C" w14:textId="77777777" w:rsidR="0040610E" w:rsidRPr="005A5EFD" w:rsidRDefault="0040610E" w:rsidP="0020502B">
      <w:pPr>
        <w:jc w:val="both"/>
      </w:pPr>
      <w:r w:rsidRPr="005A5EFD">
        <w:t>La variable corresponde a la amplitud del pico 1 del ECAP expresada en µVoltios</w:t>
      </w:r>
    </w:p>
    <w:p w14:paraId="7173F145" w14:textId="77777777" w:rsidR="0040610E" w:rsidRPr="005A5EFD" w:rsidRDefault="0040610E" w:rsidP="0020502B">
      <w:pPr>
        <w:jc w:val="both"/>
      </w:pPr>
    </w:p>
    <w:p w14:paraId="07FBC6E7" w14:textId="77777777" w:rsidR="0040610E" w:rsidRPr="005A5EFD" w:rsidRDefault="0040610E" w:rsidP="0020502B">
      <w:pPr>
        <w:jc w:val="both"/>
      </w:pPr>
      <w:r w:rsidRPr="005A5EFD">
        <w:t>Apical: amplitud media ECAP 651,21 (SD = 516.862); n = 73</w:t>
      </w:r>
    </w:p>
    <w:p w14:paraId="610A2F82" w14:textId="77777777" w:rsidR="0040610E" w:rsidRPr="005A5EFD" w:rsidRDefault="0040610E" w:rsidP="0020502B">
      <w:pPr>
        <w:jc w:val="both"/>
      </w:pPr>
      <w:r w:rsidRPr="005A5EFD">
        <w:t>Medio: amplitud media ECAP 352,55 (SD = 231.748); n = 59</w:t>
      </w:r>
    </w:p>
    <w:p w14:paraId="5ECD72C7" w14:textId="77777777" w:rsidR="0040610E" w:rsidRPr="005A5EFD" w:rsidRDefault="0040610E" w:rsidP="0020502B">
      <w:pPr>
        <w:jc w:val="both"/>
      </w:pPr>
      <w:r w:rsidRPr="005A5EFD">
        <w:t>Basal: amplitud media ECAP 344,01   (SD = 219.395); n = 49</w:t>
      </w:r>
    </w:p>
    <w:p w14:paraId="0AB9335C" w14:textId="77777777" w:rsidR="0040610E" w:rsidRPr="005A5EFD" w:rsidRDefault="0040610E" w:rsidP="0020502B">
      <w:pPr>
        <w:jc w:val="both"/>
      </w:pPr>
    </w:p>
    <w:p w14:paraId="7DF3F595" w14:textId="77777777" w:rsidR="0040610E" w:rsidRPr="005A5EFD" w:rsidRDefault="0040610E" w:rsidP="0020502B">
      <w:pPr>
        <w:jc w:val="both"/>
      </w:pPr>
      <w:r w:rsidRPr="005A5EFD">
        <w:t>Los resultados obtenidos mostraban que  en los registros ECAP obtenidos en la región apical, que correspondían a ángulos de inserción aproximadamente de 720º  la amplitud media de los ECAP era considerablemente mayor, prácticamente los duplicaba en valor nominal,  que  para los ECAP medidos en la región media y basal.</w:t>
      </w:r>
    </w:p>
    <w:p w14:paraId="132158EE" w14:textId="77777777" w:rsidR="0040610E" w:rsidRPr="005A5EFD" w:rsidRDefault="0040610E" w:rsidP="0020502B">
      <w:pPr>
        <w:jc w:val="both"/>
      </w:pPr>
    </w:p>
    <w:p w14:paraId="015D696C" w14:textId="77777777" w:rsidR="0040610E" w:rsidRPr="005A5EFD" w:rsidRDefault="0040610E" w:rsidP="0020502B">
      <w:pPr>
        <w:jc w:val="both"/>
      </w:pPr>
      <w:r w:rsidRPr="005A5EFD">
        <w:lastRenderedPageBreak/>
        <w:t>Sin embargo las curvas de los registros de los ECAP de la región apical presentaban pendientes mucho más acusadas que las de las curvas correspondientes a las regiones media y basal.</w:t>
      </w:r>
    </w:p>
    <w:p w14:paraId="77A2083B" w14:textId="77777777" w:rsidR="0040610E" w:rsidRPr="005A5EFD" w:rsidRDefault="0040610E" w:rsidP="0020502B">
      <w:pPr>
        <w:jc w:val="both"/>
      </w:pPr>
    </w:p>
    <w:p w14:paraId="1E22C1E3" w14:textId="77777777" w:rsidR="0040610E" w:rsidRPr="005A5EFD" w:rsidRDefault="0040610E" w:rsidP="0020502B">
      <w:pPr>
        <w:jc w:val="both"/>
      </w:pPr>
      <w:r w:rsidRPr="005A5EFD">
        <w:t>De acuerdo con los resultados de ANOVA univariante, se apreciaba una influencia muy significativa del electrodo estimulado, es decir, la región coclear estimulada, en la amplitud del  ECAP registrado (F (2; 178) = 14,396; p &lt;0,001).</w:t>
      </w:r>
    </w:p>
    <w:p w14:paraId="3674E99F" w14:textId="77777777" w:rsidR="0040610E" w:rsidRPr="005A5EFD" w:rsidRDefault="0040610E" w:rsidP="0020502B">
      <w:pPr>
        <w:jc w:val="both"/>
      </w:pPr>
    </w:p>
    <w:p w14:paraId="3E334F87" w14:textId="77777777" w:rsidR="0040610E" w:rsidRPr="005A5EFD" w:rsidRDefault="0040610E" w:rsidP="0020502B">
      <w:pPr>
        <w:jc w:val="both"/>
      </w:pPr>
      <w:r w:rsidRPr="005A5EFD">
        <w:t xml:space="preserve">Para verificar si existían diferencias estadísticamente significativas en la amplitud de los ECAP </w:t>
      </w:r>
      <w:proofErr w:type="gramStart"/>
      <w:r w:rsidRPr="005A5EFD">
        <w:t>generados</w:t>
      </w:r>
      <w:proofErr w:type="gramEnd"/>
      <w:r w:rsidRPr="005A5EFD">
        <w:t xml:space="preserve"> en</w:t>
      </w:r>
      <w:r w:rsidRPr="00E41F64">
        <w:t xml:space="preserve"> </w:t>
      </w:r>
      <w:r w:rsidRPr="005A5EFD">
        <w:t>función de la posición de los electrodos de estímulo y por tanto entre las diferentes regiones cocleares individuales sobre las que se habían realizado los estímulos, se analizaron los datos mediante  pruebas t de muestras independientes obteniéndose los siguientes resultados:</w:t>
      </w:r>
    </w:p>
    <w:p w14:paraId="517ED4EB" w14:textId="77777777" w:rsidR="0040610E" w:rsidRPr="005A5EFD" w:rsidRDefault="0040610E" w:rsidP="0020502B">
      <w:pPr>
        <w:jc w:val="both"/>
      </w:pPr>
    </w:p>
    <w:p w14:paraId="09BB2446" w14:textId="77777777" w:rsidR="0040610E" w:rsidRPr="005A5EFD" w:rsidRDefault="0040610E" w:rsidP="0020502B">
      <w:pPr>
        <w:jc w:val="both"/>
      </w:pPr>
      <w:r w:rsidRPr="005A5EFD">
        <w:t>**Diferencia significativa en las amplitudes  de los ECAP entre apical y basal (p = 0,009);</w:t>
      </w:r>
    </w:p>
    <w:p w14:paraId="6B6B504B" w14:textId="77777777" w:rsidR="0040610E" w:rsidRPr="005A5EFD" w:rsidRDefault="0040610E" w:rsidP="0020502B">
      <w:pPr>
        <w:jc w:val="both"/>
      </w:pPr>
      <w:r w:rsidRPr="005A5EFD">
        <w:t>*Diferencia significativa en las amplitudes de los  ECAP entre apical y media (p = 0,002);</w:t>
      </w:r>
    </w:p>
    <w:p w14:paraId="0EF4364D" w14:textId="77777777" w:rsidR="0040610E" w:rsidRPr="005A5EFD" w:rsidRDefault="0040610E" w:rsidP="0020502B">
      <w:pPr>
        <w:jc w:val="both"/>
      </w:pPr>
      <w:r w:rsidRPr="005A5EFD">
        <w:t>No hubo diferencias significativas en amplitudes ECAP entre media y basal (p = 0,939).</w:t>
      </w:r>
    </w:p>
    <w:p w14:paraId="49D3CE8F" w14:textId="77777777" w:rsidR="0040610E" w:rsidRPr="00E41F64" w:rsidRDefault="0040610E" w:rsidP="0040610E"/>
    <w:p w14:paraId="5DA832B1" w14:textId="77777777" w:rsidR="0040610E" w:rsidRPr="00E41F64" w:rsidRDefault="0040610E" w:rsidP="0040610E"/>
    <w:p w14:paraId="18AD9BFA" w14:textId="77777777" w:rsidR="0040610E" w:rsidRPr="00E41F64" w:rsidRDefault="0040610E" w:rsidP="001C1D03">
      <w:pPr>
        <w:jc w:val="center"/>
      </w:pPr>
      <w:r w:rsidRPr="00E41F64">
        <w:rPr>
          <w:noProof/>
          <w:lang w:val="es-ES"/>
        </w:rPr>
        <mc:AlternateContent>
          <mc:Choice Requires="wps">
            <w:drawing>
              <wp:anchor distT="0" distB="0" distL="114300" distR="114300" simplePos="0" relativeHeight="251674624" behindDoc="0" locked="0" layoutInCell="1" allowOverlap="1" wp14:anchorId="279420B2" wp14:editId="78B70EF9">
                <wp:simplePos x="0" y="0"/>
                <wp:positionH relativeFrom="column">
                  <wp:posOffset>2971800</wp:posOffset>
                </wp:positionH>
                <wp:positionV relativeFrom="paragraph">
                  <wp:posOffset>1257300</wp:posOffset>
                </wp:positionV>
                <wp:extent cx="67945" cy="67945"/>
                <wp:effectExtent l="50800" t="25400" r="84455" b="109855"/>
                <wp:wrapNone/>
                <wp:docPr id="209920" name="Sol 2099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183" coordsize="21600,21600" o:spt="183" adj="5400" path="m21600,10800l@15@14@15@18xem18436,3163l@17@12@16@13xem10800,0l@14@10@18@10xem3163,3163l@12@13@13@12xem0,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l 209920" o:spid="_x0000_s1026" type="#_x0000_t183" style="position:absolute;margin-left:234pt;margin-top:99pt;width:5.35pt;height:5.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" fillcolor="black [3213]" strokecolor="black [3213]">
                <v:shadow on="t" opacity="22937f" mv:blur="40000f" origin=",.5" offset="0,23000emu"/>
                <v:path arrowok="t"/>
                <o:lock v:ext="edit" aspectratio="t"/>
              </v:shape>
            </w:pict>
          </mc:Fallback>
        </mc:AlternateContent>
      </w:r>
      <w:r w:rsidRPr="00E41F64">
        <w:rPr>
          <w:noProof/>
          <w:lang w:val="es-ES"/>
        </w:rPr>
        <mc:AlternateContent>
          <mc:Choice Requires="wps">
            <w:drawing>
              <wp:anchor distT="0" distB="0" distL="114300" distR="114300" simplePos="0" relativeHeight="251673600" behindDoc="0" locked="0" layoutInCell="1" allowOverlap="1" wp14:anchorId="21C65D25" wp14:editId="51F0237D">
                <wp:simplePos x="0" y="0"/>
                <wp:positionH relativeFrom="column">
                  <wp:posOffset>3086100</wp:posOffset>
                </wp:positionH>
                <wp:positionV relativeFrom="paragraph">
                  <wp:posOffset>1257300</wp:posOffset>
                </wp:positionV>
                <wp:extent cx="228600" cy="0"/>
                <wp:effectExtent l="50800" t="25400" r="76200" b="101600"/>
                <wp:wrapNone/>
                <wp:docPr id="209921" name="Conector recto 209921"/>
                <wp:cNvGraphicFramePr/>
                <a:graphic xmlns:a="http://schemas.openxmlformats.org/drawingml/2006/main">
                  <a:graphicData uri="http://schemas.microsoft.com/office/word/2010/wordprocessingShape">
                    <wps:wsp>
                      <wps:cNvCnPr/>
                      <wps:spPr>
                        <a:xfrm flipH="1">
                          <a:off x="0" y="0"/>
                          <a:ext cx="2286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209921"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99pt" to="261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" strokecolor="black [3213]" strokeweight=".5pt">
                <v:shadow on="t" opacity="24903f" mv:blur="40000f" origin=",.5" offset="0,20000emu"/>
              </v:line>
            </w:pict>
          </mc:Fallback>
        </mc:AlternateContent>
      </w:r>
      <w:r w:rsidRPr="00E41F64">
        <w:rPr>
          <w:noProof/>
          <w:lang w:val="es-ES"/>
        </w:rPr>
        <mc:AlternateContent>
          <mc:Choice Requires="wps">
            <w:drawing>
              <wp:anchor distT="0" distB="0" distL="114300" distR="114300" simplePos="0" relativeHeight="251672576" behindDoc="0" locked="0" layoutInCell="1" allowOverlap="1" wp14:anchorId="048E6474" wp14:editId="65B07B26">
                <wp:simplePos x="0" y="0"/>
                <wp:positionH relativeFrom="column">
                  <wp:posOffset>2628900</wp:posOffset>
                </wp:positionH>
                <wp:positionV relativeFrom="paragraph">
                  <wp:posOffset>1257300</wp:posOffset>
                </wp:positionV>
                <wp:extent cx="228600" cy="0"/>
                <wp:effectExtent l="50800" t="25400" r="76200" b="101600"/>
                <wp:wrapNone/>
                <wp:docPr id="209922" name="Conector recto 209922"/>
                <wp:cNvGraphicFramePr/>
                <a:graphic xmlns:a="http://schemas.openxmlformats.org/drawingml/2006/main">
                  <a:graphicData uri="http://schemas.microsoft.com/office/word/2010/wordprocessingShape">
                    <wps:wsp>
                      <wps:cNvCnPr/>
                      <wps:spPr>
                        <a:xfrm flipH="1">
                          <a:off x="0" y="0"/>
                          <a:ext cx="2286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209922"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pt,99pt" to="225pt,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" strokecolor="black [3213]" strokeweight=".5pt">
                <v:shadow on="t" opacity="24903f" mv:blur="40000f" origin=",.5" offset="0,20000emu"/>
              </v:line>
            </w:pict>
          </mc:Fallback>
        </mc:AlternateContent>
      </w:r>
      <w:r w:rsidRPr="00E41F64">
        <w:rPr>
          <w:noProof/>
          <w:lang w:val="es-ES"/>
        </w:rPr>
        <mc:AlternateContent>
          <mc:Choice Requires="wps">
            <w:drawing>
              <wp:anchor distT="0" distB="0" distL="114300" distR="114300" simplePos="0" relativeHeight="251670528" behindDoc="0" locked="0" layoutInCell="1" allowOverlap="1" wp14:anchorId="3E7145CF" wp14:editId="1A8FEA59">
                <wp:simplePos x="0" y="0"/>
                <wp:positionH relativeFrom="column">
                  <wp:posOffset>2628900</wp:posOffset>
                </wp:positionH>
                <wp:positionV relativeFrom="paragraph">
                  <wp:posOffset>1257300</wp:posOffset>
                </wp:positionV>
                <wp:extent cx="0" cy="800100"/>
                <wp:effectExtent l="127000" t="25400" r="101600" b="114300"/>
                <wp:wrapNone/>
                <wp:docPr id="209923" name="Conector recto de flecha 209923"/>
                <wp:cNvGraphicFramePr/>
                <a:graphic xmlns:a="http://schemas.openxmlformats.org/drawingml/2006/main">
                  <a:graphicData uri="http://schemas.microsoft.com/office/word/2010/wordprocessingShape">
                    <wps:wsp>
                      <wps:cNvCnPr/>
                      <wps:spPr>
                        <a:xfrm>
                          <a:off x="0" y="0"/>
                          <a:ext cx="0" cy="8001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shapetype id="_x0000_t32" coordsize="21600,21600" o:spt="32" o:oned="t" path="m0,0l21600,21600e" filled="f">
                <v:path arrowok="t" fillok="f" o:connecttype="none"/>
                <o:lock v:ext="edit" shapetype="t"/>
              </v:shapetype>
              <v:shape id="Conector recto de flecha 209923" o:spid="_x0000_s1026" type="#_x0000_t32" style="position:absolute;margin-left:207pt;margin-top:99pt;width:0;height:63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" strokecolor="black [3213]">
                <v:stroke endarrow="open"/>
                <v:shadow on="t" opacity="24903f" mv:blur="40000f" origin=",.5" offset="0,20000emu"/>
              </v:shape>
            </w:pict>
          </mc:Fallback>
        </mc:AlternateContent>
      </w:r>
      <w:r w:rsidRPr="00E41F64">
        <w:rPr>
          <w:noProof/>
          <w:lang w:val="es-ES"/>
        </w:rPr>
        <mc:AlternateContent>
          <mc:Choice Requires="wps">
            <w:drawing>
              <wp:anchor distT="0" distB="0" distL="114300" distR="114300" simplePos="0" relativeHeight="251671552" behindDoc="0" locked="0" layoutInCell="1" allowOverlap="1" wp14:anchorId="1E1E0B23" wp14:editId="019DF70A">
                <wp:simplePos x="0" y="0"/>
                <wp:positionH relativeFrom="column">
                  <wp:posOffset>3314700</wp:posOffset>
                </wp:positionH>
                <wp:positionV relativeFrom="paragraph">
                  <wp:posOffset>1257300</wp:posOffset>
                </wp:positionV>
                <wp:extent cx="0" cy="342900"/>
                <wp:effectExtent l="127000" t="25400" r="76200" b="114300"/>
                <wp:wrapNone/>
                <wp:docPr id="209926" name="Conector recto de flecha 209926"/>
                <wp:cNvGraphicFramePr/>
                <a:graphic xmlns:a="http://schemas.openxmlformats.org/drawingml/2006/main">
                  <a:graphicData uri="http://schemas.microsoft.com/office/word/2010/wordprocessingShape">
                    <wps:wsp>
                      <wps:cNvCnPr/>
                      <wps:spPr>
                        <a:xfrm>
                          <a:off x="0" y="0"/>
                          <a:ext cx="0" cy="3429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shape id="Conector recto de flecha 209926" o:spid="_x0000_s1026" type="#_x0000_t32" style="position:absolute;margin-left:261pt;margin-top:99pt;width:0;height:27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" strokecolor="black [3213]">
                <v:stroke endarrow="open"/>
                <v:shadow on="t" opacity="24903f" mv:blur="40000f" origin=",.5" offset="0,20000emu"/>
              </v:shape>
            </w:pict>
          </mc:Fallback>
        </mc:AlternateContent>
      </w:r>
      <w:r w:rsidRPr="00E41F64">
        <w:rPr>
          <w:noProof/>
          <w:lang w:val="es-ES"/>
        </w:rPr>
        <mc:AlternateContent>
          <mc:Choice Requires="wps">
            <w:drawing>
              <wp:anchor distT="0" distB="0" distL="114300" distR="114300" simplePos="0" relativeHeight="251669504" behindDoc="0" locked="0" layoutInCell="1" allowOverlap="1" wp14:anchorId="241AEC63" wp14:editId="37EB5CD2">
                <wp:simplePos x="0" y="0"/>
                <wp:positionH relativeFrom="column">
                  <wp:posOffset>2628900</wp:posOffset>
                </wp:positionH>
                <wp:positionV relativeFrom="paragraph">
                  <wp:posOffset>800100</wp:posOffset>
                </wp:positionV>
                <wp:extent cx="67945" cy="67945"/>
                <wp:effectExtent l="50800" t="25400" r="84455" b="109855"/>
                <wp:wrapNone/>
                <wp:docPr id="209931" name="Sol 2099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ol 209931" o:spid="_x0000_s1026" type="#_x0000_t183" style="position:absolute;margin-left:207pt;margin-top:63pt;width:5.35pt;height:5.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" fillcolor="black [3213]" strokecolor="black [3213]">
                <v:shadow on="t" opacity="22937f" mv:blur="40000f" origin=",.5" offset="0,23000emu"/>
                <v:path arrowok="t"/>
                <o:lock v:ext="edit" aspectratio="t"/>
              </v:shape>
            </w:pict>
          </mc:Fallback>
        </mc:AlternateContent>
      </w:r>
      <w:r w:rsidRPr="00E41F64">
        <w:rPr>
          <w:noProof/>
          <w:lang w:val="es-ES"/>
        </w:rPr>
        <mc:AlternateContent>
          <mc:Choice Requires="wps">
            <w:drawing>
              <wp:anchor distT="0" distB="0" distL="114300" distR="114300" simplePos="0" relativeHeight="251668480" behindDoc="0" locked="0" layoutInCell="1" allowOverlap="1" wp14:anchorId="5B54B4E0" wp14:editId="5BABC998">
                <wp:simplePos x="0" y="0"/>
                <wp:positionH relativeFrom="column">
                  <wp:posOffset>2514600</wp:posOffset>
                </wp:positionH>
                <wp:positionV relativeFrom="paragraph">
                  <wp:posOffset>800100</wp:posOffset>
                </wp:positionV>
                <wp:extent cx="67945" cy="67945"/>
                <wp:effectExtent l="50800" t="25400" r="84455" b="109855"/>
                <wp:wrapNone/>
                <wp:docPr id="209932" name="Sol 2099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ol 209932" o:spid="_x0000_s1026" type="#_x0000_t183" style="position:absolute;margin-left:198pt;margin-top:63pt;width:5.35pt;height:5.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" fillcolor="black [3213]" strokecolor="black [3213]">
                <v:shadow on="t" opacity="22937f" mv:blur="40000f" origin=",.5" offset="0,23000emu"/>
                <v:path arrowok="t"/>
                <o:lock v:ext="edit" aspectratio="t"/>
              </v:shape>
            </w:pict>
          </mc:Fallback>
        </mc:AlternateContent>
      </w:r>
      <w:r w:rsidRPr="00E41F64">
        <w:rPr>
          <w:noProof/>
          <w:lang w:val="es-ES"/>
        </w:rPr>
        <mc:AlternateContent>
          <mc:Choice Requires="wps">
            <w:drawing>
              <wp:anchor distT="0" distB="0" distL="114300" distR="114300" simplePos="0" relativeHeight="251667456" behindDoc="0" locked="0" layoutInCell="1" allowOverlap="1" wp14:anchorId="6861AC59" wp14:editId="061DD443">
                <wp:simplePos x="0" y="0"/>
                <wp:positionH relativeFrom="column">
                  <wp:posOffset>2743200</wp:posOffset>
                </wp:positionH>
                <wp:positionV relativeFrom="paragraph">
                  <wp:posOffset>800100</wp:posOffset>
                </wp:positionV>
                <wp:extent cx="1028700" cy="0"/>
                <wp:effectExtent l="50800" t="25400" r="63500" b="101600"/>
                <wp:wrapNone/>
                <wp:docPr id="209937" name="Conector recto 209937"/>
                <wp:cNvGraphicFramePr/>
                <a:graphic xmlns:a="http://schemas.openxmlformats.org/drawingml/2006/main">
                  <a:graphicData uri="http://schemas.microsoft.com/office/word/2010/wordprocessingShape">
                    <wps:wsp>
                      <wps:cNvCnPr/>
                      <wps:spPr>
                        <a:xfrm flipH="1">
                          <a:off x="0" y="0"/>
                          <a:ext cx="10287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209937"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in,63pt" to="297pt,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" strokecolor="black [3213]" strokeweight=".5pt">
                <v:shadow on="t" opacity="24903f" mv:blur="40000f" origin=",.5" offset="0,20000emu"/>
              </v:line>
            </w:pict>
          </mc:Fallback>
        </mc:AlternateContent>
      </w:r>
      <w:r w:rsidRPr="00E41F64">
        <w:rPr>
          <w:noProof/>
          <w:lang w:val="es-ES"/>
        </w:rPr>
        <mc:AlternateContent>
          <mc:Choice Requires="wps">
            <w:drawing>
              <wp:anchor distT="0" distB="0" distL="114300" distR="114300" simplePos="0" relativeHeight="251664384" behindDoc="0" locked="0" layoutInCell="1" allowOverlap="1" wp14:anchorId="4164C078" wp14:editId="513882ED">
                <wp:simplePos x="0" y="0"/>
                <wp:positionH relativeFrom="column">
                  <wp:posOffset>1257300</wp:posOffset>
                </wp:positionH>
                <wp:positionV relativeFrom="paragraph">
                  <wp:posOffset>800100</wp:posOffset>
                </wp:positionV>
                <wp:extent cx="1143000" cy="0"/>
                <wp:effectExtent l="50800" t="25400" r="76200" b="101600"/>
                <wp:wrapNone/>
                <wp:docPr id="209938" name="Conector recto 209938"/>
                <wp:cNvGraphicFramePr/>
                <a:graphic xmlns:a="http://schemas.openxmlformats.org/drawingml/2006/main">
                  <a:graphicData uri="http://schemas.microsoft.com/office/word/2010/wordprocessingShape">
                    <wps:wsp>
                      <wps:cNvCnPr/>
                      <wps:spPr>
                        <a:xfrm flipH="1">
                          <a:off x="0" y="0"/>
                          <a:ext cx="11430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209938"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pt,63pt" to="189pt,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" strokecolor="black [3213]" strokeweight=".5pt">
                <v:shadow on="t" opacity="24903f" mv:blur="40000f" origin=",.5" offset="0,20000emu"/>
              </v:line>
            </w:pict>
          </mc:Fallback>
        </mc:AlternateContent>
      </w:r>
      <w:r w:rsidRPr="00E41F64">
        <w:rPr>
          <w:noProof/>
          <w:lang w:val="es-ES"/>
        </w:rPr>
        <mc:AlternateContent>
          <mc:Choice Requires="wps">
            <w:drawing>
              <wp:anchor distT="0" distB="0" distL="114300" distR="114300" simplePos="0" relativeHeight="251666432" behindDoc="0" locked="0" layoutInCell="1" allowOverlap="1" wp14:anchorId="000394F2" wp14:editId="2475A909">
                <wp:simplePos x="0" y="0"/>
                <wp:positionH relativeFrom="column">
                  <wp:posOffset>3771900</wp:posOffset>
                </wp:positionH>
                <wp:positionV relativeFrom="paragraph">
                  <wp:posOffset>800100</wp:posOffset>
                </wp:positionV>
                <wp:extent cx="0" cy="571500"/>
                <wp:effectExtent l="127000" t="25400" r="101600" b="114300"/>
                <wp:wrapNone/>
                <wp:docPr id="209939" name="Conector recto de flecha 209939"/>
                <wp:cNvGraphicFramePr/>
                <a:graphic xmlns:a="http://schemas.openxmlformats.org/drawingml/2006/main">
                  <a:graphicData uri="http://schemas.microsoft.com/office/word/2010/wordprocessingShape">
                    <wps:wsp>
                      <wps:cNvCnPr/>
                      <wps:spPr>
                        <a:xfrm>
                          <a:off x="0" y="0"/>
                          <a:ext cx="0" cy="5715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shape id="Conector recto de flecha 209939" o:spid="_x0000_s1026" type="#_x0000_t32" style="position:absolute;margin-left:297pt;margin-top:63pt;width:0;height:4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" strokecolor="black [3213]">
                <v:stroke endarrow="open"/>
                <v:shadow on="t" opacity="24903f" mv:blur="40000f" origin=",.5" offset="0,20000emu"/>
              </v:shape>
            </w:pict>
          </mc:Fallback>
        </mc:AlternateContent>
      </w:r>
      <w:r w:rsidRPr="00E41F64">
        <w:rPr>
          <w:noProof/>
          <w:lang w:val="es-ES"/>
        </w:rPr>
        <mc:AlternateContent>
          <mc:Choice Requires="wps">
            <w:drawing>
              <wp:anchor distT="0" distB="0" distL="114300" distR="114300" simplePos="0" relativeHeight="251665408" behindDoc="0" locked="0" layoutInCell="1" allowOverlap="1" wp14:anchorId="50E27CAF" wp14:editId="1BD63901">
                <wp:simplePos x="0" y="0"/>
                <wp:positionH relativeFrom="column">
                  <wp:posOffset>1257300</wp:posOffset>
                </wp:positionH>
                <wp:positionV relativeFrom="paragraph">
                  <wp:posOffset>800100</wp:posOffset>
                </wp:positionV>
                <wp:extent cx="0" cy="571500"/>
                <wp:effectExtent l="127000" t="25400" r="101600" b="114300"/>
                <wp:wrapNone/>
                <wp:docPr id="209940" name="Conector recto de flecha 209940"/>
                <wp:cNvGraphicFramePr/>
                <a:graphic xmlns:a="http://schemas.openxmlformats.org/drawingml/2006/main">
                  <a:graphicData uri="http://schemas.microsoft.com/office/word/2010/wordprocessingShape">
                    <wps:wsp>
                      <wps:cNvCnPr/>
                      <wps:spPr>
                        <a:xfrm>
                          <a:off x="0" y="0"/>
                          <a:ext cx="0" cy="5715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shape id="Conector recto de flecha 209940" o:spid="_x0000_s1026" type="#_x0000_t32" style="position:absolute;margin-left:99pt;margin-top:63pt;width:0;height: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" strokecolor="black [3213]">
                <v:stroke endarrow="open"/>
                <v:shadow on="t" opacity="24903f" mv:blur="40000f" origin=",.5" offset="0,20000emu"/>
              </v:shape>
            </w:pict>
          </mc:Fallback>
        </mc:AlternateContent>
      </w:r>
      <w:r w:rsidRPr="00E41F64">
        <w:rPr>
          <w:noProof/>
          <w:lang w:val="es-ES"/>
        </w:rPr>
        <w:drawing>
          <wp:inline distT="0" distB="0" distL="0" distR="0" wp14:anchorId="04559B0E" wp14:editId="632A2AB2">
            <wp:extent cx="4679846" cy="3510160"/>
            <wp:effectExtent l="0" t="0" r="0" b="0"/>
            <wp:docPr id="146539" name="Imagen 14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jpg"/>
                    <pic:cNvPicPr/>
                  </pic:nvPicPr>
                  <pic:blipFill>
                    <a:blip r:embed="rId131">
                      <a:extLst>
                        <a:ext uri="{28A0092B-C50C-407E-A947-70E740481C1C}">
                          <a14:useLocalDpi xmlns:a14="http://schemas.microsoft.com/office/drawing/2010/main" val="0"/>
                        </a:ext>
                      </a:extLst>
                    </a:blip>
                    <a:stretch>
                      <a:fillRect/>
                    </a:stretch>
                  </pic:blipFill>
                  <pic:spPr>
                    <a:xfrm>
                      <a:off x="0" y="0"/>
                      <a:ext cx="4679846" cy="3510160"/>
                    </a:xfrm>
                    <a:prstGeom prst="rect">
                      <a:avLst/>
                    </a:prstGeom>
                  </pic:spPr>
                </pic:pic>
              </a:graphicData>
            </a:graphic>
          </wp:inline>
        </w:drawing>
      </w:r>
    </w:p>
    <w:p w14:paraId="574579F8" w14:textId="77777777" w:rsidR="0040610E" w:rsidRPr="00E41F64" w:rsidRDefault="0040610E" w:rsidP="0040610E"/>
    <w:p w14:paraId="1F65091F" w14:textId="3E94C5CD" w:rsidR="0040610E" w:rsidRPr="00DB0DCF" w:rsidRDefault="001C1D03"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Fig.83.</w:t>
      </w:r>
      <w:r w:rsidR="0040610E" w:rsidRPr="00DB0DCF">
        <w:rPr>
          <w:rFonts w:ascii="Helvetica" w:eastAsia="Times New Roman" w:hAnsi="Helvetica" w:cs="Times New Roman"/>
          <w:sz w:val="20"/>
          <w:szCs w:val="20"/>
          <w:lang w:val="es-ES"/>
        </w:rPr>
        <w:t xml:space="preserve"> Amplitud ECAP frente a la región estimulada. Los valores medios se representan como cuadrantes negros, los valores de las medianas como líneas horizontales. Aparecen diferencias significativas entre la región apical y las otras dos, no aparecen diferencias significativas entre </w:t>
      </w:r>
      <w:proofErr w:type="gramStart"/>
      <w:r w:rsidR="0040610E" w:rsidRPr="00DB0DCF">
        <w:rPr>
          <w:rFonts w:ascii="Helvetica" w:eastAsia="Times New Roman" w:hAnsi="Helvetica" w:cs="Times New Roman"/>
          <w:sz w:val="20"/>
          <w:szCs w:val="20"/>
          <w:lang w:val="es-ES"/>
        </w:rPr>
        <w:t>las regiones  basal</w:t>
      </w:r>
      <w:proofErr w:type="gramEnd"/>
      <w:r w:rsidR="0040610E" w:rsidRPr="00DB0DCF">
        <w:rPr>
          <w:rFonts w:ascii="Helvetica" w:eastAsia="Times New Roman" w:hAnsi="Helvetica" w:cs="Times New Roman"/>
          <w:sz w:val="20"/>
          <w:szCs w:val="20"/>
          <w:lang w:val="es-ES"/>
        </w:rPr>
        <w:t xml:space="preserve"> y  media.</w:t>
      </w:r>
    </w:p>
    <w:p w14:paraId="021B9E91" w14:textId="77777777" w:rsidR="0040610E" w:rsidRDefault="0040610E" w:rsidP="0040610E"/>
    <w:p w14:paraId="789ECBE8" w14:textId="77777777" w:rsidR="0040610E" w:rsidRPr="00E41F64" w:rsidRDefault="0040610E" w:rsidP="0040610E"/>
    <w:p w14:paraId="7F017C11" w14:textId="6F1C00F5" w:rsidR="0040610E" w:rsidRDefault="0040610E" w:rsidP="001C1D03">
      <w:pPr>
        <w:jc w:val="center"/>
      </w:pPr>
      <w:r>
        <w:rPr>
          <w:noProof/>
          <w:lang w:val="es-ES"/>
        </w:rPr>
        <w:drawing>
          <wp:inline distT="0" distB="0" distL="0" distR="0" wp14:anchorId="63B4DADC" wp14:editId="2C3D0EDA">
            <wp:extent cx="2631600" cy="1479600"/>
            <wp:effectExtent l="0" t="0" r="0"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2-R1.jpg"/>
                    <pic:cNvPicPr/>
                  </pic:nvPicPr>
                  <pic:blipFill>
                    <a:blip r:embed="rId132">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3D6F8E5F" wp14:editId="7BB5AFCB">
            <wp:extent cx="2631600" cy="1479600"/>
            <wp:effectExtent l="0" t="0" r="0" b="635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2-R3.jpg"/>
                    <pic:cNvPicPr/>
                  </pic:nvPicPr>
                  <pic:blipFill>
                    <a:blip r:embed="rId133">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0426046C" wp14:editId="41845882">
            <wp:extent cx="2631600" cy="1479600"/>
            <wp:effectExtent l="0" t="0" r="0" b="635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2-R4.jpg"/>
                    <pic:cNvPicPr/>
                  </pic:nvPicPr>
                  <pic:blipFill>
                    <a:blip r:embed="rId134">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0D4452B0" wp14:editId="1124ED27">
            <wp:extent cx="2631600" cy="1479600"/>
            <wp:effectExtent l="0" t="0" r="0" b="635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2-R5.jpg"/>
                    <pic:cNvPicPr/>
                  </pic:nvPicPr>
                  <pic:blipFill>
                    <a:blip r:embed="rId135">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50AAA205" wp14:editId="3D168424">
            <wp:extent cx="2631600" cy="1479600"/>
            <wp:effectExtent l="0" t="0" r="0" b="635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2-R6.jpg"/>
                    <pic:cNvPicPr/>
                  </pic:nvPicPr>
                  <pic:blipFill>
                    <a:blip r:embed="rId136">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lastRenderedPageBreak/>
        <w:drawing>
          <wp:inline distT="0" distB="0" distL="0" distR="0" wp14:anchorId="23D82941" wp14:editId="36B363BA">
            <wp:extent cx="2631600" cy="1479600"/>
            <wp:effectExtent l="0" t="0" r="0" b="635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2-R7.jpg"/>
                    <pic:cNvPicPr/>
                  </pic:nvPicPr>
                  <pic:blipFill>
                    <a:blip r:embed="rId137">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1B05AA7E" wp14:editId="436A6809">
            <wp:extent cx="2631600" cy="1479600"/>
            <wp:effectExtent l="0" t="0" r="0" b="635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2-R8.jpg"/>
                    <pic:cNvPicPr/>
                  </pic:nvPicPr>
                  <pic:blipFill>
                    <a:blip r:embed="rId138">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6425E6F3" wp14:editId="1D19F5A3">
            <wp:extent cx="2631600" cy="1479600"/>
            <wp:effectExtent l="0" t="0" r="0" b="635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2-R9.jpg"/>
                    <pic:cNvPicPr/>
                  </pic:nvPicPr>
                  <pic:blipFill>
                    <a:blip r:embed="rId139">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sidR="00AC64BE">
        <w:rPr>
          <w:noProof/>
          <w:lang w:val="es-ES"/>
        </w:rPr>
        <w:drawing>
          <wp:inline distT="0" distB="0" distL="0" distR="0" wp14:anchorId="205DBA81" wp14:editId="46C8B84F">
            <wp:extent cx="2631600" cy="1479600"/>
            <wp:effectExtent l="0" t="0" r="0" b="635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2-R11.jpg"/>
                    <pic:cNvPicPr/>
                  </pic:nvPicPr>
                  <pic:blipFill>
                    <a:blip r:embed="rId140">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07F11D46" wp14:editId="47FCBC9A">
            <wp:extent cx="2631600" cy="1479600"/>
            <wp:effectExtent l="0" t="0" r="0" b="635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2-R10.jpg"/>
                    <pic:cNvPicPr/>
                  </pic:nvPicPr>
                  <pic:blipFill>
                    <a:blip r:embed="rId141">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lastRenderedPageBreak/>
        <w:drawing>
          <wp:inline distT="0" distB="0" distL="0" distR="0" wp14:anchorId="45DC464C" wp14:editId="7A96327E">
            <wp:extent cx="2631600" cy="1479600"/>
            <wp:effectExtent l="0" t="0" r="0" b="635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2-R11.jpg"/>
                    <pic:cNvPicPr/>
                  </pic:nvPicPr>
                  <pic:blipFill>
                    <a:blip r:embed="rId140">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404D646E" wp14:editId="7412B663">
            <wp:extent cx="2631600" cy="1479600"/>
            <wp:effectExtent l="0" t="0" r="0" b="635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5-R1.jpg"/>
                    <pic:cNvPicPr/>
                  </pic:nvPicPr>
                  <pic:blipFill>
                    <a:blip r:embed="rId142">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p>
    <w:p w14:paraId="77018199" w14:textId="77777777" w:rsidR="0040610E" w:rsidRPr="001C1D03" w:rsidRDefault="0040610E" w:rsidP="0040610E">
      <w:pPr>
        <w:rPr>
          <w:rFonts w:ascii="Garamond" w:eastAsia="Times New Roman" w:hAnsi="Garamond" w:cs="Garamond"/>
          <w:spacing w:val="-2"/>
          <w:lang w:eastAsia="en-US"/>
        </w:rPr>
      </w:pPr>
    </w:p>
    <w:p w14:paraId="0FD5BA4E" w14:textId="50F46BA5" w:rsidR="0040610E" w:rsidRPr="00DB0DCF" w:rsidRDefault="0040610E"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w:t>
      </w:r>
      <w:r w:rsidR="001C1D03" w:rsidRPr="00DB0DCF">
        <w:rPr>
          <w:rFonts w:ascii="Helvetica" w:eastAsia="Times New Roman" w:hAnsi="Helvetica" w:cs="Times New Roman"/>
          <w:sz w:val="20"/>
          <w:szCs w:val="20"/>
          <w:lang w:val="es-ES"/>
        </w:rPr>
        <w:t>.84.</w:t>
      </w:r>
      <w:r w:rsidRPr="00DB0DCF">
        <w:rPr>
          <w:rFonts w:ascii="Helvetica" w:eastAsia="Times New Roman" w:hAnsi="Helvetica" w:cs="Times New Roman"/>
          <w:sz w:val="20"/>
          <w:szCs w:val="20"/>
          <w:lang w:val="es-ES"/>
        </w:rPr>
        <w:t xml:space="preserve"> Las figuras ilustran, como ejemplo, la secuencia de crecimiento en amplitud del ECAP tipo de uno de los casos de estudio, generado en la posición que ocupa el canal estimulado y manteniendo este fijo, en este caso el electrodo 2 (se muestra como S2) y registrado consecutivamente en el resto de electrodos a lo largo de la guía de electrodos. Obsérvese como el ECAP decrece a medida que nos alejamos del lugar de estimulación.</w:t>
      </w:r>
    </w:p>
    <w:p w14:paraId="1558EF39" w14:textId="77777777" w:rsidR="0040610E" w:rsidRDefault="0040610E" w:rsidP="0040610E"/>
    <w:p w14:paraId="0FDE099E" w14:textId="77777777" w:rsidR="0040610E" w:rsidRDefault="0040610E" w:rsidP="001C1D03">
      <w:pPr>
        <w:jc w:val="center"/>
      </w:pPr>
      <w:r>
        <w:rPr>
          <w:noProof/>
          <w:lang w:val="es-ES"/>
        </w:rPr>
        <w:drawing>
          <wp:inline distT="0" distB="0" distL="0" distR="0" wp14:anchorId="0CEBD96C" wp14:editId="4F00B59D">
            <wp:extent cx="2631600" cy="1479600"/>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5-R2.jpg"/>
                    <pic:cNvPicPr/>
                  </pic:nvPicPr>
                  <pic:blipFill>
                    <a:blip r:embed="rId143">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69441668" wp14:editId="741C93D5">
            <wp:extent cx="2631600" cy="1479600"/>
            <wp:effectExtent l="0" t="0" r="0" b="63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5-R3.jpg"/>
                    <pic:cNvPicPr/>
                  </pic:nvPicPr>
                  <pic:blipFill>
                    <a:blip r:embed="rId144">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07603C7B" wp14:editId="11FCF5F4">
            <wp:extent cx="2631600" cy="1479600"/>
            <wp:effectExtent l="0" t="0" r="0" b="635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5-R4.jpg"/>
                    <pic:cNvPicPr/>
                  </pic:nvPicPr>
                  <pic:blipFill>
                    <a:blip r:embed="rId145">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lastRenderedPageBreak/>
        <w:drawing>
          <wp:inline distT="0" distB="0" distL="0" distR="0" wp14:anchorId="30745F1E" wp14:editId="7B71D4B1">
            <wp:extent cx="2631600" cy="1479600"/>
            <wp:effectExtent l="0" t="0" r="0" b="635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5-R6.jpg"/>
                    <pic:cNvPicPr/>
                  </pic:nvPicPr>
                  <pic:blipFill>
                    <a:blip r:embed="rId146">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58F97F7D" wp14:editId="769CBB8B">
            <wp:extent cx="2631600" cy="1479600"/>
            <wp:effectExtent l="0" t="0" r="0" b="63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5-R7.jpg"/>
                    <pic:cNvPicPr/>
                  </pic:nvPicPr>
                  <pic:blipFill>
                    <a:blip r:embed="rId147">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75D3BB3B" wp14:editId="56C2AA76">
            <wp:extent cx="2631600" cy="1479600"/>
            <wp:effectExtent l="0" t="0" r="0" b="6350"/>
            <wp:docPr id="146540" name="Imagen 14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5-R8.jpg"/>
                    <pic:cNvPicPr/>
                  </pic:nvPicPr>
                  <pic:blipFill>
                    <a:blip r:embed="rId148">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05125D98" wp14:editId="2C9D32D6">
            <wp:extent cx="2631600" cy="1479600"/>
            <wp:effectExtent l="0" t="0" r="0" b="635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5-R9.jpg"/>
                    <pic:cNvPicPr/>
                  </pic:nvPicPr>
                  <pic:blipFill>
                    <a:blip r:embed="rId149">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lastRenderedPageBreak/>
        <w:drawing>
          <wp:inline distT="0" distB="0" distL="0" distR="0" wp14:anchorId="25B41270" wp14:editId="08340C3C">
            <wp:extent cx="2631600" cy="1479600"/>
            <wp:effectExtent l="0" t="0" r="0" b="635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5-R10.jpg"/>
                    <pic:cNvPicPr/>
                  </pic:nvPicPr>
                  <pic:blipFill>
                    <a:blip r:embed="rId150">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4FC62074" wp14:editId="7ED7E6FE">
            <wp:extent cx="2631600" cy="1479600"/>
            <wp:effectExtent l="0" t="0" r="0" b="635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5-R11.jpg"/>
                    <pic:cNvPicPr/>
                  </pic:nvPicPr>
                  <pic:blipFill>
                    <a:blip r:embed="rId151">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p>
    <w:p w14:paraId="5423B6CF" w14:textId="1D53998D" w:rsidR="0040610E" w:rsidRPr="00DB0DCF" w:rsidRDefault="001C1D03"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w:t>
      </w:r>
      <w:r w:rsidR="00AC64BE">
        <w:rPr>
          <w:rFonts w:ascii="Helvetica" w:eastAsia="Times New Roman" w:hAnsi="Helvetica" w:cs="Times New Roman"/>
          <w:sz w:val="20"/>
          <w:szCs w:val="20"/>
          <w:lang w:val="es-ES"/>
        </w:rPr>
        <w:t>.</w:t>
      </w:r>
      <w:r w:rsidRPr="00DB0DCF">
        <w:rPr>
          <w:rFonts w:ascii="Helvetica" w:eastAsia="Times New Roman" w:hAnsi="Helvetica" w:cs="Times New Roman"/>
          <w:sz w:val="20"/>
          <w:szCs w:val="20"/>
          <w:lang w:val="es-ES"/>
        </w:rPr>
        <w:t xml:space="preserve"> 85. </w:t>
      </w:r>
      <w:r w:rsidR="0040610E" w:rsidRPr="00DB0DCF">
        <w:rPr>
          <w:rFonts w:ascii="Helvetica" w:eastAsia="Times New Roman" w:hAnsi="Helvetica" w:cs="Times New Roman"/>
          <w:sz w:val="20"/>
          <w:szCs w:val="20"/>
          <w:lang w:val="es-ES"/>
        </w:rPr>
        <w:t xml:space="preserve">Las figuras ilustran, como ejemplo, la secuencia de crecimiento en amplitud del ECAP tipo de uno de los casos de estudio, generado en la región coclear media y en la posición que ocupa el canal estimulado y manteniendo este fijo, en este caso el electrodo 5 (se muestra como S5) y registrado consecutivamente en el resto de electrodos a lo largo de la guía de electrodos. Obsérvese como el ECAP decrece a medida que nos alejamos del lugar de estimulación. Obsérvese también como las curvas de los registros de los ECAP de la región apical en la secuencia de figuras del electrodo 2 presentan pendientes mucho más acusadas que las de las curvas correspondientes a las regiones </w:t>
      </w:r>
      <w:proofErr w:type="gramStart"/>
      <w:r w:rsidR="0040610E" w:rsidRPr="00DB0DCF">
        <w:rPr>
          <w:rFonts w:ascii="Helvetica" w:eastAsia="Times New Roman" w:hAnsi="Helvetica" w:cs="Times New Roman"/>
          <w:sz w:val="20"/>
          <w:szCs w:val="20"/>
          <w:lang w:val="es-ES"/>
        </w:rPr>
        <w:t>media</w:t>
      </w:r>
      <w:proofErr w:type="gramEnd"/>
      <w:r w:rsidR="0040610E" w:rsidRPr="00DB0DCF">
        <w:rPr>
          <w:rFonts w:ascii="Helvetica" w:eastAsia="Times New Roman" w:hAnsi="Helvetica" w:cs="Times New Roman"/>
          <w:sz w:val="20"/>
          <w:szCs w:val="20"/>
          <w:lang w:val="es-ES"/>
        </w:rPr>
        <w:t>.</w:t>
      </w:r>
    </w:p>
    <w:p w14:paraId="7928F6D1" w14:textId="77777777" w:rsidR="0040610E" w:rsidRDefault="0040610E" w:rsidP="0040610E"/>
    <w:p w14:paraId="3391A50A" w14:textId="77777777" w:rsidR="0040610E" w:rsidRDefault="0040610E" w:rsidP="0040610E"/>
    <w:p w14:paraId="757546DF" w14:textId="77777777" w:rsidR="0040610E" w:rsidRDefault="0040610E" w:rsidP="0040610E"/>
    <w:p w14:paraId="2F2CDBD6" w14:textId="3975BFBF" w:rsidR="0040610E" w:rsidRDefault="0040610E" w:rsidP="001C1D03">
      <w:pPr>
        <w:jc w:val="center"/>
      </w:pPr>
      <w:r>
        <w:rPr>
          <w:noProof/>
          <w:lang w:val="es-ES"/>
        </w:rPr>
        <w:drawing>
          <wp:inline distT="0" distB="0" distL="0" distR="0" wp14:anchorId="3BC58AD8" wp14:editId="246C61F4">
            <wp:extent cx="2631600" cy="1479600"/>
            <wp:effectExtent l="0" t="0" r="0" b="635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10-R.jpg"/>
                    <pic:cNvPicPr/>
                  </pic:nvPicPr>
                  <pic:blipFill>
                    <a:blip r:embed="rId152">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6CF68D2D" wp14:editId="4992F8C0">
            <wp:extent cx="2631600" cy="1479600"/>
            <wp:effectExtent l="0" t="0" r="0" b="635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10-R1.jpg"/>
                    <pic:cNvPicPr/>
                  </pic:nvPicPr>
                  <pic:blipFill>
                    <a:blip r:embed="rId153">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lastRenderedPageBreak/>
        <w:drawing>
          <wp:inline distT="0" distB="0" distL="0" distR="0" wp14:anchorId="265DABE7" wp14:editId="729881B3">
            <wp:extent cx="2631600" cy="1479600"/>
            <wp:effectExtent l="0" t="0" r="0" b="635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10-R2.jpg"/>
                    <pic:cNvPicPr/>
                  </pic:nvPicPr>
                  <pic:blipFill>
                    <a:blip r:embed="rId154">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5FB4A67D" wp14:editId="3063E9FE">
            <wp:extent cx="2631600" cy="1479600"/>
            <wp:effectExtent l="0" t="0" r="0" b="635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10-R3.jpg"/>
                    <pic:cNvPicPr/>
                  </pic:nvPicPr>
                  <pic:blipFill>
                    <a:blip r:embed="rId155">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04149449" wp14:editId="24897449">
            <wp:extent cx="2631600" cy="1479600"/>
            <wp:effectExtent l="0" t="0" r="0" b="635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10-R4.jpg"/>
                    <pic:cNvPicPr/>
                  </pic:nvPicPr>
                  <pic:blipFill>
                    <a:blip r:embed="rId156">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483EDE19" wp14:editId="2EDB4D29">
            <wp:extent cx="2631600" cy="1479600"/>
            <wp:effectExtent l="0" t="0" r="0" b="635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10-R5.jpg"/>
                    <pic:cNvPicPr/>
                  </pic:nvPicPr>
                  <pic:blipFill>
                    <a:blip r:embed="rId157">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lastRenderedPageBreak/>
        <w:drawing>
          <wp:inline distT="0" distB="0" distL="0" distR="0" wp14:anchorId="2E2BDCD6" wp14:editId="63C3C765">
            <wp:extent cx="2631600" cy="1479600"/>
            <wp:effectExtent l="0" t="0" r="0" b="635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10-R6.jpg"/>
                    <pic:cNvPicPr/>
                  </pic:nvPicPr>
                  <pic:blipFill>
                    <a:blip r:embed="rId158">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68C55CBC" wp14:editId="7683797A">
            <wp:extent cx="2631600" cy="1479600"/>
            <wp:effectExtent l="0" t="0" r="0" b="635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10-R7.jpg"/>
                    <pic:cNvPicPr/>
                  </pic:nvPicPr>
                  <pic:blipFill>
                    <a:blip r:embed="rId152">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p>
    <w:p w14:paraId="66FA8046" w14:textId="77777777" w:rsidR="0040610E" w:rsidRDefault="0040610E" w:rsidP="0040610E"/>
    <w:p w14:paraId="3317EDF9" w14:textId="77777777" w:rsidR="0040610E" w:rsidRPr="00E41F64" w:rsidRDefault="0040610E" w:rsidP="001C1D03">
      <w:pPr>
        <w:jc w:val="center"/>
      </w:pPr>
      <w:r>
        <w:rPr>
          <w:noProof/>
          <w:lang w:val="es-ES"/>
        </w:rPr>
        <w:drawing>
          <wp:inline distT="0" distB="0" distL="0" distR="0" wp14:anchorId="2CD82DB7" wp14:editId="7C5E8AA3">
            <wp:extent cx="2631600" cy="1479600"/>
            <wp:effectExtent l="0" t="0" r="0" b="635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10-R8.jpg"/>
                    <pic:cNvPicPr/>
                  </pic:nvPicPr>
                  <pic:blipFill>
                    <a:blip r:embed="rId159">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51F98227" wp14:editId="6C030495">
            <wp:extent cx="2631600" cy="1479600"/>
            <wp:effectExtent l="0" t="0" r="0" b="635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10-R9.jpg"/>
                    <pic:cNvPicPr/>
                  </pic:nvPicPr>
                  <pic:blipFill>
                    <a:blip r:embed="rId160">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4AD3AFFB" wp14:editId="361300BC">
            <wp:extent cx="2631600" cy="1479600"/>
            <wp:effectExtent l="0" t="0" r="0" b="635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10-R11.jpg"/>
                    <pic:cNvPicPr/>
                  </pic:nvPicPr>
                  <pic:blipFill>
                    <a:blip r:embed="rId161">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p>
    <w:p w14:paraId="38113C8E" w14:textId="77777777" w:rsidR="0040610E" w:rsidRPr="00E41F64" w:rsidRDefault="0040610E" w:rsidP="0040610E"/>
    <w:p w14:paraId="084CD7ED" w14:textId="3F575853" w:rsidR="0040610E" w:rsidRPr="00DB0DCF" w:rsidRDefault="001C1D03"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Fig.86.</w:t>
      </w:r>
      <w:r w:rsidR="0040610E" w:rsidRPr="00DB0DCF">
        <w:rPr>
          <w:rFonts w:ascii="Helvetica" w:eastAsia="Times New Roman" w:hAnsi="Helvetica" w:cs="Times New Roman"/>
          <w:sz w:val="20"/>
          <w:szCs w:val="20"/>
          <w:lang w:val="es-ES"/>
        </w:rPr>
        <w:t xml:space="preserve"> Las figuras ilustran, como ejemplo, la secuencia de crecimiento en amplitud del ECAP tipo de uno de los casos de estudio, generado en la región basal y la posición que ocupa el canal estimulado y manteniendo este fijo, en este caso el electrodo 10 (se muestra como S10) y registrado consecutivamente en el resto de electrodos a lo largo de la guía de electrodos. Obsérvese como el ECAP decrece a medida que nos alejamos del lugar de estimulación. Obsérvese también como las curvas de los registros de los ECAP de la región apical en la secuencia de figuras </w:t>
      </w:r>
      <w:r w:rsidR="0040610E" w:rsidRPr="00DB0DCF">
        <w:rPr>
          <w:rFonts w:ascii="Helvetica" w:eastAsia="Times New Roman" w:hAnsi="Helvetica" w:cs="Times New Roman"/>
          <w:sz w:val="20"/>
          <w:szCs w:val="20"/>
          <w:lang w:val="es-ES"/>
        </w:rPr>
        <w:lastRenderedPageBreak/>
        <w:t xml:space="preserve">del electrodo 2 presentan pendientes mucho más acusadas que las de las curvas correspondientes a </w:t>
      </w:r>
      <w:proofErr w:type="gramStart"/>
      <w:r w:rsidR="0040610E" w:rsidRPr="00DB0DCF">
        <w:rPr>
          <w:rFonts w:ascii="Helvetica" w:eastAsia="Times New Roman" w:hAnsi="Helvetica" w:cs="Times New Roman"/>
          <w:sz w:val="20"/>
          <w:szCs w:val="20"/>
          <w:lang w:val="es-ES"/>
        </w:rPr>
        <w:t>las regiones basal</w:t>
      </w:r>
      <w:proofErr w:type="gramEnd"/>
    </w:p>
    <w:p w14:paraId="07044564" w14:textId="77777777" w:rsidR="0040610E" w:rsidRPr="00E41F64" w:rsidRDefault="0040610E" w:rsidP="0040610E"/>
    <w:p w14:paraId="49E6B9D6" w14:textId="77777777" w:rsidR="0040610E" w:rsidRPr="0020502B" w:rsidRDefault="0040610E" w:rsidP="00340BF7">
      <w:pPr>
        <w:pStyle w:val="Heading3"/>
      </w:pPr>
      <w:bookmarkStart w:id="330" w:name="_Toc314013010"/>
      <w:bookmarkStart w:id="331" w:name="_Toc314013136"/>
      <w:bookmarkStart w:id="332" w:name="_Toc314051598"/>
      <w:bookmarkStart w:id="333" w:name="_Toc314052487"/>
      <w:bookmarkStart w:id="334" w:name="_Toc314052749"/>
      <w:bookmarkStart w:id="335" w:name="_Toc314059945"/>
      <w:bookmarkStart w:id="336" w:name="_Toc440222063"/>
      <w:bookmarkStart w:id="337" w:name="_Toc440222161"/>
      <w:r w:rsidRPr="0020502B">
        <w:t>Secuencia de Función de Recuperación</w:t>
      </w:r>
      <w:bookmarkEnd w:id="330"/>
      <w:bookmarkEnd w:id="331"/>
      <w:bookmarkEnd w:id="332"/>
      <w:bookmarkEnd w:id="333"/>
      <w:bookmarkEnd w:id="334"/>
      <w:bookmarkEnd w:id="335"/>
      <w:bookmarkEnd w:id="336"/>
      <w:bookmarkEnd w:id="337"/>
    </w:p>
    <w:p w14:paraId="33741C89" w14:textId="77777777" w:rsidR="0040610E" w:rsidRPr="002D09D6" w:rsidRDefault="0040610E" w:rsidP="0040610E">
      <w:pPr>
        <w:rPr>
          <w:rFonts w:ascii="Arial" w:hAnsi="Arial" w:cs="Arial"/>
          <w:sz w:val="18"/>
          <w:szCs w:val="18"/>
        </w:rPr>
      </w:pPr>
    </w:p>
    <w:p w14:paraId="08778CCA" w14:textId="77777777" w:rsidR="0040610E" w:rsidRPr="0020502B" w:rsidRDefault="0040610E" w:rsidP="0020502B">
      <w:pPr>
        <w:jc w:val="both"/>
      </w:pPr>
      <w:r w:rsidRPr="0020502B">
        <w:t xml:space="preserve">Se analizó los datos de los registros de las secuencias de la función de recuperación para determinar si existían diferencias en las latencias medidas y si estas eran diferentes en función de  la región  apical donde fueron medidas </w:t>
      </w:r>
    </w:p>
    <w:p w14:paraId="6D60CCC4" w14:textId="77777777" w:rsidR="0040610E" w:rsidRPr="0020502B" w:rsidRDefault="0040610E" w:rsidP="0020502B">
      <w:pPr>
        <w:jc w:val="both"/>
      </w:pPr>
    </w:p>
    <w:p w14:paraId="359C5B90" w14:textId="77777777" w:rsidR="0040610E" w:rsidRPr="0020502B" w:rsidRDefault="0040610E" w:rsidP="0020502B">
      <w:pPr>
        <w:jc w:val="both"/>
      </w:pPr>
      <w:r w:rsidRPr="0020502B">
        <w:t>Apical: media 50% función de recuperación 819.08 micro-segundos (SD = 246.336); n = 12</w:t>
      </w:r>
    </w:p>
    <w:p w14:paraId="4A716D91" w14:textId="77777777" w:rsidR="0040610E" w:rsidRPr="0020502B" w:rsidRDefault="0040610E" w:rsidP="0020502B">
      <w:pPr>
        <w:jc w:val="both"/>
      </w:pPr>
      <w:r w:rsidRPr="0020502B">
        <w:t>Media: media 50% función de recuperación 810.19 micro-segundos (SD = 286.919); n = 10</w:t>
      </w:r>
    </w:p>
    <w:p w14:paraId="7C852DBC" w14:textId="77777777" w:rsidR="0040610E" w:rsidRPr="0020502B" w:rsidRDefault="0040610E" w:rsidP="0020502B">
      <w:pPr>
        <w:jc w:val="both"/>
      </w:pPr>
      <w:r w:rsidRPr="0020502B">
        <w:t>Basal: media 50% función de recuperación 787.87 micro-segundos (SD = 235.565); n = 8</w:t>
      </w:r>
    </w:p>
    <w:p w14:paraId="1C38923D" w14:textId="77777777" w:rsidR="0040610E" w:rsidRPr="0020502B" w:rsidRDefault="0040610E" w:rsidP="0020502B">
      <w:pPr>
        <w:jc w:val="both"/>
      </w:pPr>
    </w:p>
    <w:p w14:paraId="414EFB43" w14:textId="77777777" w:rsidR="0040610E" w:rsidRPr="0020502B" w:rsidRDefault="0040610E" w:rsidP="0020502B">
      <w:pPr>
        <w:jc w:val="both"/>
      </w:pPr>
      <w:r w:rsidRPr="0020502B">
        <w:t>Edad de los sujetos: media de 56 años (rango: 33 a 82 años)</w:t>
      </w:r>
    </w:p>
    <w:p w14:paraId="0E0A0FA9" w14:textId="77777777" w:rsidR="0040610E" w:rsidRPr="0020502B" w:rsidRDefault="0040610E" w:rsidP="0020502B">
      <w:pPr>
        <w:jc w:val="both"/>
      </w:pPr>
    </w:p>
    <w:p w14:paraId="33078376" w14:textId="77777777" w:rsidR="0040610E" w:rsidRPr="0020502B" w:rsidRDefault="0040610E" w:rsidP="0020502B">
      <w:pPr>
        <w:jc w:val="both"/>
      </w:pPr>
      <w:r w:rsidRPr="0020502B">
        <w:t>Los resultados del análisis ANOVA univariante realizado no  mostraron un efecto significativo del electrodo estimulado, es decir, la región coclear estimulada en el valor de 50% la función de recuperación (: F (2; 27) = 0,036; p = 0,965).</w:t>
      </w:r>
    </w:p>
    <w:p w14:paraId="424B2121" w14:textId="77777777" w:rsidR="0040610E" w:rsidRPr="0020502B" w:rsidRDefault="0040610E" w:rsidP="0020502B">
      <w:pPr>
        <w:jc w:val="both"/>
      </w:pPr>
    </w:p>
    <w:p w14:paraId="5742D1F8" w14:textId="77777777" w:rsidR="0040610E" w:rsidRPr="0020502B" w:rsidRDefault="0040610E" w:rsidP="0020502B">
      <w:pPr>
        <w:jc w:val="both"/>
      </w:pPr>
      <w:r w:rsidRPr="0020502B">
        <w:t>Adicionalmente se realizaron pruebas-t, de muestras independientes para examinar si existe una diferencia significativa en las pendientes de recuperación de los ECAP en función de las regiones individuales cocleares donde estimulaban los electrodos.</w:t>
      </w:r>
    </w:p>
    <w:p w14:paraId="397DEEE9" w14:textId="77777777" w:rsidR="0040610E" w:rsidRPr="0020502B" w:rsidRDefault="0040610E" w:rsidP="0020502B">
      <w:pPr>
        <w:jc w:val="both"/>
      </w:pPr>
    </w:p>
    <w:p w14:paraId="2F4335FD" w14:textId="77777777" w:rsidR="0040610E" w:rsidRPr="0020502B" w:rsidRDefault="0040610E" w:rsidP="0020502B">
      <w:pPr>
        <w:jc w:val="both"/>
      </w:pPr>
      <w:proofErr w:type="gramStart"/>
      <w:r w:rsidRPr="0020502B">
        <w:t>apical</w:t>
      </w:r>
      <w:proofErr w:type="gramEnd"/>
      <w:r w:rsidRPr="0020502B">
        <w:t xml:space="preserve"> vs. </w:t>
      </w:r>
      <w:proofErr w:type="gramStart"/>
      <w:r w:rsidRPr="0020502B">
        <w:t>media</w:t>
      </w:r>
      <w:proofErr w:type="gramEnd"/>
      <w:r w:rsidRPr="0020502B">
        <w:t>: p = 0,644</w:t>
      </w:r>
    </w:p>
    <w:p w14:paraId="407B007B" w14:textId="77777777" w:rsidR="0040610E" w:rsidRPr="0020502B" w:rsidRDefault="0040610E" w:rsidP="0020502B">
      <w:pPr>
        <w:jc w:val="both"/>
      </w:pPr>
      <w:proofErr w:type="gramStart"/>
      <w:r w:rsidRPr="0020502B">
        <w:t>apical</w:t>
      </w:r>
      <w:proofErr w:type="gramEnd"/>
      <w:r w:rsidRPr="0020502B">
        <w:t xml:space="preserve"> vs. </w:t>
      </w:r>
      <w:proofErr w:type="gramStart"/>
      <w:r w:rsidRPr="0020502B">
        <w:t>basal</w:t>
      </w:r>
      <w:proofErr w:type="gramEnd"/>
      <w:r w:rsidRPr="0020502B">
        <w:t>: p = 0,817</w:t>
      </w:r>
    </w:p>
    <w:p w14:paraId="49CE32CB" w14:textId="77777777" w:rsidR="0040610E" w:rsidRPr="0020502B" w:rsidRDefault="0040610E" w:rsidP="0020502B">
      <w:pPr>
        <w:jc w:val="both"/>
      </w:pPr>
      <w:proofErr w:type="gramStart"/>
      <w:r w:rsidRPr="0020502B">
        <w:t>media</w:t>
      </w:r>
      <w:proofErr w:type="gramEnd"/>
      <w:r w:rsidRPr="0020502B">
        <w:t xml:space="preserve"> vs. </w:t>
      </w:r>
      <w:proofErr w:type="gramStart"/>
      <w:r w:rsidRPr="0020502B">
        <w:t>basal</w:t>
      </w:r>
      <w:proofErr w:type="gramEnd"/>
      <w:r w:rsidRPr="0020502B">
        <w:t>: p = 0,929</w:t>
      </w:r>
    </w:p>
    <w:p w14:paraId="067F73DC" w14:textId="77777777" w:rsidR="0040610E" w:rsidRPr="0020502B" w:rsidRDefault="0040610E" w:rsidP="0020502B">
      <w:pPr>
        <w:jc w:val="both"/>
      </w:pPr>
    </w:p>
    <w:p w14:paraId="628C77CA" w14:textId="77777777" w:rsidR="0040610E" w:rsidRPr="0020502B" w:rsidRDefault="0040610E" w:rsidP="0020502B">
      <w:pPr>
        <w:jc w:val="both"/>
      </w:pPr>
      <w:r w:rsidRPr="0020502B">
        <w:t xml:space="preserve">El parámetro pendientes de recuperación de ECAP no mostró diferencias estadísticamente significativas entre cualquiera de las tres regiones cocleares. </w:t>
      </w:r>
    </w:p>
    <w:p w14:paraId="41DC7B6A" w14:textId="77777777" w:rsidR="0040610E" w:rsidRPr="00E41F64" w:rsidRDefault="0040610E" w:rsidP="0020502B">
      <w:pPr>
        <w:jc w:val="both"/>
      </w:pPr>
    </w:p>
    <w:p w14:paraId="42777516" w14:textId="77777777" w:rsidR="0040610E" w:rsidRPr="00E41F64" w:rsidRDefault="0040610E" w:rsidP="001C1D03">
      <w:pPr>
        <w:jc w:val="center"/>
      </w:pPr>
      <w:r w:rsidRPr="00E41F64">
        <w:rPr>
          <w:noProof/>
          <w:lang w:val="es-ES"/>
        </w:rPr>
        <w:lastRenderedPageBreak/>
        <w:drawing>
          <wp:inline distT="0" distB="0" distL="0" distR="0" wp14:anchorId="120FE9E4" wp14:editId="1415846B">
            <wp:extent cx="4253037" cy="3190028"/>
            <wp:effectExtent l="0" t="0" r="0" b="10795"/>
            <wp:docPr id="146541" name="Imagen 14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jpg"/>
                    <pic:cNvPicPr/>
                  </pic:nvPicPr>
                  <pic:blipFill>
                    <a:blip r:embed="rId162">
                      <a:extLst>
                        <a:ext uri="{28A0092B-C50C-407E-A947-70E740481C1C}">
                          <a14:useLocalDpi xmlns:a14="http://schemas.microsoft.com/office/drawing/2010/main" val="0"/>
                        </a:ext>
                      </a:extLst>
                    </a:blip>
                    <a:stretch>
                      <a:fillRect/>
                    </a:stretch>
                  </pic:blipFill>
                  <pic:spPr>
                    <a:xfrm>
                      <a:off x="0" y="0"/>
                      <a:ext cx="4253530" cy="3190398"/>
                    </a:xfrm>
                    <a:prstGeom prst="rect">
                      <a:avLst/>
                    </a:prstGeom>
                  </pic:spPr>
                </pic:pic>
              </a:graphicData>
            </a:graphic>
          </wp:inline>
        </w:drawing>
      </w:r>
    </w:p>
    <w:p w14:paraId="7BD3B630" w14:textId="77777777" w:rsidR="0040610E" w:rsidRPr="00E41F64" w:rsidRDefault="0040610E" w:rsidP="0040610E"/>
    <w:p w14:paraId="0401508B" w14:textId="77777777" w:rsidR="0040610E" w:rsidRPr="00E41F64" w:rsidRDefault="0040610E" w:rsidP="0040610E">
      <w:r w:rsidRPr="00E41F64">
        <w:t> </w:t>
      </w:r>
    </w:p>
    <w:p w14:paraId="417B96C6" w14:textId="77777777" w:rsidR="0040610E" w:rsidRPr="002D09D6" w:rsidRDefault="0040610E" w:rsidP="0040610E">
      <w:pPr>
        <w:rPr>
          <w:rFonts w:ascii="Arial" w:hAnsi="Arial" w:cs="Arial"/>
          <w:sz w:val="18"/>
          <w:szCs w:val="18"/>
        </w:rPr>
      </w:pPr>
    </w:p>
    <w:p w14:paraId="3D53FF33" w14:textId="138261EC" w:rsidR="0040610E" w:rsidRPr="00DB0DCF" w:rsidRDefault="001C1D03"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Figura. 87.</w:t>
      </w:r>
      <w:r w:rsidR="0040610E" w:rsidRPr="00DB0DCF">
        <w:rPr>
          <w:rFonts w:ascii="Helvetica" w:eastAsia="Times New Roman" w:hAnsi="Helvetica" w:cs="Times New Roman"/>
          <w:sz w:val="20"/>
          <w:szCs w:val="20"/>
          <w:lang w:val="es-ES"/>
        </w:rPr>
        <w:t xml:space="preserve"> ECAP 50% función de recuperación por región estimulada. Los valores medios se representan como cuadrantes negros, los valores de las medianas como líneas horizontales. Los puntos rojos representan los valores extremos. No aparecen diferencias significativas entre ninguna de las regiones cocleares estimuladas.</w:t>
      </w:r>
    </w:p>
    <w:p w14:paraId="5A721620" w14:textId="77777777" w:rsidR="0040610E" w:rsidRPr="00E41F64" w:rsidRDefault="0040610E" w:rsidP="0040610E"/>
    <w:p w14:paraId="65C7B838" w14:textId="77777777" w:rsidR="0040610E" w:rsidRPr="00E41F64" w:rsidRDefault="0040610E" w:rsidP="0040610E"/>
    <w:p w14:paraId="39F31A14" w14:textId="77777777" w:rsidR="0040610E" w:rsidRPr="00E41F64" w:rsidRDefault="0040610E" w:rsidP="0040610E"/>
    <w:p w14:paraId="3E3C5406" w14:textId="77777777" w:rsidR="0040610E" w:rsidRPr="00E41F64" w:rsidRDefault="0040610E" w:rsidP="0040610E">
      <w:pPr>
        <w:widowControl w:val="0"/>
        <w:autoSpaceDE w:val="0"/>
        <w:autoSpaceDN w:val="0"/>
        <w:adjustRightInd w:val="0"/>
      </w:pPr>
    </w:p>
    <w:p w14:paraId="2B702D18" w14:textId="77777777" w:rsidR="0040610E" w:rsidRPr="00E41F64" w:rsidRDefault="0040610E" w:rsidP="0040610E">
      <w:pPr>
        <w:widowControl w:val="0"/>
        <w:autoSpaceDE w:val="0"/>
        <w:autoSpaceDN w:val="0"/>
        <w:adjustRightInd w:val="0"/>
      </w:pPr>
    </w:p>
    <w:p w14:paraId="097EAD11" w14:textId="4DE30F94" w:rsidR="0040610E" w:rsidRDefault="0040610E" w:rsidP="001C1D03">
      <w:pPr>
        <w:widowControl w:val="0"/>
        <w:autoSpaceDE w:val="0"/>
        <w:autoSpaceDN w:val="0"/>
        <w:adjustRightInd w:val="0"/>
        <w:jc w:val="center"/>
      </w:pPr>
      <w:r>
        <w:rPr>
          <w:noProof/>
          <w:lang w:val="es-ES"/>
        </w:rPr>
        <w:drawing>
          <wp:inline distT="0" distB="0" distL="0" distR="0" wp14:anchorId="365C4493" wp14:editId="0CBF95D8">
            <wp:extent cx="2631600" cy="1479600"/>
            <wp:effectExtent l="0" t="0" r="0" b="6350"/>
            <wp:docPr id="146542" name="Imagen 14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RECS-R1.jpg"/>
                    <pic:cNvPicPr/>
                  </pic:nvPicPr>
                  <pic:blipFill>
                    <a:blip r:embed="rId163">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2CE43C2A" wp14:editId="4AE4CFAE">
            <wp:extent cx="2631600" cy="1479600"/>
            <wp:effectExtent l="0" t="0" r="0" b="635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RECS2-R3.jpg"/>
                    <pic:cNvPicPr/>
                  </pic:nvPicPr>
                  <pic:blipFill>
                    <a:blip r:embed="rId164">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lastRenderedPageBreak/>
        <w:drawing>
          <wp:inline distT="0" distB="0" distL="0" distR="0" wp14:anchorId="4700176F" wp14:editId="698FD344">
            <wp:extent cx="2631600" cy="1479600"/>
            <wp:effectExtent l="0" t="0" r="0" b="635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RECS5-R4.jpg"/>
                    <pic:cNvPicPr/>
                  </pic:nvPicPr>
                  <pic:blipFill>
                    <a:blip r:embed="rId165">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4DA8BEA7" wp14:editId="5DA6FC89">
            <wp:extent cx="2631600" cy="1479600"/>
            <wp:effectExtent l="0" t="0" r="0" b="635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RECS5-R6.jpg"/>
                    <pic:cNvPicPr/>
                  </pic:nvPicPr>
                  <pic:blipFill>
                    <a:blip r:embed="rId166">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6A32F4E0" wp14:editId="3FE91ECD">
            <wp:extent cx="2631600" cy="1479600"/>
            <wp:effectExtent l="0" t="0" r="0" b="635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RECS10-R9.jpg"/>
                    <pic:cNvPicPr/>
                  </pic:nvPicPr>
                  <pic:blipFill>
                    <a:blip r:embed="rId167">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r>
        <w:rPr>
          <w:noProof/>
          <w:lang w:val="es-ES"/>
        </w:rPr>
        <w:drawing>
          <wp:inline distT="0" distB="0" distL="0" distR="0" wp14:anchorId="6D4F67C0" wp14:editId="1A4C2351">
            <wp:extent cx="2631600" cy="1479600"/>
            <wp:effectExtent l="0" t="0" r="0" b="635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RECS10-R11.jpg"/>
                    <pic:cNvPicPr/>
                  </pic:nvPicPr>
                  <pic:blipFill>
                    <a:blip r:embed="rId168">
                      <a:extLst>
                        <a:ext uri="{28A0092B-C50C-407E-A947-70E740481C1C}">
                          <a14:useLocalDpi xmlns:a14="http://schemas.microsoft.com/office/drawing/2010/main" val="0"/>
                        </a:ext>
                      </a:extLst>
                    </a:blip>
                    <a:stretch>
                      <a:fillRect/>
                    </a:stretch>
                  </pic:blipFill>
                  <pic:spPr>
                    <a:xfrm>
                      <a:off x="0" y="0"/>
                      <a:ext cx="2631600" cy="1479600"/>
                    </a:xfrm>
                    <a:prstGeom prst="rect">
                      <a:avLst/>
                    </a:prstGeom>
                  </pic:spPr>
                </pic:pic>
              </a:graphicData>
            </a:graphic>
          </wp:inline>
        </w:drawing>
      </w:r>
    </w:p>
    <w:p w14:paraId="7B880793" w14:textId="77777777" w:rsidR="001C1D03" w:rsidRPr="00E41F64" w:rsidRDefault="001C1D03" w:rsidP="0040610E">
      <w:pPr>
        <w:widowControl w:val="0"/>
        <w:autoSpaceDE w:val="0"/>
        <w:autoSpaceDN w:val="0"/>
        <w:adjustRightInd w:val="0"/>
      </w:pPr>
    </w:p>
    <w:p w14:paraId="5BC21341" w14:textId="12AFC0E7" w:rsidR="0040610E" w:rsidRPr="00DB0DCF" w:rsidRDefault="001C1D03" w:rsidP="00DB0DCF">
      <w:pPr>
        <w:widowControl w:val="0"/>
        <w:autoSpaceDE w:val="0"/>
        <w:autoSpaceDN w:val="0"/>
        <w:adjustRightInd w:val="0"/>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88.</w:t>
      </w:r>
      <w:r w:rsidR="0040610E" w:rsidRPr="00DB0DCF">
        <w:rPr>
          <w:rFonts w:ascii="Helvetica" w:eastAsia="Times New Roman" w:hAnsi="Helvetica" w:cs="Times New Roman"/>
          <w:sz w:val="20"/>
          <w:szCs w:val="20"/>
          <w:lang w:val="es-ES"/>
        </w:rPr>
        <w:t xml:space="preserve"> Las figuras ilustran, como ejemplo, la secuencia de función de recuperación tipo de uno de los casos de estudio, generado en la tres regiones cocleares de estudio, apical (S2-R1 /S2-R3), región media (S5-R4 /S5-R6) y región basal S10-R9 /S10-R11).Obsérvese que pese a no mostrar diferencias en las latencias si aparecen diferencias en las pendientes y las amplitudes alcanzadas en las diferentes regiones cocleares.</w:t>
      </w:r>
    </w:p>
    <w:p w14:paraId="3F6999A7" w14:textId="77777777" w:rsidR="0040610E" w:rsidRDefault="0040610E" w:rsidP="0040610E">
      <w:pPr>
        <w:widowControl w:val="0"/>
        <w:autoSpaceDE w:val="0"/>
        <w:autoSpaceDN w:val="0"/>
        <w:adjustRightInd w:val="0"/>
      </w:pPr>
    </w:p>
    <w:p w14:paraId="51386ADE" w14:textId="77777777" w:rsidR="0040610E" w:rsidRDefault="0040610E" w:rsidP="0040610E">
      <w:pPr>
        <w:widowControl w:val="0"/>
        <w:autoSpaceDE w:val="0"/>
        <w:autoSpaceDN w:val="0"/>
        <w:adjustRightInd w:val="0"/>
      </w:pPr>
    </w:p>
    <w:p w14:paraId="7C68A042" w14:textId="77777777" w:rsidR="0040610E" w:rsidRDefault="0040610E" w:rsidP="0040610E">
      <w:pPr>
        <w:widowControl w:val="0"/>
        <w:autoSpaceDE w:val="0"/>
        <w:autoSpaceDN w:val="0"/>
        <w:adjustRightInd w:val="0"/>
      </w:pPr>
    </w:p>
    <w:p w14:paraId="0D8A0221" w14:textId="77777777" w:rsidR="00BA6B6F" w:rsidRDefault="00BA6B6F" w:rsidP="0040610E">
      <w:pPr>
        <w:widowControl w:val="0"/>
        <w:autoSpaceDE w:val="0"/>
        <w:autoSpaceDN w:val="0"/>
        <w:adjustRightInd w:val="0"/>
      </w:pPr>
    </w:p>
    <w:p w14:paraId="02806204" w14:textId="77777777" w:rsidR="00BA6B6F" w:rsidRDefault="00BA6B6F" w:rsidP="0040610E">
      <w:pPr>
        <w:widowControl w:val="0"/>
        <w:autoSpaceDE w:val="0"/>
        <w:autoSpaceDN w:val="0"/>
        <w:adjustRightInd w:val="0"/>
      </w:pPr>
    </w:p>
    <w:p w14:paraId="19CBF7FA" w14:textId="5348F7FD" w:rsidR="00864CBD" w:rsidRDefault="00AC64BE" w:rsidP="0001368E">
      <w:pPr>
        <w:pStyle w:val="Heading3"/>
      </w:pPr>
      <w:bookmarkStart w:id="338" w:name="_Toc314013011"/>
      <w:bookmarkStart w:id="339" w:name="_Toc314013137"/>
      <w:r>
        <w:br w:type="page"/>
      </w:r>
      <w:bookmarkStart w:id="340" w:name="_Toc314052750"/>
      <w:bookmarkStart w:id="341" w:name="_Toc314059946"/>
      <w:bookmarkStart w:id="342" w:name="_Toc314051599"/>
      <w:bookmarkStart w:id="343" w:name="_Toc440222064"/>
      <w:bookmarkStart w:id="344" w:name="_Toc440222162"/>
      <w:r w:rsidR="00864CBD">
        <w:lastRenderedPageBreak/>
        <w:t>Resultados Audiométricos</w:t>
      </w:r>
      <w:r w:rsidR="00502F37">
        <w:t xml:space="preserve"> en bisílabos</w:t>
      </w:r>
      <w:bookmarkEnd w:id="340"/>
      <w:bookmarkEnd w:id="341"/>
      <w:bookmarkEnd w:id="343"/>
      <w:bookmarkEnd w:id="344"/>
    </w:p>
    <w:p w14:paraId="557C9C19" w14:textId="77777777" w:rsidR="00864CBD" w:rsidRPr="00864CBD" w:rsidRDefault="00864CBD" w:rsidP="00864CBD">
      <w:pPr>
        <w:pStyle w:val="BodyText"/>
      </w:pPr>
    </w:p>
    <w:p w14:paraId="1ABEF54E" w14:textId="40F4EA3E" w:rsidR="0040610E" w:rsidRPr="00E41F64" w:rsidRDefault="0040610E" w:rsidP="00864CBD">
      <w:pPr>
        <w:pStyle w:val="Heading4"/>
      </w:pPr>
      <w:r w:rsidRPr="00672C13">
        <w:t xml:space="preserve">Análisis de la estabilidad  en el tiempo de los Resultados  de la PTA de aquellos sujetos </w:t>
      </w:r>
      <w:r w:rsidR="00AC64BE">
        <w:t>evaluados</w:t>
      </w:r>
      <w:r w:rsidRPr="00672C13">
        <w:t xml:space="preserve"> </w:t>
      </w:r>
      <w:r w:rsidR="00AC64BE">
        <w:t xml:space="preserve">en </w:t>
      </w:r>
      <w:r w:rsidRPr="00672C13">
        <w:t>audiometría verbal de listas de bisílabos presentados en entorno silencio</w:t>
      </w:r>
      <w:bookmarkEnd w:id="338"/>
      <w:bookmarkEnd w:id="339"/>
      <w:bookmarkEnd w:id="342"/>
    </w:p>
    <w:p w14:paraId="2AD58389" w14:textId="77777777" w:rsidR="0040610E" w:rsidRPr="0020502B" w:rsidRDefault="0040610E" w:rsidP="0020502B">
      <w:pPr>
        <w:jc w:val="both"/>
      </w:pPr>
      <w:r w:rsidRPr="0020502B">
        <w:t>En la representación gráfica de las audiometrías medias  a lo largo de los dos años de estudio de los pacientes analizados que habían completado las evaluaciones de discriminación verbal de bisílabos presentados en entorno silencioso a los 3 meses  de la implantación Puede observarse que la población estudiada presentan audiometrías planas medias entre los 31 y 42 dB HL y que estas audiometrías permanecen estables a lo largo de los periodos de estudio.</w:t>
      </w:r>
    </w:p>
    <w:p w14:paraId="5C23DC36" w14:textId="77777777" w:rsidR="0040610E" w:rsidRPr="0020502B" w:rsidRDefault="0040610E" w:rsidP="0020502B">
      <w:pPr>
        <w:jc w:val="both"/>
      </w:pPr>
    </w:p>
    <w:p w14:paraId="66C3DB5B" w14:textId="77777777" w:rsidR="0040610E" w:rsidRPr="0020502B" w:rsidRDefault="0040610E" w:rsidP="0020502B">
      <w:pPr>
        <w:jc w:val="both"/>
      </w:pPr>
      <w:r w:rsidRPr="0020502B">
        <w:t>El resultado muestra la estabilidad de la audiometría tonal  de los sujetos estudiados a lo largo de la duración del estudio.</w:t>
      </w:r>
    </w:p>
    <w:p w14:paraId="02C326CD" w14:textId="77777777" w:rsidR="0040610E" w:rsidRPr="0020502B" w:rsidRDefault="0040610E" w:rsidP="0020502B">
      <w:pPr>
        <w:jc w:val="both"/>
      </w:pPr>
    </w:p>
    <w:p w14:paraId="13B439CD" w14:textId="77777777" w:rsidR="0040610E" w:rsidRPr="0020502B" w:rsidRDefault="0040610E" w:rsidP="0020502B">
      <w:pPr>
        <w:jc w:val="both"/>
      </w:pPr>
      <w:r w:rsidRPr="0020502B">
        <w:t xml:space="preserve">Los resultados de los valores medios de umbral audiométrico de tonos puros de aquellos paciente fueron evaluados en su discriminación verbal de bisílabos en silencio a los 3 meses de la implantación Se encontraban entre los 31 y 42 dBHL.  </w:t>
      </w:r>
    </w:p>
    <w:p w14:paraId="041A3137" w14:textId="77777777" w:rsidR="0040610E" w:rsidRPr="002D09D6" w:rsidRDefault="0040610E" w:rsidP="0040610E">
      <w:pPr>
        <w:rPr>
          <w:rFonts w:ascii="Arial" w:hAnsi="Arial" w:cs="Arial"/>
          <w:sz w:val="18"/>
          <w:szCs w:val="18"/>
        </w:rPr>
      </w:pPr>
    </w:p>
    <w:p w14:paraId="7BDEB6E3" w14:textId="77777777" w:rsidR="0040610E" w:rsidRPr="00E41F64" w:rsidRDefault="0040610E" w:rsidP="0040610E">
      <w:pPr>
        <w:rPr>
          <w:rFonts w:ascii="Times New Roman" w:hAnsi="Times New Roman" w:cs="Times New Roman"/>
          <w:b/>
          <w:sz w:val="22"/>
          <w:szCs w:val="22"/>
        </w:rPr>
      </w:pPr>
    </w:p>
    <w:p w14:paraId="2A1B0D3D" w14:textId="77777777" w:rsidR="0040610E" w:rsidRPr="00E41F64" w:rsidRDefault="0040610E" w:rsidP="0040610E">
      <w:pPr>
        <w:rPr>
          <w:rFonts w:ascii="Times New Roman" w:hAnsi="Times New Roman" w:cs="Times New Roman"/>
          <w:b/>
          <w:sz w:val="22"/>
          <w:szCs w:val="22"/>
        </w:rPr>
      </w:pPr>
    </w:p>
    <w:p w14:paraId="6AD7B0DA" w14:textId="77777777" w:rsidR="0040610E" w:rsidRDefault="0040610E" w:rsidP="0040610E">
      <w:pPr>
        <w:widowControl w:val="0"/>
        <w:autoSpaceDE w:val="0"/>
        <w:autoSpaceDN w:val="0"/>
        <w:adjustRightInd w:val="0"/>
        <w:rPr>
          <w:rFonts w:cs="Times New Roman"/>
          <w:b/>
          <w:kern w:val="28"/>
        </w:rPr>
      </w:pPr>
    </w:p>
    <w:p w14:paraId="6FA89746" w14:textId="77777777" w:rsidR="0040610E" w:rsidRPr="0020502B" w:rsidRDefault="0040610E" w:rsidP="00864CBD">
      <w:pPr>
        <w:pStyle w:val="Heading4"/>
      </w:pPr>
      <w:bookmarkStart w:id="345" w:name="_Toc314013012"/>
      <w:bookmarkStart w:id="346" w:name="_Toc314013138"/>
      <w:r w:rsidRPr="0020502B">
        <w:t>Resultados PTA de los sujetos que habían completado el test de discriminación verbal de bisílabos en silencio  a los 3 meses  de la implantación</w:t>
      </w:r>
      <w:bookmarkEnd w:id="345"/>
      <w:bookmarkEnd w:id="346"/>
      <w:r w:rsidRPr="0020502B">
        <w:t xml:space="preserve"> </w:t>
      </w:r>
    </w:p>
    <w:p w14:paraId="31C050D7" w14:textId="77777777" w:rsidR="0040610E" w:rsidRPr="00E41F64" w:rsidRDefault="0040610E" w:rsidP="0040610E">
      <w:pPr>
        <w:rPr>
          <w:rFonts w:ascii="Times New Roman" w:hAnsi="Times New Roman" w:cs="Times New Roman"/>
          <w:b/>
          <w:sz w:val="22"/>
          <w:szCs w:val="22"/>
        </w:rPr>
      </w:pPr>
    </w:p>
    <w:p w14:paraId="39EA1E0D" w14:textId="77777777" w:rsidR="0040610E" w:rsidRPr="00E41F64" w:rsidRDefault="0040610E" w:rsidP="001C1D03">
      <w:pPr>
        <w:jc w:val="center"/>
        <w:rPr>
          <w:rFonts w:ascii="Times New Roman" w:hAnsi="Times New Roman" w:cs="Times New Roman"/>
        </w:rPr>
      </w:pPr>
      <w:r w:rsidRPr="00E41F64">
        <w:rPr>
          <w:rFonts w:ascii="Times New Roman" w:hAnsi="Times New Roman" w:cs="Times New Roman"/>
          <w:noProof/>
          <w:lang w:val="es-ES"/>
        </w:rPr>
        <mc:AlternateContent>
          <mc:Choice Requires="wpg">
            <w:drawing>
              <wp:inline distT="0" distB="0" distL="0" distR="0" wp14:anchorId="75F3A9EC" wp14:editId="55678D65">
                <wp:extent cx="4801235" cy="2403280"/>
                <wp:effectExtent l="0" t="0" r="0" b="10160"/>
                <wp:docPr id="209941" name="Agrupar 10"/>
                <wp:cNvGraphicFramePr/>
                <a:graphic xmlns:a="http://schemas.openxmlformats.org/drawingml/2006/main">
                  <a:graphicData uri="http://schemas.microsoft.com/office/word/2010/wordprocessingGroup">
                    <wpg:wgp>
                      <wpg:cNvGrpSpPr/>
                      <wpg:grpSpPr>
                        <a:xfrm>
                          <a:off x="0" y="0"/>
                          <a:ext cx="4801235" cy="2403280"/>
                          <a:chOff x="-126420" y="14893"/>
                          <a:chExt cx="5249777" cy="3040380"/>
                        </a:xfrm>
                      </wpg:grpSpPr>
                      <pic:pic xmlns:pic="http://schemas.openxmlformats.org/drawingml/2006/picture">
                        <pic:nvPicPr>
                          <pic:cNvPr id="209942" name="Imagen 209942"/>
                          <pic:cNvPicPr/>
                        </pic:nvPicPr>
                        <pic:blipFill>
                          <a:blip r:embed="rId169">
                            <a:extLst>
                              <a:ext uri="{28A0092B-C50C-407E-A947-70E740481C1C}">
                                <a14:useLocalDpi xmlns:a14="http://schemas.microsoft.com/office/drawing/2010/main" val="0"/>
                              </a:ext>
                            </a:extLst>
                          </a:blip>
                          <a:srcRect/>
                          <a:stretch>
                            <a:fillRect/>
                          </a:stretch>
                        </pic:blipFill>
                        <pic:spPr bwMode="auto">
                          <a:xfrm>
                            <a:off x="-126420" y="14893"/>
                            <a:ext cx="5247640" cy="3040380"/>
                          </a:xfrm>
                          <a:prstGeom prst="rect">
                            <a:avLst/>
                          </a:prstGeom>
                          <a:noFill/>
                        </pic:spPr>
                      </pic:pic>
                      <wps:wsp>
                        <wps:cNvPr id="209943" name="Cuadro de texto 209943"/>
                        <wps:cNvSpPr txBox="1"/>
                        <wps:spPr>
                          <a:xfrm>
                            <a:off x="1581990" y="29124"/>
                            <a:ext cx="1718309" cy="436440"/>
                          </a:xfrm>
                          <a:prstGeom prst="rect">
                            <a:avLst/>
                          </a:prstGeom>
                          <a:solidFill>
                            <a:schemeClr val="bg1"/>
                          </a:solidFill>
                        </wps:spPr>
                        <wps:txbx>
                          <w:txbxContent>
                            <w:p w14:paraId="315A8FFF"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Frecuencia (Hz)</w:t>
                              </w:r>
                            </w:p>
                          </w:txbxContent>
                        </wps:txbx>
                        <wps:bodyPr wrap="square" rtlCol="0">
                          <a:noAutofit/>
                        </wps:bodyPr>
                      </wps:wsp>
                      <wps:wsp>
                        <wps:cNvPr id="209944" name="Cuadro de texto 209944"/>
                        <wps:cNvSpPr txBox="1"/>
                        <wps:spPr>
                          <a:xfrm rot="16200000">
                            <a:off x="-1139600" y="1257562"/>
                            <a:ext cx="2764790" cy="299720"/>
                          </a:xfrm>
                          <a:prstGeom prst="rect">
                            <a:avLst/>
                          </a:prstGeom>
                          <a:solidFill>
                            <a:schemeClr val="bg1"/>
                          </a:solidFill>
                        </wps:spPr>
                        <wps:txbx>
                          <w:txbxContent>
                            <w:p w14:paraId="5DEFCE8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28"/>
                                  <w:szCs w:val="28"/>
                                </w:rPr>
                                <w:t>Umbrales auditivos (dBHL)</w:t>
                              </w:r>
                            </w:p>
                          </w:txbxContent>
                        </wps:txbx>
                        <wps:bodyPr wrap="square" rtlCol="0">
                          <a:noAutofit/>
                        </wps:bodyPr>
                      </wps:wsp>
                      <wps:wsp>
                        <wps:cNvPr id="209945" name="Cuadro de texto 209945"/>
                        <wps:cNvSpPr txBox="1"/>
                        <wps:spPr>
                          <a:xfrm>
                            <a:off x="3997375" y="1187705"/>
                            <a:ext cx="1125982" cy="329565"/>
                          </a:xfrm>
                          <a:prstGeom prst="rect">
                            <a:avLst/>
                          </a:prstGeom>
                          <a:solidFill>
                            <a:schemeClr val="bg1"/>
                          </a:solidFill>
                        </wps:spPr>
                        <wps:txbx>
                          <w:txbxContent>
                            <w:p w14:paraId="68BE70B4"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3 meses</w:t>
                              </w:r>
                            </w:p>
                          </w:txbxContent>
                        </wps:txbx>
                        <wps:bodyPr wrap="square" rtlCol="0">
                          <a:noAutofit/>
                        </wps:bodyPr>
                      </wps:wsp>
                      <wps:wsp>
                        <wps:cNvPr id="209946" name="Cuadro de texto 209946"/>
                        <wps:cNvSpPr txBox="1"/>
                        <wps:spPr>
                          <a:xfrm>
                            <a:off x="3998553" y="1478036"/>
                            <a:ext cx="1063009" cy="329565"/>
                          </a:xfrm>
                          <a:prstGeom prst="rect">
                            <a:avLst/>
                          </a:prstGeom>
                          <a:solidFill>
                            <a:schemeClr val="bg1"/>
                          </a:solidFill>
                        </wps:spPr>
                        <wps:txbx>
                          <w:txbxContent>
                            <w:p w14:paraId="4C930C60"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6 meses</w:t>
                              </w:r>
                            </w:p>
                          </w:txbxContent>
                        </wps:txbx>
                        <wps:bodyPr wrap="square" rtlCol="0">
                          <a:noAutofit/>
                        </wps:bodyPr>
                      </wps:wsp>
                      <wps:wsp>
                        <wps:cNvPr id="209947" name="Cuadro de texto 209947"/>
                        <wps:cNvSpPr txBox="1"/>
                        <wps:spPr>
                          <a:xfrm>
                            <a:off x="3999019" y="1767290"/>
                            <a:ext cx="937919" cy="289210"/>
                          </a:xfrm>
                          <a:prstGeom prst="rect">
                            <a:avLst/>
                          </a:prstGeom>
                          <a:solidFill>
                            <a:schemeClr val="bg1"/>
                          </a:solidFill>
                        </wps:spPr>
                        <wps:txbx>
                          <w:txbxContent>
                            <w:p w14:paraId="2267F49A"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1 año</w:t>
                              </w:r>
                            </w:p>
                          </w:txbxContent>
                        </wps:txbx>
                        <wps:bodyPr wrap="square" rtlCol="0">
                          <a:noAutofit/>
                        </wps:bodyPr>
                      </wps:wsp>
                      <wps:wsp>
                        <wps:cNvPr id="209948" name="Cuadro de texto 209948"/>
                        <wps:cNvSpPr txBox="1"/>
                        <wps:spPr>
                          <a:xfrm>
                            <a:off x="3998871" y="2056543"/>
                            <a:ext cx="937919" cy="289201"/>
                          </a:xfrm>
                          <a:prstGeom prst="rect">
                            <a:avLst/>
                          </a:prstGeom>
                          <a:solidFill>
                            <a:schemeClr val="bg1"/>
                          </a:solidFill>
                        </wps:spPr>
                        <wps:txbx>
                          <w:txbxContent>
                            <w:p w14:paraId="196DF19C"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2 años</w:t>
                              </w:r>
                            </w:p>
                          </w:txbxContent>
                        </wps:txbx>
                        <wps:bodyPr wrap="square" rtlCol="0">
                          <a:noAutofit/>
                        </wps:bodyPr>
                      </wps:wsp>
                    </wpg:wgp>
                  </a:graphicData>
                </a:graphic>
              </wp:inline>
            </w:drawing>
          </mc:Choice>
          <mc:Fallback>
            <w:pict>
              <v:group id="Agrupar 10" o:spid="_x0000_s1032" style="width:378.05pt;height:189.25pt;mso-position-horizontal-relative:char;mso-position-vertical-relative:line" coordorigin="-1264,148" coordsize="52497,3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9942" o:spid="_x0000_s1033" type="#_x0000_t75" style="position:absolute;left:-1264;top:148;width:52476;height:30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WXR/HAAAA3wAAAA8AAABkcnMvZG93bnJldi54bWxEj91qwkAUhO8LvsNyBO/qboKUGl1FlEIL&#10;bcEfxMtD9pgEs2djdqPp23cLBS+HmfmGmS97W4sbtb5yrCEZKxDEuTMVFxoO+7fnVxA+IBusHZOG&#10;H/KwXAye5pgZd+ct3XahEBHCPkMNZQhNJqXPS7Lox64hjt7ZtRZDlG0hTYv3CLe1TJV6kRYrjgsl&#10;NrQuKb/sOqvBNZ+rzcf1Wxbmeuzc6SvpFCZaj4b9agYiUB8e4f/2u9GQqul0ksLfn/gF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3WXR/HAAAA3wAAAA8AAAAAAAAAAAAA&#10;AAAAnwIAAGRycy9kb3ducmV2LnhtbFBLBQYAAAAABAAEAPcAAACTAwAAAAA=&#10;">
                  <v:imagedata r:id="rId170" o:title=""/>
                </v:shape>
                <v:shape id="Cuadro de texto 209943" o:spid="_x0000_s1034" type="#_x0000_t202" style="position:absolute;left:15819;top:291;width:17183;height:4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6j8cA&#10;AADfAAAADwAAAGRycy9kb3ducmV2LnhtbESPT0sDMRTE74LfITzBm01axbbbpqUVBPEi/UPPr5vX&#10;zbablyWJ3dVPbwTB4zAzv2Hmy9414koh1p41DAcKBHHpTc2Vhv3u9WECIiZkg41n0vBFEZaL25s5&#10;FsZ3vKHrNlUiQzgWqMGm1BZSxtKSwzjwLXH2Tj44TFmGSpqAXYa7Ro6UepYOa84LFlt6sVRetp9O&#10;w6E607p+D9/qQ6ruMvGb/XFstb6/61czEIn69B/+a78ZDSM1nT49wu+f/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Quo/HAAAA3wAAAA8AAAAAAAAAAAAAAAAAmAIAAGRy&#10;cy9kb3ducmV2LnhtbFBLBQYAAAAABAAEAPUAAACMAwAAAAA=&#10;" fillcolor="white [3212]" stroked="f">
                  <v:textbox>
                    <w:txbxContent>
                      <w:p w14:paraId="315A8FFF"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Frecuencia (Hz)</w:t>
                        </w:r>
                      </w:p>
                    </w:txbxContent>
                  </v:textbox>
                </v:shape>
                <v:shape id="Cuadro de texto 209944" o:spid="_x0000_s1035" type="#_x0000_t202" style="position:absolute;left:-11396;top:12575;width:27648;height:299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jYccA&#10;AADfAAAADwAAAGRycy9kb3ducmV2LnhtbESPS4sCMRCE7wv7H0Iv7GXRjK6oMxplURY8CT5Aj82k&#10;54GTzjiJOv57Iwgei6r6iprOW1OJKzWutKyg141AEKdWl5wr2O/+O2MQziNrrCyTgjs5mM8+P6aY&#10;aHvjDV23PhcBwi5BBYX3dSKlSwsy6Lq2Jg5eZhuDPsgml7rBW4CbSvajaCgNlhwWCqxpUVB62l6M&#10;gvOqSnE9Gh7q+8+vW3C2PLbHnVLfX+3fBISn1r/Dr/ZKK+hHcTwYwPNP+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KI2HHAAAA3wAAAA8AAAAAAAAAAAAAAAAAmAIAAGRy&#10;cy9kb3ducmV2LnhtbFBLBQYAAAAABAAEAPUAAACMAwAAAAA=&#10;" fillcolor="white [3212]" stroked="f">
                  <v:textbox>
                    <w:txbxContent>
                      <w:p w14:paraId="5DEFCE8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28"/>
                            <w:szCs w:val="28"/>
                          </w:rPr>
                          <w:t>Umbrales auditivos (dBHL)</w:t>
                        </w:r>
                      </w:p>
                    </w:txbxContent>
                  </v:textbox>
                </v:shape>
                <v:shape id="Cuadro de texto 209945" o:spid="_x0000_s1036" type="#_x0000_t202" style="position:absolute;left:39973;top:11877;width:11260;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WHYMcA&#10;AADfAAAADwAAAGRycy9kb3ducmV2LnhtbESPT0sDMRTE74LfITzBm01a1LbbpqUVBPEi/UPPr5vX&#10;zbablyWJ3dVPbwTB4zAzv2Hmy9414koh1p41DAcKBHHpTc2Vhv3u9WECIiZkg41n0vBFEZaL25s5&#10;FsZ3vKHrNlUiQzgWqMGm1BZSxtKSwzjwLXH2Tj44TFmGSpqAXYa7Ro6UepYOa84LFlt6sVRetp9O&#10;w6E607p+D9/qQ6ruMvGb/XFstb6/61czEIn69B/+a78ZDSM1nT4+we+f/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1h2DHAAAA3wAAAA8AAAAAAAAAAAAAAAAAmAIAAGRy&#10;cy9kb3ducmV2LnhtbFBLBQYAAAAABAAEAPUAAACMAwAAAAA=&#10;" fillcolor="white [3212]" stroked="f">
                  <v:textbox>
                    <w:txbxContent>
                      <w:p w14:paraId="68BE70B4"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3 meses</w:t>
                        </w:r>
                      </w:p>
                    </w:txbxContent>
                  </v:textbox>
                </v:shape>
                <v:shape id="Cuadro de texto 209946" o:spid="_x0000_s1037" type="#_x0000_t202" style="position:absolute;left:39985;top:14780;width:1063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ZF8cA&#10;AADfAAAADwAAAGRycy9kb3ducmV2LnhtbESPT2sCMRTE74V+h/AK3mpSKVZXo7RCQXop/qHn181z&#10;s3XzsiTR3frpTaHgcZiZ3zDzZe8acaYQa88anoYKBHHpTc2Vhv3u/XECIiZkg41n0vBLEZaL+7s5&#10;FsZ3vKHzNlUiQzgWqMGm1BZSxtKSwzj0LXH2Dj44TFmGSpqAXYa7Ro6UGkuHNecFiy2tLJXH7clp&#10;+Kp+6K3+CBf1KVV3nPjN/vvFaj146F9nIBL16Rb+b6+NhpGaTp/H8Pcnfw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nGRfHAAAA3wAAAA8AAAAAAAAAAAAAAAAAmAIAAGRy&#10;cy9kb3ducmV2LnhtbFBLBQYAAAAABAAEAPUAAACMAwAAAAA=&#10;" fillcolor="white [3212]" stroked="f">
                  <v:textbox>
                    <w:txbxContent>
                      <w:p w14:paraId="4C930C60"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6 meses</w:t>
                        </w:r>
                      </w:p>
                    </w:txbxContent>
                  </v:textbox>
                </v:shape>
                <v:shape id="Cuadro de texto 209947" o:spid="_x0000_s1038" type="#_x0000_t202" style="position:absolute;left:39990;top:17672;width:9379;height:2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u8jMcA&#10;AADfAAAADwAAAGRycy9kb3ducmV2LnhtbESPT2sCMRTE74V+h/AK3mpSKf5ZjdIKBelFtNLz6+a5&#10;2bp5WZLobv30plDocZiZ3zCLVe8acaEQa88anoYKBHHpTc2VhsPH2+MUREzIBhvPpOGHIqyW93cL&#10;LIzveEeXfapEhnAsUINNqS2kjKUlh3HoW+LsHX1wmLIMlTQBuwx3jRwpNZYOa84LFltaWypP+7PT&#10;8Fl902v9Hq5qK1V3mvrd4WtitR489C9zEIn69B/+a2+MhpGazZ4n8Psnfw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rvIzHAAAA3wAAAA8AAAAAAAAAAAAAAAAAmAIAAGRy&#10;cy9kb3ducmV2LnhtbFBLBQYAAAAABAAEAPUAAACMAwAAAAA=&#10;" fillcolor="white [3212]" stroked="f">
                  <v:textbox>
                    <w:txbxContent>
                      <w:p w14:paraId="2267F49A"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1 año</w:t>
                        </w:r>
                      </w:p>
                    </w:txbxContent>
                  </v:textbox>
                </v:shape>
                <v:shape id="Cuadro de texto 209948" o:spid="_x0000_s1039" type="#_x0000_t202" style="position:absolute;left:39988;top:20565;width:9379;height:2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o/sQA&#10;AADfAAAADwAAAGRycy9kb3ducmV2LnhtbERPTWsCMRC9F/wPYYTeaqKI1a1RtCAUL0UrPU83083q&#10;ZrIkqbv665tDocfH+16ue9eIK4VYe9YwHikQxKU3NVcaTh+7pzmImJANNp5Jw40irFeDhyUWxnd8&#10;oOsxVSKHcCxQg02pLaSMpSWHceRb4sx9++AwZRgqaQJ2Odw1cqLUTDqsOTdYbOnVUnk5/jgNn9WZ&#10;tvU+3NW7VN1l7g+nr2er9eOw37yASNSnf/Gf+81omKjFYpoH5z/5C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0KP7EAAAA3wAAAA8AAAAAAAAAAAAAAAAAmAIAAGRycy9k&#10;b3ducmV2LnhtbFBLBQYAAAAABAAEAPUAAACJAwAAAAA=&#10;" fillcolor="white [3212]" stroked="f">
                  <v:textbox>
                    <w:txbxContent>
                      <w:p w14:paraId="196DF19C"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2 años</w:t>
                        </w:r>
                      </w:p>
                    </w:txbxContent>
                  </v:textbox>
                </v:shape>
                <w10:anchorlock/>
              </v:group>
            </w:pict>
          </mc:Fallback>
        </mc:AlternateContent>
      </w:r>
    </w:p>
    <w:p w14:paraId="658F994F" w14:textId="6FA14FE1" w:rsidR="0040610E" w:rsidRPr="00DB0DCF" w:rsidRDefault="001C1D03"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89.</w:t>
      </w:r>
      <w:r w:rsidR="0040610E" w:rsidRPr="00DB0DCF">
        <w:rPr>
          <w:rFonts w:ascii="Helvetica" w:eastAsia="Times New Roman" w:hAnsi="Helvetica" w:cs="Times New Roman"/>
          <w:sz w:val="20"/>
          <w:szCs w:val="20"/>
          <w:lang w:val="es-ES"/>
        </w:rPr>
        <w:t xml:space="preserve"> Ilustra los resultados audiométricos medios y sus desviaciones estándar a lo largo de dos años de aquellos sujetos que habían completado el test de discriminación verbal de bisílabos presentado en entorno silencioso a los tres meses de su implantación. </w:t>
      </w:r>
    </w:p>
    <w:p w14:paraId="50F95B91" w14:textId="77777777" w:rsidR="0040610E" w:rsidRPr="00E41F64" w:rsidRDefault="0040610E" w:rsidP="0040610E">
      <w:pPr>
        <w:rPr>
          <w:rFonts w:ascii="Times New Roman" w:hAnsi="Times New Roman" w:cs="Times New Roman"/>
        </w:rPr>
      </w:pPr>
    </w:p>
    <w:p w14:paraId="093AAAC9" w14:textId="01923795" w:rsidR="0040610E" w:rsidRPr="00E41F64" w:rsidRDefault="00672C13" w:rsidP="0040610E">
      <w:r>
        <w:br w:type="page"/>
      </w:r>
    </w:p>
    <w:p w14:paraId="2AB6A415" w14:textId="1479F25C" w:rsidR="0040610E" w:rsidRPr="00E41F64" w:rsidRDefault="0040610E" w:rsidP="0040610E">
      <w:r w:rsidRPr="00E41F64">
        <w:t xml:space="preserve">INTERVALO </w:t>
      </w:r>
      <w:r w:rsidRPr="00E41F64">
        <w:rPr>
          <w:rFonts w:ascii="Times New Roman" w:hAnsi="Times New Roman" w:cs="Times New Roman"/>
        </w:rPr>
        <w:t>PTA                                           FRECUENCIA</w:t>
      </w:r>
    </w:p>
    <w:tbl>
      <w:tblPr>
        <w:tblW w:w="7574" w:type="dxa"/>
        <w:tblInd w:w="55" w:type="dxa"/>
        <w:tblLayout w:type="fixed"/>
        <w:tblCellMar>
          <w:left w:w="70" w:type="dxa"/>
          <w:right w:w="70" w:type="dxa"/>
        </w:tblCellMar>
        <w:tblLook w:val="04A0" w:firstRow="1" w:lastRow="0" w:firstColumn="1" w:lastColumn="0" w:noHBand="0" w:noVBand="1"/>
      </w:tblPr>
      <w:tblGrid>
        <w:gridCol w:w="1198"/>
        <w:gridCol w:w="1198"/>
        <w:gridCol w:w="934"/>
        <w:gridCol w:w="1061"/>
        <w:gridCol w:w="1061"/>
        <w:gridCol w:w="1061"/>
        <w:gridCol w:w="1061"/>
      </w:tblGrid>
      <w:tr w:rsidR="0040610E" w:rsidRPr="00E41F64" w14:paraId="24CDE61E" w14:textId="77777777" w:rsidTr="00F32FC3">
        <w:trPr>
          <w:trHeight w:val="313"/>
        </w:trPr>
        <w:tc>
          <w:tcPr>
            <w:tcW w:w="1198"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3BC182E9"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98" w:type="dxa"/>
            <w:tcBorders>
              <w:top w:val="single" w:sz="4" w:space="0" w:color="auto"/>
              <w:left w:val="nil"/>
              <w:bottom w:val="single" w:sz="4" w:space="0" w:color="auto"/>
              <w:right w:val="single" w:sz="4" w:space="0" w:color="auto"/>
            </w:tcBorders>
            <w:shd w:val="clear" w:color="000000" w:fill="BFBFBF"/>
            <w:noWrap/>
            <w:vAlign w:val="bottom"/>
            <w:hideMark/>
          </w:tcPr>
          <w:p w14:paraId="09C7F0DA"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934" w:type="dxa"/>
            <w:tcBorders>
              <w:top w:val="single" w:sz="4" w:space="0" w:color="auto"/>
              <w:left w:val="nil"/>
              <w:bottom w:val="single" w:sz="4" w:space="0" w:color="auto"/>
              <w:right w:val="single" w:sz="4" w:space="0" w:color="auto"/>
            </w:tcBorders>
            <w:shd w:val="clear" w:color="000000" w:fill="BFBFBF"/>
            <w:vAlign w:val="bottom"/>
            <w:hideMark/>
          </w:tcPr>
          <w:p w14:paraId="566F8441" w14:textId="77777777" w:rsidR="0040610E" w:rsidRPr="00E41F64" w:rsidRDefault="0040610E" w:rsidP="00851806">
            <w:pPr>
              <w:jc w:val="center"/>
              <w:rPr>
                <w:rFonts w:cs="Times New Roman"/>
                <w:b/>
                <w:bCs/>
                <w:sz w:val="16"/>
                <w:szCs w:val="16"/>
              </w:rPr>
            </w:pPr>
            <w:r w:rsidRPr="00E41F64">
              <w:rPr>
                <w:rFonts w:cs="Times New Roman"/>
                <w:b/>
                <w:bCs/>
                <w:sz w:val="16"/>
                <w:szCs w:val="16"/>
              </w:rPr>
              <w:t>250</w:t>
            </w:r>
          </w:p>
        </w:tc>
        <w:tc>
          <w:tcPr>
            <w:tcW w:w="1061" w:type="dxa"/>
            <w:tcBorders>
              <w:top w:val="single" w:sz="4" w:space="0" w:color="auto"/>
              <w:left w:val="nil"/>
              <w:bottom w:val="single" w:sz="4" w:space="0" w:color="auto"/>
              <w:right w:val="single" w:sz="4" w:space="0" w:color="auto"/>
            </w:tcBorders>
            <w:shd w:val="clear" w:color="000000" w:fill="BFBFBF"/>
            <w:vAlign w:val="bottom"/>
            <w:hideMark/>
          </w:tcPr>
          <w:p w14:paraId="0F31A023" w14:textId="77777777" w:rsidR="0040610E" w:rsidRPr="00E41F64" w:rsidRDefault="0040610E" w:rsidP="00851806">
            <w:pPr>
              <w:jc w:val="center"/>
              <w:rPr>
                <w:rFonts w:cs="Times New Roman"/>
                <w:b/>
                <w:bCs/>
                <w:sz w:val="16"/>
                <w:szCs w:val="16"/>
              </w:rPr>
            </w:pPr>
            <w:r w:rsidRPr="00E41F64">
              <w:rPr>
                <w:rFonts w:cs="Times New Roman"/>
                <w:b/>
                <w:bCs/>
                <w:sz w:val="16"/>
                <w:szCs w:val="16"/>
              </w:rPr>
              <w:t>500</w:t>
            </w:r>
          </w:p>
        </w:tc>
        <w:tc>
          <w:tcPr>
            <w:tcW w:w="1061" w:type="dxa"/>
            <w:tcBorders>
              <w:top w:val="single" w:sz="4" w:space="0" w:color="auto"/>
              <w:left w:val="nil"/>
              <w:bottom w:val="single" w:sz="4" w:space="0" w:color="auto"/>
              <w:right w:val="single" w:sz="4" w:space="0" w:color="auto"/>
            </w:tcBorders>
            <w:shd w:val="clear" w:color="000000" w:fill="BFBFBF"/>
            <w:vAlign w:val="bottom"/>
            <w:hideMark/>
          </w:tcPr>
          <w:p w14:paraId="7DD90F1D" w14:textId="77777777" w:rsidR="0040610E" w:rsidRPr="00E41F64" w:rsidRDefault="0040610E" w:rsidP="00851806">
            <w:pPr>
              <w:jc w:val="center"/>
              <w:rPr>
                <w:rFonts w:cs="Times New Roman"/>
                <w:b/>
                <w:bCs/>
                <w:sz w:val="16"/>
                <w:szCs w:val="16"/>
              </w:rPr>
            </w:pPr>
            <w:r w:rsidRPr="00E41F64">
              <w:rPr>
                <w:rFonts w:cs="Times New Roman"/>
                <w:b/>
                <w:bCs/>
                <w:sz w:val="16"/>
                <w:szCs w:val="16"/>
              </w:rPr>
              <w:t>1k</w:t>
            </w:r>
          </w:p>
        </w:tc>
        <w:tc>
          <w:tcPr>
            <w:tcW w:w="1061" w:type="dxa"/>
            <w:tcBorders>
              <w:top w:val="single" w:sz="4" w:space="0" w:color="auto"/>
              <w:left w:val="nil"/>
              <w:bottom w:val="single" w:sz="4" w:space="0" w:color="auto"/>
              <w:right w:val="single" w:sz="4" w:space="0" w:color="auto"/>
            </w:tcBorders>
            <w:shd w:val="clear" w:color="000000" w:fill="BFBFBF"/>
            <w:vAlign w:val="bottom"/>
            <w:hideMark/>
          </w:tcPr>
          <w:p w14:paraId="0B25D8C7" w14:textId="77777777" w:rsidR="0040610E" w:rsidRPr="00E41F64" w:rsidRDefault="0040610E" w:rsidP="00851806">
            <w:pPr>
              <w:jc w:val="center"/>
              <w:rPr>
                <w:rFonts w:cs="Times New Roman"/>
                <w:b/>
                <w:bCs/>
                <w:sz w:val="16"/>
                <w:szCs w:val="16"/>
              </w:rPr>
            </w:pPr>
            <w:r w:rsidRPr="00E41F64">
              <w:rPr>
                <w:rFonts w:cs="Times New Roman"/>
                <w:b/>
                <w:bCs/>
                <w:sz w:val="16"/>
                <w:szCs w:val="16"/>
              </w:rPr>
              <w:t>2k</w:t>
            </w:r>
          </w:p>
        </w:tc>
        <w:tc>
          <w:tcPr>
            <w:tcW w:w="1061" w:type="dxa"/>
            <w:tcBorders>
              <w:top w:val="single" w:sz="4" w:space="0" w:color="auto"/>
              <w:left w:val="nil"/>
              <w:bottom w:val="single" w:sz="4" w:space="0" w:color="auto"/>
              <w:right w:val="single" w:sz="4" w:space="0" w:color="auto"/>
            </w:tcBorders>
            <w:shd w:val="clear" w:color="000000" w:fill="BFBFBF"/>
            <w:vAlign w:val="bottom"/>
            <w:hideMark/>
          </w:tcPr>
          <w:p w14:paraId="45FA0CE7" w14:textId="77777777" w:rsidR="0040610E" w:rsidRPr="00E41F64" w:rsidRDefault="0040610E" w:rsidP="00851806">
            <w:pPr>
              <w:jc w:val="center"/>
              <w:rPr>
                <w:rFonts w:cs="Times New Roman"/>
                <w:b/>
                <w:bCs/>
                <w:sz w:val="16"/>
                <w:szCs w:val="16"/>
              </w:rPr>
            </w:pPr>
            <w:r w:rsidRPr="00E41F64">
              <w:rPr>
                <w:rFonts w:cs="Times New Roman"/>
                <w:b/>
                <w:bCs/>
                <w:sz w:val="16"/>
                <w:szCs w:val="16"/>
              </w:rPr>
              <w:t>4k</w:t>
            </w:r>
          </w:p>
        </w:tc>
      </w:tr>
      <w:tr w:rsidR="0040610E" w:rsidRPr="00E41F64" w14:paraId="3D6CE129" w14:textId="77777777" w:rsidTr="00F32FC3">
        <w:trPr>
          <w:trHeight w:val="313"/>
        </w:trPr>
        <w:tc>
          <w:tcPr>
            <w:tcW w:w="1198" w:type="dxa"/>
            <w:vMerge w:val="restart"/>
            <w:tcBorders>
              <w:top w:val="nil"/>
              <w:left w:val="single" w:sz="4" w:space="0" w:color="auto"/>
              <w:right w:val="single" w:sz="4" w:space="0" w:color="auto"/>
            </w:tcBorders>
            <w:shd w:val="clear" w:color="000000" w:fill="BFBFBF"/>
            <w:noWrap/>
            <w:vAlign w:val="bottom"/>
            <w:hideMark/>
          </w:tcPr>
          <w:p w14:paraId="0A01CB78" w14:textId="77777777" w:rsidR="0040610E" w:rsidRPr="00E41F64" w:rsidRDefault="0040610E" w:rsidP="00851806">
            <w:pPr>
              <w:jc w:val="center"/>
              <w:rPr>
                <w:rFonts w:cs="Times New Roman"/>
                <w:b/>
                <w:bCs/>
                <w:sz w:val="16"/>
                <w:szCs w:val="16"/>
              </w:rPr>
            </w:pPr>
            <w:r w:rsidRPr="00E41F64">
              <w:rPr>
                <w:rFonts w:cs="Times New Roman"/>
                <w:b/>
                <w:bCs/>
                <w:sz w:val="16"/>
                <w:szCs w:val="16"/>
              </w:rPr>
              <w:t>3-meses</w:t>
            </w:r>
          </w:p>
          <w:p w14:paraId="01E76169"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98" w:type="dxa"/>
            <w:tcBorders>
              <w:top w:val="nil"/>
              <w:left w:val="nil"/>
              <w:bottom w:val="single" w:sz="4" w:space="0" w:color="auto"/>
              <w:right w:val="single" w:sz="4" w:space="0" w:color="auto"/>
            </w:tcBorders>
            <w:noWrap/>
            <w:vAlign w:val="bottom"/>
            <w:hideMark/>
          </w:tcPr>
          <w:p w14:paraId="2490B012"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934" w:type="dxa"/>
            <w:tcBorders>
              <w:top w:val="nil"/>
              <w:left w:val="nil"/>
              <w:bottom w:val="single" w:sz="4" w:space="0" w:color="auto"/>
              <w:right w:val="single" w:sz="4" w:space="0" w:color="auto"/>
            </w:tcBorders>
            <w:noWrap/>
            <w:vAlign w:val="bottom"/>
            <w:hideMark/>
          </w:tcPr>
          <w:p w14:paraId="5DBF5B7C" w14:textId="77777777" w:rsidR="0040610E" w:rsidRPr="00E41F64" w:rsidRDefault="0040610E" w:rsidP="00851806">
            <w:pPr>
              <w:jc w:val="center"/>
              <w:rPr>
                <w:rFonts w:cs="Times New Roman"/>
                <w:sz w:val="16"/>
                <w:szCs w:val="16"/>
              </w:rPr>
            </w:pPr>
            <w:r w:rsidRPr="00E41F64">
              <w:rPr>
                <w:rFonts w:cs="Times New Roman"/>
                <w:sz w:val="16"/>
                <w:szCs w:val="16"/>
              </w:rPr>
              <w:t>34</w:t>
            </w:r>
          </w:p>
        </w:tc>
        <w:tc>
          <w:tcPr>
            <w:tcW w:w="1061" w:type="dxa"/>
            <w:tcBorders>
              <w:top w:val="nil"/>
              <w:left w:val="nil"/>
              <w:bottom w:val="single" w:sz="4" w:space="0" w:color="auto"/>
              <w:right w:val="single" w:sz="4" w:space="0" w:color="auto"/>
            </w:tcBorders>
            <w:noWrap/>
            <w:vAlign w:val="bottom"/>
            <w:hideMark/>
          </w:tcPr>
          <w:p w14:paraId="112596B1" w14:textId="77777777" w:rsidR="0040610E" w:rsidRPr="00E41F64" w:rsidRDefault="0040610E" w:rsidP="00851806">
            <w:pPr>
              <w:jc w:val="center"/>
              <w:rPr>
                <w:rFonts w:cs="Times New Roman"/>
                <w:sz w:val="16"/>
                <w:szCs w:val="16"/>
              </w:rPr>
            </w:pPr>
            <w:r w:rsidRPr="00E41F64">
              <w:rPr>
                <w:rFonts w:cs="Times New Roman"/>
                <w:sz w:val="16"/>
                <w:szCs w:val="16"/>
              </w:rPr>
              <w:t>39</w:t>
            </w:r>
          </w:p>
        </w:tc>
        <w:tc>
          <w:tcPr>
            <w:tcW w:w="1061" w:type="dxa"/>
            <w:tcBorders>
              <w:top w:val="nil"/>
              <w:left w:val="nil"/>
              <w:bottom w:val="single" w:sz="4" w:space="0" w:color="auto"/>
              <w:right w:val="single" w:sz="4" w:space="0" w:color="auto"/>
            </w:tcBorders>
            <w:noWrap/>
            <w:vAlign w:val="bottom"/>
            <w:hideMark/>
          </w:tcPr>
          <w:p w14:paraId="6A12B454" w14:textId="77777777" w:rsidR="0040610E" w:rsidRPr="00E41F64" w:rsidRDefault="0040610E" w:rsidP="00851806">
            <w:pPr>
              <w:jc w:val="center"/>
              <w:rPr>
                <w:rFonts w:cs="Times New Roman"/>
                <w:sz w:val="16"/>
                <w:szCs w:val="16"/>
              </w:rPr>
            </w:pPr>
            <w:r w:rsidRPr="00E41F64">
              <w:rPr>
                <w:rFonts w:cs="Times New Roman"/>
                <w:sz w:val="16"/>
                <w:szCs w:val="16"/>
              </w:rPr>
              <w:t>37</w:t>
            </w:r>
          </w:p>
        </w:tc>
        <w:tc>
          <w:tcPr>
            <w:tcW w:w="1061" w:type="dxa"/>
            <w:tcBorders>
              <w:top w:val="nil"/>
              <w:left w:val="nil"/>
              <w:bottom w:val="single" w:sz="4" w:space="0" w:color="auto"/>
              <w:right w:val="single" w:sz="4" w:space="0" w:color="auto"/>
            </w:tcBorders>
            <w:noWrap/>
            <w:vAlign w:val="bottom"/>
            <w:hideMark/>
          </w:tcPr>
          <w:p w14:paraId="6A9CE4E9" w14:textId="77777777" w:rsidR="0040610E" w:rsidRPr="00E41F64" w:rsidRDefault="0040610E" w:rsidP="00851806">
            <w:pPr>
              <w:jc w:val="center"/>
              <w:rPr>
                <w:rFonts w:cs="Times New Roman"/>
                <w:sz w:val="16"/>
                <w:szCs w:val="16"/>
              </w:rPr>
            </w:pPr>
            <w:r w:rsidRPr="00E41F64">
              <w:rPr>
                <w:rFonts w:cs="Times New Roman"/>
                <w:sz w:val="16"/>
                <w:szCs w:val="16"/>
              </w:rPr>
              <w:t>37</w:t>
            </w:r>
          </w:p>
        </w:tc>
        <w:tc>
          <w:tcPr>
            <w:tcW w:w="1061" w:type="dxa"/>
            <w:tcBorders>
              <w:top w:val="nil"/>
              <w:left w:val="nil"/>
              <w:bottom w:val="single" w:sz="4" w:space="0" w:color="auto"/>
              <w:right w:val="single" w:sz="4" w:space="0" w:color="auto"/>
            </w:tcBorders>
            <w:noWrap/>
            <w:vAlign w:val="bottom"/>
            <w:hideMark/>
          </w:tcPr>
          <w:p w14:paraId="2006BC27" w14:textId="77777777" w:rsidR="0040610E" w:rsidRPr="00E41F64" w:rsidRDefault="0040610E" w:rsidP="00851806">
            <w:pPr>
              <w:jc w:val="center"/>
              <w:rPr>
                <w:rFonts w:cs="Times New Roman"/>
                <w:sz w:val="16"/>
                <w:szCs w:val="16"/>
              </w:rPr>
            </w:pPr>
            <w:r w:rsidRPr="00E41F64">
              <w:rPr>
                <w:rFonts w:cs="Times New Roman"/>
                <w:sz w:val="16"/>
                <w:szCs w:val="16"/>
              </w:rPr>
              <w:t>41</w:t>
            </w:r>
          </w:p>
        </w:tc>
      </w:tr>
      <w:tr w:rsidR="0040610E" w:rsidRPr="00E41F64" w14:paraId="6EE49B84" w14:textId="77777777" w:rsidTr="00F32FC3">
        <w:trPr>
          <w:trHeight w:val="313"/>
        </w:trPr>
        <w:tc>
          <w:tcPr>
            <w:tcW w:w="1198" w:type="dxa"/>
            <w:vMerge/>
            <w:tcBorders>
              <w:left w:val="single" w:sz="4" w:space="0" w:color="auto"/>
              <w:bottom w:val="single" w:sz="4" w:space="0" w:color="auto"/>
              <w:right w:val="single" w:sz="4" w:space="0" w:color="auto"/>
            </w:tcBorders>
            <w:shd w:val="clear" w:color="000000" w:fill="BFBFBF"/>
            <w:noWrap/>
            <w:vAlign w:val="bottom"/>
            <w:hideMark/>
          </w:tcPr>
          <w:p w14:paraId="1506B631" w14:textId="77777777" w:rsidR="0040610E" w:rsidRPr="00E41F64" w:rsidRDefault="0040610E" w:rsidP="00851806">
            <w:pPr>
              <w:jc w:val="center"/>
              <w:rPr>
                <w:rFonts w:cs="Times New Roman"/>
                <w:b/>
                <w:bCs/>
                <w:sz w:val="16"/>
                <w:szCs w:val="16"/>
              </w:rPr>
            </w:pPr>
          </w:p>
        </w:tc>
        <w:tc>
          <w:tcPr>
            <w:tcW w:w="1198" w:type="dxa"/>
            <w:tcBorders>
              <w:top w:val="nil"/>
              <w:left w:val="nil"/>
              <w:bottom w:val="single" w:sz="4" w:space="0" w:color="auto"/>
              <w:right w:val="single" w:sz="4" w:space="0" w:color="auto"/>
            </w:tcBorders>
            <w:noWrap/>
            <w:vAlign w:val="bottom"/>
            <w:hideMark/>
          </w:tcPr>
          <w:p w14:paraId="3D88368A"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934" w:type="dxa"/>
            <w:tcBorders>
              <w:top w:val="nil"/>
              <w:left w:val="nil"/>
              <w:bottom w:val="single" w:sz="4" w:space="0" w:color="auto"/>
              <w:right w:val="single" w:sz="4" w:space="0" w:color="auto"/>
            </w:tcBorders>
            <w:noWrap/>
            <w:vAlign w:val="bottom"/>
            <w:hideMark/>
          </w:tcPr>
          <w:p w14:paraId="2DA12393" w14:textId="77777777" w:rsidR="0040610E" w:rsidRPr="00E41F64" w:rsidRDefault="0040610E" w:rsidP="00851806">
            <w:pPr>
              <w:jc w:val="center"/>
              <w:rPr>
                <w:rFonts w:cs="Times New Roman"/>
                <w:sz w:val="16"/>
                <w:szCs w:val="16"/>
              </w:rPr>
            </w:pPr>
            <w:r w:rsidRPr="00E41F64">
              <w:rPr>
                <w:rFonts w:cs="Times New Roman"/>
                <w:sz w:val="16"/>
                <w:szCs w:val="16"/>
              </w:rPr>
              <w:t>11,1</w:t>
            </w:r>
          </w:p>
        </w:tc>
        <w:tc>
          <w:tcPr>
            <w:tcW w:w="1061" w:type="dxa"/>
            <w:tcBorders>
              <w:top w:val="nil"/>
              <w:left w:val="nil"/>
              <w:bottom w:val="single" w:sz="4" w:space="0" w:color="auto"/>
              <w:right w:val="single" w:sz="4" w:space="0" w:color="auto"/>
            </w:tcBorders>
            <w:noWrap/>
            <w:vAlign w:val="bottom"/>
            <w:hideMark/>
          </w:tcPr>
          <w:p w14:paraId="19DE9745" w14:textId="77777777" w:rsidR="0040610E" w:rsidRPr="00E41F64" w:rsidRDefault="0040610E" w:rsidP="00851806">
            <w:pPr>
              <w:jc w:val="center"/>
              <w:rPr>
                <w:rFonts w:cs="Times New Roman"/>
                <w:sz w:val="16"/>
                <w:szCs w:val="16"/>
              </w:rPr>
            </w:pPr>
            <w:r w:rsidRPr="00E41F64">
              <w:rPr>
                <w:rFonts w:cs="Times New Roman"/>
                <w:sz w:val="16"/>
                <w:szCs w:val="16"/>
              </w:rPr>
              <w:t>11,2</w:t>
            </w:r>
          </w:p>
        </w:tc>
        <w:tc>
          <w:tcPr>
            <w:tcW w:w="1061" w:type="dxa"/>
            <w:tcBorders>
              <w:top w:val="nil"/>
              <w:left w:val="nil"/>
              <w:bottom w:val="single" w:sz="4" w:space="0" w:color="auto"/>
              <w:right w:val="single" w:sz="4" w:space="0" w:color="auto"/>
            </w:tcBorders>
            <w:noWrap/>
            <w:vAlign w:val="bottom"/>
            <w:hideMark/>
          </w:tcPr>
          <w:p w14:paraId="0B5DF5E1" w14:textId="77777777" w:rsidR="0040610E" w:rsidRPr="00E41F64" w:rsidRDefault="0040610E" w:rsidP="00851806">
            <w:pPr>
              <w:jc w:val="center"/>
              <w:rPr>
                <w:rFonts w:cs="Times New Roman"/>
                <w:sz w:val="16"/>
                <w:szCs w:val="16"/>
              </w:rPr>
            </w:pPr>
            <w:r w:rsidRPr="00E41F64">
              <w:rPr>
                <w:rFonts w:cs="Times New Roman"/>
                <w:sz w:val="16"/>
                <w:szCs w:val="16"/>
              </w:rPr>
              <w:t>8,9</w:t>
            </w:r>
          </w:p>
        </w:tc>
        <w:tc>
          <w:tcPr>
            <w:tcW w:w="1061" w:type="dxa"/>
            <w:tcBorders>
              <w:top w:val="nil"/>
              <w:left w:val="nil"/>
              <w:bottom w:val="single" w:sz="4" w:space="0" w:color="auto"/>
              <w:right w:val="single" w:sz="4" w:space="0" w:color="auto"/>
            </w:tcBorders>
            <w:noWrap/>
            <w:vAlign w:val="bottom"/>
            <w:hideMark/>
          </w:tcPr>
          <w:p w14:paraId="2EAE7AFA" w14:textId="77777777" w:rsidR="0040610E" w:rsidRPr="00E41F64" w:rsidRDefault="0040610E" w:rsidP="00851806">
            <w:pPr>
              <w:jc w:val="center"/>
              <w:rPr>
                <w:rFonts w:cs="Times New Roman"/>
                <w:sz w:val="16"/>
                <w:szCs w:val="16"/>
              </w:rPr>
            </w:pPr>
            <w:r w:rsidRPr="00E41F64">
              <w:rPr>
                <w:rFonts w:cs="Times New Roman"/>
                <w:sz w:val="16"/>
                <w:szCs w:val="16"/>
              </w:rPr>
              <w:t>8,3</w:t>
            </w:r>
          </w:p>
        </w:tc>
        <w:tc>
          <w:tcPr>
            <w:tcW w:w="1061" w:type="dxa"/>
            <w:tcBorders>
              <w:top w:val="nil"/>
              <w:left w:val="nil"/>
              <w:bottom w:val="single" w:sz="4" w:space="0" w:color="auto"/>
              <w:right w:val="single" w:sz="4" w:space="0" w:color="auto"/>
            </w:tcBorders>
            <w:noWrap/>
            <w:vAlign w:val="bottom"/>
            <w:hideMark/>
          </w:tcPr>
          <w:p w14:paraId="76B0922C" w14:textId="77777777" w:rsidR="0040610E" w:rsidRPr="00E41F64" w:rsidRDefault="0040610E" w:rsidP="00851806">
            <w:pPr>
              <w:jc w:val="center"/>
              <w:rPr>
                <w:rFonts w:cs="Times New Roman"/>
                <w:sz w:val="16"/>
                <w:szCs w:val="16"/>
              </w:rPr>
            </w:pPr>
            <w:r w:rsidRPr="00E41F64">
              <w:rPr>
                <w:rFonts w:cs="Times New Roman"/>
                <w:sz w:val="16"/>
                <w:szCs w:val="16"/>
              </w:rPr>
              <w:t>10,2</w:t>
            </w:r>
          </w:p>
        </w:tc>
      </w:tr>
      <w:tr w:rsidR="0040610E" w:rsidRPr="00E41F64" w14:paraId="60457A9B" w14:textId="77777777" w:rsidTr="00F32FC3">
        <w:trPr>
          <w:trHeight w:val="104"/>
        </w:trPr>
        <w:tc>
          <w:tcPr>
            <w:tcW w:w="1198" w:type="dxa"/>
            <w:tcBorders>
              <w:top w:val="nil"/>
              <w:left w:val="single" w:sz="4" w:space="0" w:color="auto"/>
              <w:bottom w:val="single" w:sz="4" w:space="0" w:color="auto"/>
              <w:right w:val="single" w:sz="4" w:space="0" w:color="auto"/>
            </w:tcBorders>
            <w:shd w:val="clear" w:color="000000" w:fill="BFBFBF"/>
            <w:noWrap/>
            <w:vAlign w:val="bottom"/>
            <w:hideMark/>
          </w:tcPr>
          <w:p w14:paraId="532F08C5"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98" w:type="dxa"/>
            <w:tcBorders>
              <w:top w:val="nil"/>
              <w:left w:val="nil"/>
              <w:bottom w:val="single" w:sz="4" w:space="0" w:color="auto"/>
              <w:right w:val="single" w:sz="4" w:space="0" w:color="auto"/>
            </w:tcBorders>
            <w:noWrap/>
            <w:vAlign w:val="bottom"/>
            <w:hideMark/>
          </w:tcPr>
          <w:p w14:paraId="4E70441C"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934" w:type="dxa"/>
            <w:tcBorders>
              <w:top w:val="nil"/>
              <w:left w:val="nil"/>
              <w:bottom w:val="single" w:sz="4" w:space="0" w:color="auto"/>
              <w:right w:val="single" w:sz="4" w:space="0" w:color="auto"/>
            </w:tcBorders>
            <w:noWrap/>
            <w:vAlign w:val="bottom"/>
            <w:hideMark/>
          </w:tcPr>
          <w:p w14:paraId="43F1B825"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2B323258"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3FC217B6"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14146E5F"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6EDAF066" w14:textId="77777777" w:rsidR="0040610E" w:rsidRPr="00E41F64" w:rsidRDefault="0040610E" w:rsidP="00851806">
            <w:pPr>
              <w:jc w:val="center"/>
              <w:rPr>
                <w:rFonts w:cs="Times New Roman"/>
                <w:sz w:val="16"/>
                <w:szCs w:val="16"/>
              </w:rPr>
            </w:pPr>
            <w:r w:rsidRPr="00E41F64">
              <w:rPr>
                <w:rFonts w:cs="Times New Roman"/>
                <w:sz w:val="16"/>
                <w:szCs w:val="16"/>
              </w:rPr>
              <w:t> </w:t>
            </w:r>
          </w:p>
        </w:tc>
      </w:tr>
      <w:tr w:rsidR="0040610E" w:rsidRPr="00E41F64" w14:paraId="67310041" w14:textId="77777777" w:rsidTr="00F32FC3">
        <w:trPr>
          <w:trHeight w:val="313"/>
        </w:trPr>
        <w:tc>
          <w:tcPr>
            <w:tcW w:w="1198" w:type="dxa"/>
            <w:vMerge w:val="restart"/>
            <w:tcBorders>
              <w:top w:val="nil"/>
              <w:left w:val="single" w:sz="4" w:space="0" w:color="auto"/>
              <w:right w:val="single" w:sz="4" w:space="0" w:color="auto"/>
            </w:tcBorders>
            <w:shd w:val="clear" w:color="000000" w:fill="BFBFBF"/>
            <w:noWrap/>
            <w:vAlign w:val="bottom"/>
            <w:hideMark/>
          </w:tcPr>
          <w:p w14:paraId="647D6865" w14:textId="77777777" w:rsidR="0040610E" w:rsidRPr="00E41F64" w:rsidRDefault="0040610E" w:rsidP="00851806">
            <w:pPr>
              <w:jc w:val="center"/>
              <w:rPr>
                <w:rFonts w:cs="Times New Roman"/>
                <w:b/>
                <w:bCs/>
                <w:sz w:val="16"/>
                <w:szCs w:val="16"/>
              </w:rPr>
            </w:pPr>
            <w:r w:rsidRPr="00E41F64">
              <w:rPr>
                <w:rFonts w:cs="Times New Roman"/>
                <w:b/>
                <w:bCs/>
                <w:sz w:val="16"/>
                <w:szCs w:val="16"/>
              </w:rPr>
              <w:t>6-meses</w:t>
            </w:r>
          </w:p>
          <w:p w14:paraId="3A1ACD99"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98" w:type="dxa"/>
            <w:tcBorders>
              <w:top w:val="nil"/>
              <w:left w:val="nil"/>
              <w:bottom w:val="single" w:sz="4" w:space="0" w:color="auto"/>
              <w:right w:val="single" w:sz="4" w:space="0" w:color="auto"/>
            </w:tcBorders>
            <w:noWrap/>
            <w:vAlign w:val="bottom"/>
            <w:hideMark/>
          </w:tcPr>
          <w:p w14:paraId="314E376E"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934" w:type="dxa"/>
            <w:tcBorders>
              <w:top w:val="nil"/>
              <w:left w:val="nil"/>
              <w:bottom w:val="single" w:sz="4" w:space="0" w:color="auto"/>
              <w:right w:val="single" w:sz="4" w:space="0" w:color="auto"/>
            </w:tcBorders>
            <w:noWrap/>
            <w:vAlign w:val="bottom"/>
            <w:hideMark/>
          </w:tcPr>
          <w:p w14:paraId="20B1506D" w14:textId="77777777" w:rsidR="0040610E" w:rsidRPr="00E41F64" w:rsidRDefault="0040610E" w:rsidP="00851806">
            <w:pPr>
              <w:jc w:val="center"/>
              <w:rPr>
                <w:rFonts w:cs="Times New Roman"/>
                <w:sz w:val="16"/>
                <w:szCs w:val="16"/>
              </w:rPr>
            </w:pPr>
            <w:r w:rsidRPr="00E41F64">
              <w:rPr>
                <w:rFonts w:cs="Times New Roman"/>
                <w:sz w:val="16"/>
                <w:szCs w:val="16"/>
              </w:rPr>
              <w:t>33</w:t>
            </w:r>
          </w:p>
        </w:tc>
        <w:tc>
          <w:tcPr>
            <w:tcW w:w="1061" w:type="dxa"/>
            <w:tcBorders>
              <w:top w:val="nil"/>
              <w:left w:val="nil"/>
              <w:bottom w:val="single" w:sz="4" w:space="0" w:color="auto"/>
              <w:right w:val="single" w:sz="4" w:space="0" w:color="auto"/>
            </w:tcBorders>
            <w:noWrap/>
            <w:vAlign w:val="bottom"/>
            <w:hideMark/>
          </w:tcPr>
          <w:p w14:paraId="4D673ACA" w14:textId="77777777" w:rsidR="0040610E" w:rsidRPr="00E41F64" w:rsidRDefault="0040610E" w:rsidP="00851806">
            <w:pPr>
              <w:jc w:val="center"/>
              <w:rPr>
                <w:rFonts w:cs="Times New Roman"/>
                <w:sz w:val="16"/>
                <w:szCs w:val="16"/>
              </w:rPr>
            </w:pPr>
            <w:r w:rsidRPr="00E41F64">
              <w:rPr>
                <w:rFonts w:cs="Times New Roman"/>
                <w:sz w:val="16"/>
                <w:szCs w:val="16"/>
              </w:rPr>
              <w:t>37</w:t>
            </w:r>
          </w:p>
        </w:tc>
        <w:tc>
          <w:tcPr>
            <w:tcW w:w="1061" w:type="dxa"/>
            <w:tcBorders>
              <w:top w:val="nil"/>
              <w:left w:val="nil"/>
              <w:bottom w:val="single" w:sz="4" w:space="0" w:color="auto"/>
              <w:right w:val="single" w:sz="4" w:space="0" w:color="auto"/>
            </w:tcBorders>
            <w:noWrap/>
            <w:vAlign w:val="bottom"/>
            <w:hideMark/>
          </w:tcPr>
          <w:p w14:paraId="0C474562" w14:textId="77777777" w:rsidR="0040610E" w:rsidRPr="00E41F64" w:rsidRDefault="0040610E" w:rsidP="00851806">
            <w:pPr>
              <w:jc w:val="center"/>
              <w:rPr>
                <w:rFonts w:cs="Times New Roman"/>
                <w:sz w:val="16"/>
                <w:szCs w:val="16"/>
              </w:rPr>
            </w:pPr>
            <w:r w:rsidRPr="00E41F64">
              <w:rPr>
                <w:rFonts w:cs="Times New Roman"/>
                <w:sz w:val="16"/>
                <w:szCs w:val="16"/>
              </w:rPr>
              <w:t>36</w:t>
            </w:r>
          </w:p>
        </w:tc>
        <w:tc>
          <w:tcPr>
            <w:tcW w:w="1061" w:type="dxa"/>
            <w:tcBorders>
              <w:top w:val="nil"/>
              <w:left w:val="nil"/>
              <w:bottom w:val="single" w:sz="4" w:space="0" w:color="auto"/>
              <w:right w:val="single" w:sz="4" w:space="0" w:color="auto"/>
            </w:tcBorders>
            <w:noWrap/>
            <w:vAlign w:val="bottom"/>
            <w:hideMark/>
          </w:tcPr>
          <w:p w14:paraId="253D6698" w14:textId="77777777" w:rsidR="0040610E" w:rsidRPr="00E41F64" w:rsidRDefault="0040610E" w:rsidP="00851806">
            <w:pPr>
              <w:jc w:val="center"/>
              <w:rPr>
                <w:rFonts w:cs="Times New Roman"/>
                <w:sz w:val="16"/>
                <w:szCs w:val="16"/>
              </w:rPr>
            </w:pPr>
            <w:r w:rsidRPr="00E41F64">
              <w:rPr>
                <w:rFonts w:cs="Times New Roman"/>
                <w:sz w:val="16"/>
                <w:szCs w:val="16"/>
              </w:rPr>
              <w:t>37</w:t>
            </w:r>
          </w:p>
        </w:tc>
        <w:tc>
          <w:tcPr>
            <w:tcW w:w="1061" w:type="dxa"/>
            <w:tcBorders>
              <w:top w:val="nil"/>
              <w:left w:val="nil"/>
              <w:bottom w:val="single" w:sz="4" w:space="0" w:color="auto"/>
              <w:right w:val="single" w:sz="4" w:space="0" w:color="auto"/>
            </w:tcBorders>
            <w:noWrap/>
            <w:vAlign w:val="bottom"/>
            <w:hideMark/>
          </w:tcPr>
          <w:p w14:paraId="3F958C37" w14:textId="77777777" w:rsidR="0040610E" w:rsidRPr="00E41F64" w:rsidRDefault="0040610E" w:rsidP="00851806">
            <w:pPr>
              <w:jc w:val="center"/>
              <w:rPr>
                <w:rFonts w:cs="Times New Roman"/>
                <w:sz w:val="16"/>
                <w:szCs w:val="16"/>
              </w:rPr>
            </w:pPr>
            <w:r w:rsidRPr="00E41F64">
              <w:rPr>
                <w:rFonts w:cs="Times New Roman"/>
                <w:sz w:val="16"/>
                <w:szCs w:val="16"/>
              </w:rPr>
              <w:t>40</w:t>
            </w:r>
          </w:p>
        </w:tc>
      </w:tr>
      <w:tr w:rsidR="0040610E" w:rsidRPr="00E41F64" w14:paraId="1FCC4DF0" w14:textId="77777777" w:rsidTr="00F32FC3">
        <w:trPr>
          <w:trHeight w:val="313"/>
        </w:trPr>
        <w:tc>
          <w:tcPr>
            <w:tcW w:w="1198" w:type="dxa"/>
            <w:vMerge/>
            <w:tcBorders>
              <w:left w:val="single" w:sz="4" w:space="0" w:color="auto"/>
              <w:bottom w:val="single" w:sz="4" w:space="0" w:color="auto"/>
              <w:right w:val="single" w:sz="4" w:space="0" w:color="auto"/>
            </w:tcBorders>
            <w:shd w:val="clear" w:color="000000" w:fill="BFBFBF"/>
            <w:noWrap/>
            <w:vAlign w:val="bottom"/>
            <w:hideMark/>
          </w:tcPr>
          <w:p w14:paraId="5DE3BB7E" w14:textId="77777777" w:rsidR="0040610E" w:rsidRPr="00E41F64" w:rsidRDefault="0040610E" w:rsidP="00851806">
            <w:pPr>
              <w:jc w:val="center"/>
              <w:rPr>
                <w:rFonts w:cs="Times New Roman"/>
                <w:b/>
                <w:bCs/>
                <w:sz w:val="16"/>
                <w:szCs w:val="16"/>
              </w:rPr>
            </w:pPr>
          </w:p>
        </w:tc>
        <w:tc>
          <w:tcPr>
            <w:tcW w:w="1198" w:type="dxa"/>
            <w:tcBorders>
              <w:top w:val="nil"/>
              <w:left w:val="nil"/>
              <w:bottom w:val="single" w:sz="4" w:space="0" w:color="auto"/>
              <w:right w:val="single" w:sz="4" w:space="0" w:color="auto"/>
            </w:tcBorders>
            <w:noWrap/>
            <w:vAlign w:val="bottom"/>
            <w:hideMark/>
          </w:tcPr>
          <w:p w14:paraId="049CB09C"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934" w:type="dxa"/>
            <w:tcBorders>
              <w:top w:val="nil"/>
              <w:left w:val="nil"/>
              <w:bottom w:val="single" w:sz="4" w:space="0" w:color="auto"/>
              <w:right w:val="single" w:sz="4" w:space="0" w:color="auto"/>
            </w:tcBorders>
            <w:noWrap/>
            <w:vAlign w:val="bottom"/>
            <w:hideMark/>
          </w:tcPr>
          <w:p w14:paraId="0A30105D" w14:textId="77777777" w:rsidR="0040610E" w:rsidRPr="00E41F64" w:rsidRDefault="0040610E" w:rsidP="00851806">
            <w:pPr>
              <w:jc w:val="center"/>
              <w:rPr>
                <w:rFonts w:cs="Times New Roman"/>
                <w:sz w:val="16"/>
                <w:szCs w:val="16"/>
              </w:rPr>
            </w:pPr>
            <w:r w:rsidRPr="00E41F64">
              <w:rPr>
                <w:rFonts w:cs="Times New Roman"/>
                <w:sz w:val="16"/>
                <w:szCs w:val="16"/>
              </w:rPr>
              <w:t>8,7</w:t>
            </w:r>
          </w:p>
        </w:tc>
        <w:tc>
          <w:tcPr>
            <w:tcW w:w="1061" w:type="dxa"/>
            <w:tcBorders>
              <w:top w:val="nil"/>
              <w:left w:val="nil"/>
              <w:bottom w:val="single" w:sz="4" w:space="0" w:color="auto"/>
              <w:right w:val="single" w:sz="4" w:space="0" w:color="auto"/>
            </w:tcBorders>
            <w:noWrap/>
            <w:vAlign w:val="bottom"/>
            <w:hideMark/>
          </w:tcPr>
          <w:p w14:paraId="70F08265" w14:textId="77777777" w:rsidR="0040610E" w:rsidRPr="00E41F64" w:rsidRDefault="0040610E" w:rsidP="00851806">
            <w:pPr>
              <w:jc w:val="center"/>
              <w:rPr>
                <w:rFonts w:cs="Times New Roman"/>
                <w:sz w:val="16"/>
                <w:szCs w:val="16"/>
              </w:rPr>
            </w:pPr>
            <w:r w:rsidRPr="00E41F64">
              <w:rPr>
                <w:rFonts w:cs="Times New Roman"/>
                <w:sz w:val="16"/>
                <w:szCs w:val="16"/>
              </w:rPr>
              <w:t>9,0</w:t>
            </w:r>
          </w:p>
        </w:tc>
        <w:tc>
          <w:tcPr>
            <w:tcW w:w="1061" w:type="dxa"/>
            <w:tcBorders>
              <w:top w:val="nil"/>
              <w:left w:val="nil"/>
              <w:bottom w:val="single" w:sz="4" w:space="0" w:color="auto"/>
              <w:right w:val="single" w:sz="4" w:space="0" w:color="auto"/>
            </w:tcBorders>
            <w:noWrap/>
            <w:vAlign w:val="bottom"/>
            <w:hideMark/>
          </w:tcPr>
          <w:p w14:paraId="55C748E3" w14:textId="77777777" w:rsidR="0040610E" w:rsidRPr="00E41F64" w:rsidRDefault="0040610E" w:rsidP="00851806">
            <w:pPr>
              <w:jc w:val="center"/>
              <w:rPr>
                <w:rFonts w:cs="Times New Roman"/>
                <w:sz w:val="16"/>
                <w:szCs w:val="16"/>
              </w:rPr>
            </w:pPr>
            <w:r w:rsidRPr="00E41F64">
              <w:rPr>
                <w:rFonts w:cs="Times New Roman"/>
                <w:sz w:val="16"/>
                <w:szCs w:val="16"/>
              </w:rPr>
              <w:t>7,9</w:t>
            </w:r>
          </w:p>
        </w:tc>
        <w:tc>
          <w:tcPr>
            <w:tcW w:w="1061" w:type="dxa"/>
            <w:tcBorders>
              <w:top w:val="nil"/>
              <w:left w:val="nil"/>
              <w:bottom w:val="single" w:sz="4" w:space="0" w:color="auto"/>
              <w:right w:val="single" w:sz="4" w:space="0" w:color="auto"/>
            </w:tcBorders>
            <w:noWrap/>
            <w:vAlign w:val="bottom"/>
            <w:hideMark/>
          </w:tcPr>
          <w:p w14:paraId="59441164" w14:textId="77777777" w:rsidR="0040610E" w:rsidRPr="00E41F64" w:rsidRDefault="0040610E" w:rsidP="00851806">
            <w:pPr>
              <w:jc w:val="center"/>
              <w:rPr>
                <w:rFonts w:cs="Times New Roman"/>
                <w:sz w:val="16"/>
                <w:szCs w:val="16"/>
              </w:rPr>
            </w:pPr>
            <w:r w:rsidRPr="00E41F64">
              <w:rPr>
                <w:rFonts w:cs="Times New Roman"/>
                <w:sz w:val="16"/>
                <w:szCs w:val="16"/>
              </w:rPr>
              <w:t>8,0</w:t>
            </w:r>
          </w:p>
        </w:tc>
        <w:tc>
          <w:tcPr>
            <w:tcW w:w="1061" w:type="dxa"/>
            <w:tcBorders>
              <w:top w:val="nil"/>
              <w:left w:val="nil"/>
              <w:bottom w:val="single" w:sz="4" w:space="0" w:color="auto"/>
              <w:right w:val="single" w:sz="4" w:space="0" w:color="auto"/>
            </w:tcBorders>
            <w:noWrap/>
            <w:vAlign w:val="bottom"/>
            <w:hideMark/>
          </w:tcPr>
          <w:p w14:paraId="235C1CDF" w14:textId="77777777" w:rsidR="0040610E" w:rsidRPr="00E41F64" w:rsidRDefault="0040610E" w:rsidP="00851806">
            <w:pPr>
              <w:jc w:val="center"/>
              <w:rPr>
                <w:rFonts w:cs="Times New Roman"/>
                <w:sz w:val="16"/>
                <w:szCs w:val="16"/>
              </w:rPr>
            </w:pPr>
            <w:r w:rsidRPr="00E41F64">
              <w:rPr>
                <w:rFonts w:cs="Times New Roman"/>
                <w:sz w:val="16"/>
                <w:szCs w:val="16"/>
              </w:rPr>
              <w:t>9,5</w:t>
            </w:r>
          </w:p>
        </w:tc>
      </w:tr>
      <w:tr w:rsidR="0040610E" w:rsidRPr="00E41F64" w14:paraId="048C7A04" w14:textId="77777777" w:rsidTr="00F32FC3">
        <w:trPr>
          <w:trHeight w:val="58"/>
        </w:trPr>
        <w:tc>
          <w:tcPr>
            <w:tcW w:w="1198" w:type="dxa"/>
            <w:tcBorders>
              <w:top w:val="nil"/>
              <w:left w:val="single" w:sz="4" w:space="0" w:color="auto"/>
              <w:bottom w:val="single" w:sz="4" w:space="0" w:color="auto"/>
              <w:right w:val="single" w:sz="4" w:space="0" w:color="auto"/>
            </w:tcBorders>
            <w:shd w:val="clear" w:color="000000" w:fill="BFBFBF"/>
            <w:noWrap/>
            <w:vAlign w:val="bottom"/>
            <w:hideMark/>
          </w:tcPr>
          <w:p w14:paraId="7BD6A921"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98" w:type="dxa"/>
            <w:tcBorders>
              <w:top w:val="nil"/>
              <w:left w:val="nil"/>
              <w:bottom w:val="single" w:sz="4" w:space="0" w:color="auto"/>
              <w:right w:val="single" w:sz="4" w:space="0" w:color="auto"/>
            </w:tcBorders>
            <w:noWrap/>
            <w:vAlign w:val="bottom"/>
            <w:hideMark/>
          </w:tcPr>
          <w:p w14:paraId="752358FC"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934" w:type="dxa"/>
            <w:tcBorders>
              <w:top w:val="nil"/>
              <w:left w:val="nil"/>
              <w:bottom w:val="single" w:sz="4" w:space="0" w:color="auto"/>
              <w:right w:val="single" w:sz="4" w:space="0" w:color="auto"/>
            </w:tcBorders>
            <w:noWrap/>
            <w:vAlign w:val="bottom"/>
            <w:hideMark/>
          </w:tcPr>
          <w:p w14:paraId="6819C171"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3F1EFCAB"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22D00630"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218A1FA7"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4AED16B2" w14:textId="77777777" w:rsidR="0040610E" w:rsidRPr="00E41F64" w:rsidRDefault="0040610E" w:rsidP="00851806">
            <w:pPr>
              <w:jc w:val="center"/>
              <w:rPr>
                <w:rFonts w:cs="Times New Roman"/>
                <w:sz w:val="16"/>
                <w:szCs w:val="16"/>
              </w:rPr>
            </w:pPr>
            <w:r w:rsidRPr="00E41F64">
              <w:rPr>
                <w:rFonts w:cs="Times New Roman"/>
                <w:sz w:val="16"/>
                <w:szCs w:val="16"/>
              </w:rPr>
              <w:t> </w:t>
            </w:r>
          </w:p>
        </w:tc>
      </w:tr>
      <w:tr w:rsidR="0040610E" w:rsidRPr="00E41F64" w14:paraId="72C536FF" w14:textId="77777777" w:rsidTr="00F32FC3">
        <w:trPr>
          <w:trHeight w:val="313"/>
        </w:trPr>
        <w:tc>
          <w:tcPr>
            <w:tcW w:w="1198" w:type="dxa"/>
            <w:vMerge w:val="restart"/>
            <w:tcBorders>
              <w:top w:val="nil"/>
              <w:left w:val="single" w:sz="4" w:space="0" w:color="auto"/>
              <w:right w:val="single" w:sz="4" w:space="0" w:color="auto"/>
            </w:tcBorders>
            <w:shd w:val="clear" w:color="000000" w:fill="BFBFBF"/>
            <w:noWrap/>
            <w:vAlign w:val="bottom"/>
            <w:hideMark/>
          </w:tcPr>
          <w:p w14:paraId="1C31ACA5" w14:textId="77777777" w:rsidR="0040610E" w:rsidRPr="00E41F64" w:rsidRDefault="0040610E" w:rsidP="00851806">
            <w:pPr>
              <w:jc w:val="center"/>
              <w:rPr>
                <w:rFonts w:cs="Times New Roman"/>
                <w:b/>
                <w:bCs/>
                <w:sz w:val="16"/>
                <w:szCs w:val="16"/>
              </w:rPr>
            </w:pPr>
            <w:r w:rsidRPr="00E41F64">
              <w:rPr>
                <w:rFonts w:cs="Times New Roman"/>
                <w:b/>
                <w:bCs/>
                <w:sz w:val="16"/>
                <w:szCs w:val="16"/>
              </w:rPr>
              <w:t>1-año</w:t>
            </w:r>
          </w:p>
          <w:p w14:paraId="38B8EA78"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98" w:type="dxa"/>
            <w:tcBorders>
              <w:top w:val="nil"/>
              <w:left w:val="nil"/>
              <w:bottom w:val="single" w:sz="4" w:space="0" w:color="auto"/>
              <w:right w:val="single" w:sz="4" w:space="0" w:color="auto"/>
            </w:tcBorders>
            <w:noWrap/>
            <w:vAlign w:val="bottom"/>
            <w:hideMark/>
          </w:tcPr>
          <w:p w14:paraId="2907BDBC"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934" w:type="dxa"/>
            <w:tcBorders>
              <w:top w:val="nil"/>
              <w:left w:val="nil"/>
              <w:bottom w:val="single" w:sz="4" w:space="0" w:color="auto"/>
              <w:right w:val="single" w:sz="4" w:space="0" w:color="auto"/>
            </w:tcBorders>
            <w:noWrap/>
            <w:vAlign w:val="bottom"/>
            <w:hideMark/>
          </w:tcPr>
          <w:p w14:paraId="29069B5B" w14:textId="77777777" w:rsidR="0040610E" w:rsidRPr="00E41F64" w:rsidRDefault="0040610E" w:rsidP="00851806">
            <w:pPr>
              <w:jc w:val="center"/>
              <w:rPr>
                <w:rFonts w:cs="Times New Roman"/>
                <w:sz w:val="16"/>
                <w:szCs w:val="16"/>
              </w:rPr>
            </w:pPr>
            <w:r w:rsidRPr="00E41F64">
              <w:rPr>
                <w:rFonts w:cs="Times New Roman"/>
                <w:sz w:val="16"/>
                <w:szCs w:val="16"/>
              </w:rPr>
              <w:t>31</w:t>
            </w:r>
          </w:p>
        </w:tc>
        <w:tc>
          <w:tcPr>
            <w:tcW w:w="1061" w:type="dxa"/>
            <w:tcBorders>
              <w:top w:val="nil"/>
              <w:left w:val="nil"/>
              <w:bottom w:val="single" w:sz="4" w:space="0" w:color="auto"/>
              <w:right w:val="single" w:sz="4" w:space="0" w:color="auto"/>
            </w:tcBorders>
            <w:noWrap/>
            <w:vAlign w:val="bottom"/>
            <w:hideMark/>
          </w:tcPr>
          <w:p w14:paraId="7D82C586" w14:textId="77777777" w:rsidR="0040610E" w:rsidRPr="00E41F64" w:rsidRDefault="0040610E" w:rsidP="00851806">
            <w:pPr>
              <w:jc w:val="center"/>
              <w:rPr>
                <w:rFonts w:cs="Times New Roman"/>
                <w:sz w:val="16"/>
                <w:szCs w:val="16"/>
              </w:rPr>
            </w:pPr>
            <w:r w:rsidRPr="00E41F64">
              <w:rPr>
                <w:rFonts w:cs="Times New Roman"/>
                <w:sz w:val="16"/>
                <w:szCs w:val="16"/>
              </w:rPr>
              <w:t>37</w:t>
            </w:r>
          </w:p>
        </w:tc>
        <w:tc>
          <w:tcPr>
            <w:tcW w:w="1061" w:type="dxa"/>
            <w:tcBorders>
              <w:top w:val="nil"/>
              <w:left w:val="nil"/>
              <w:bottom w:val="single" w:sz="4" w:space="0" w:color="auto"/>
              <w:right w:val="single" w:sz="4" w:space="0" w:color="auto"/>
            </w:tcBorders>
            <w:noWrap/>
            <w:vAlign w:val="bottom"/>
            <w:hideMark/>
          </w:tcPr>
          <w:p w14:paraId="1CE0B339" w14:textId="77777777" w:rsidR="0040610E" w:rsidRPr="00E41F64" w:rsidRDefault="0040610E" w:rsidP="00851806">
            <w:pPr>
              <w:jc w:val="center"/>
              <w:rPr>
                <w:rFonts w:cs="Times New Roman"/>
                <w:sz w:val="16"/>
                <w:szCs w:val="16"/>
              </w:rPr>
            </w:pPr>
            <w:r w:rsidRPr="00E41F64">
              <w:rPr>
                <w:rFonts w:cs="Times New Roman"/>
                <w:sz w:val="16"/>
                <w:szCs w:val="16"/>
              </w:rPr>
              <w:t>33</w:t>
            </w:r>
          </w:p>
        </w:tc>
        <w:tc>
          <w:tcPr>
            <w:tcW w:w="1061" w:type="dxa"/>
            <w:tcBorders>
              <w:top w:val="nil"/>
              <w:left w:val="nil"/>
              <w:bottom w:val="single" w:sz="4" w:space="0" w:color="auto"/>
              <w:right w:val="single" w:sz="4" w:space="0" w:color="auto"/>
            </w:tcBorders>
            <w:noWrap/>
            <w:vAlign w:val="bottom"/>
            <w:hideMark/>
          </w:tcPr>
          <w:p w14:paraId="734849D3" w14:textId="77777777" w:rsidR="0040610E" w:rsidRPr="00E41F64" w:rsidRDefault="0040610E" w:rsidP="00851806">
            <w:pPr>
              <w:jc w:val="center"/>
              <w:rPr>
                <w:rFonts w:cs="Times New Roman"/>
                <w:sz w:val="16"/>
                <w:szCs w:val="16"/>
              </w:rPr>
            </w:pPr>
            <w:r w:rsidRPr="00E41F64">
              <w:rPr>
                <w:rFonts w:cs="Times New Roman"/>
                <w:sz w:val="16"/>
                <w:szCs w:val="16"/>
              </w:rPr>
              <w:t>35</w:t>
            </w:r>
          </w:p>
        </w:tc>
        <w:tc>
          <w:tcPr>
            <w:tcW w:w="1061" w:type="dxa"/>
            <w:tcBorders>
              <w:top w:val="nil"/>
              <w:left w:val="nil"/>
              <w:bottom w:val="single" w:sz="4" w:space="0" w:color="auto"/>
              <w:right w:val="single" w:sz="4" w:space="0" w:color="auto"/>
            </w:tcBorders>
            <w:noWrap/>
            <w:vAlign w:val="bottom"/>
            <w:hideMark/>
          </w:tcPr>
          <w:p w14:paraId="374525BB" w14:textId="77777777" w:rsidR="0040610E" w:rsidRPr="00E41F64" w:rsidRDefault="0040610E" w:rsidP="00851806">
            <w:pPr>
              <w:jc w:val="center"/>
              <w:rPr>
                <w:rFonts w:cs="Times New Roman"/>
                <w:sz w:val="16"/>
                <w:szCs w:val="16"/>
              </w:rPr>
            </w:pPr>
            <w:r w:rsidRPr="00E41F64">
              <w:rPr>
                <w:rFonts w:cs="Times New Roman"/>
                <w:sz w:val="16"/>
                <w:szCs w:val="16"/>
              </w:rPr>
              <w:t>39</w:t>
            </w:r>
          </w:p>
        </w:tc>
      </w:tr>
      <w:tr w:rsidR="0040610E" w:rsidRPr="00E41F64" w14:paraId="607736AC" w14:textId="77777777" w:rsidTr="00F32FC3">
        <w:trPr>
          <w:trHeight w:val="313"/>
        </w:trPr>
        <w:tc>
          <w:tcPr>
            <w:tcW w:w="1198" w:type="dxa"/>
            <w:vMerge/>
            <w:tcBorders>
              <w:left w:val="single" w:sz="4" w:space="0" w:color="auto"/>
              <w:bottom w:val="single" w:sz="4" w:space="0" w:color="auto"/>
              <w:right w:val="single" w:sz="4" w:space="0" w:color="auto"/>
            </w:tcBorders>
            <w:shd w:val="clear" w:color="000000" w:fill="BFBFBF"/>
            <w:noWrap/>
            <w:vAlign w:val="bottom"/>
            <w:hideMark/>
          </w:tcPr>
          <w:p w14:paraId="12DBBA18" w14:textId="77777777" w:rsidR="0040610E" w:rsidRPr="00E41F64" w:rsidRDefault="0040610E" w:rsidP="00851806">
            <w:pPr>
              <w:jc w:val="center"/>
              <w:rPr>
                <w:rFonts w:cs="Times New Roman"/>
                <w:b/>
                <w:bCs/>
                <w:sz w:val="16"/>
                <w:szCs w:val="16"/>
              </w:rPr>
            </w:pPr>
          </w:p>
        </w:tc>
        <w:tc>
          <w:tcPr>
            <w:tcW w:w="1198" w:type="dxa"/>
            <w:tcBorders>
              <w:top w:val="nil"/>
              <w:left w:val="nil"/>
              <w:bottom w:val="single" w:sz="4" w:space="0" w:color="auto"/>
              <w:right w:val="single" w:sz="4" w:space="0" w:color="auto"/>
            </w:tcBorders>
            <w:noWrap/>
            <w:vAlign w:val="bottom"/>
            <w:hideMark/>
          </w:tcPr>
          <w:p w14:paraId="127EDC19"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934" w:type="dxa"/>
            <w:tcBorders>
              <w:top w:val="nil"/>
              <w:left w:val="nil"/>
              <w:bottom w:val="single" w:sz="4" w:space="0" w:color="auto"/>
              <w:right w:val="single" w:sz="4" w:space="0" w:color="auto"/>
            </w:tcBorders>
            <w:noWrap/>
            <w:vAlign w:val="bottom"/>
            <w:hideMark/>
          </w:tcPr>
          <w:p w14:paraId="27CE7975" w14:textId="77777777" w:rsidR="0040610E" w:rsidRPr="00E41F64" w:rsidRDefault="0040610E" w:rsidP="00851806">
            <w:pPr>
              <w:jc w:val="center"/>
              <w:rPr>
                <w:rFonts w:cs="Times New Roman"/>
                <w:sz w:val="16"/>
                <w:szCs w:val="16"/>
              </w:rPr>
            </w:pPr>
            <w:r w:rsidRPr="00E41F64">
              <w:rPr>
                <w:rFonts w:cs="Times New Roman"/>
                <w:sz w:val="16"/>
                <w:szCs w:val="16"/>
              </w:rPr>
              <w:t>6,7</w:t>
            </w:r>
          </w:p>
        </w:tc>
        <w:tc>
          <w:tcPr>
            <w:tcW w:w="1061" w:type="dxa"/>
            <w:tcBorders>
              <w:top w:val="nil"/>
              <w:left w:val="nil"/>
              <w:bottom w:val="single" w:sz="4" w:space="0" w:color="auto"/>
              <w:right w:val="single" w:sz="4" w:space="0" w:color="auto"/>
            </w:tcBorders>
            <w:noWrap/>
            <w:vAlign w:val="bottom"/>
            <w:hideMark/>
          </w:tcPr>
          <w:p w14:paraId="37165732" w14:textId="77777777" w:rsidR="0040610E" w:rsidRPr="00E41F64" w:rsidRDefault="0040610E" w:rsidP="00851806">
            <w:pPr>
              <w:jc w:val="center"/>
              <w:rPr>
                <w:rFonts w:cs="Times New Roman"/>
                <w:sz w:val="16"/>
                <w:szCs w:val="16"/>
              </w:rPr>
            </w:pPr>
            <w:r w:rsidRPr="00E41F64">
              <w:rPr>
                <w:rFonts w:cs="Times New Roman"/>
                <w:sz w:val="16"/>
                <w:szCs w:val="16"/>
              </w:rPr>
              <w:t>7,0</w:t>
            </w:r>
          </w:p>
        </w:tc>
        <w:tc>
          <w:tcPr>
            <w:tcW w:w="1061" w:type="dxa"/>
            <w:tcBorders>
              <w:top w:val="nil"/>
              <w:left w:val="nil"/>
              <w:bottom w:val="single" w:sz="4" w:space="0" w:color="auto"/>
              <w:right w:val="single" w:sz="4" w:space="0" w:color="auto"/>
            </w:tcBorders>
            <w:noWrap/>
            <w:vAlign w:val="bottom"/>
            <w:hideMark/>
          </w:tcPr>
          <w:p w14:paraId="6F1BDCE6" w14:textId="77777777" w:rsidR="0040610E" w:rsidRPr="00E41F64" w:rsidRDefault="0040610E" w:rsidP="00851806">
            <w:pPr>
              <w:jc w:val="center"/>
              <w:rPr>
                <w:rFonts w:cs="Times New Roman"/>
                <w:sz w:val="16"/>
                <w:szCs w:val="16"/>
              </w:rPr>
            </w:pPr>
            <w:r w:rsidRPr="00E41F64">
              <w:rPr>
                <w:rFonts w:cs="Times New Roman"/>
                <w:sz w:val="16"/>
                <w:szCs w:val="16"/>
              </w:rPr>
              <w:t>6,3</w:t>
            </w:r>
          </w:p>
        </w:tc>
        <w:tc>
          <w:tcPr>
            <w:tcW w:w="1061" w:type="dxa"/>
            <w:tcBorders>
              <w:top w:val="nil"/>
              <w:left w:val="nil"/>
              <w:bottom w:val="single" w:sz="4" w:space="0" w:color="auto"/>
              <w:right w:val="single" w:sz="4" w:space="0" w:color="auto"/>
            </w:tcBorders>
            <w:noWrap/>
            <w:vAlign w:val="bottom"/>
            <w:hideMark/>
          </w:tcPr>
          <w:p w14:paraId="1AF64530" w14:textId="77777777" w:rsidR="0040610E" w:rsidRPr="00E41F64" w:rsidRDefault="0040610E" w:rsidP="00851806">
            <w:pPr>
              <w:jc w:val="center"/>
              <w:rPr>
                <w:rFonts w:cs="Times New Roman"/>
                <w:sz w:val="16"/>
                <w:szCs w:val="16"/>
              </w:rPr>
            </w:pPr>
            <w:r w:rsidRPr="00E41F64">
              <w:rPr>
                <w:rFonts w:cs="Times New Roman"/>
                <w:sz w:val="16"/>
                <w:szCs w:val="16"/>
              </w:rPr>
              <w:t>7,0</w:t>
            </w:r>
          </w:p>
        </w:tc>
        <w:tc>
          <w:tcPr>
            <w:tcW w:w="1061" w:type="dxa"/>
            <w:tcBorders>
              <w:top w:val="nil"/>
              <w:left w:val="nil"/>
              <w:bottom w:val="single" w:sz="4" w:space="0" w:color="auto"/>
              <w:right w:val="single" w:sz="4" w:space="0" w:color="auto"/>
            </w:tcBorders>
            <w:noWrap/>
            <w:vAlign w:val="bottom"/>
            <w:hideMark/>
          </w:tcPr>
          <w:p w14:paraId="74C90FFC" w14:textId="77777777" w:rsidR="0040610E" w:rsidRPr="00E41F64" w:rsidRDefault="0040610E" w:rsidP="00851806">
            <w:pPr>
              <w:jc w:val="center"/>
              <w:rPr>
                <w:rFonts w:cs="Times New Roman"/>
                <w:sz w:val="16"/>
                <w:szCs w:val="16"/>
              </w:rPr>
            </w:pPr>
            <w:r w:rsidRPr="00E41F64">
              <w:rPr>
                <w:rFonts w:cs="Times New Roman"/>
                <w:sz w:val="16"/>
                <w:szCs w:val="16"/>
              </w:rPr>
              <w:t>9,5</w:t>
            </w:r>
          </w:p>
        </w:tc>
      </w:tr>
      <w:tr w:rsidR="0040610E" w:rsidRPr="00E41F64" w14:paraId="75BE6709" w14:textId="77777777" w:rsidTr="00F32FC3">
        <w:trPr>
          <w:trHeight w:val="143"/>
        </w:trPr>
        <w:tc>
          <w:tcPr>
            <w:tcW w:w="1198" w:type="dxa"/>
            <w:tcBorders>
              <w:top w:val="nil"/>
              <w:left w:val="single" w:sz="4" w:space="0" w:color="auto"/>
              <w:bottom w:val="single" w:sz="4" w:space="0" w:color="auto"/>
              <w:right w:val="single" w:sz="4" w:space="0" w:color="auto"/>
            </w:tcBorders>
            <w:shd w:val="clear" w:color="000000" w:fill="BFBFBF"/>
            <w:noWrap/>
            <w:vAlign w:val="bottom"/>
            <w:hideMark/>
          </w:tcPr>
          <w:p w14:paraId="587955B3"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98" w:type="dxa"/>
            <w:tcBorders>
              <w:top w:val="nil"/>
              <w:left w:val="nil"/>
              <w:bottom w:val="single" w:sz="4" w:space="0" w:color="auto"/>
              <w:right w:val="single" w:sz="4" w:space="0" w:color="auto"/>
            </w:tcBorders>
            <w:noWrap/>
            <w:vAlign w:val="bottom"/>
            <w:hideMark/>
          </w:tcPr>
          <w:p w14:paraId="41D99F7A"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934" w:type="dxa"/>
            <w:tcBorders>
              <w:top w:val="nil"/>
              <w:left w:val="nil"/>
              <w:bottom w:val="single" w:sz="4" w:space="0" w:color="auto"/>
              <w:right w:val="single" w:sz="4" w:space="0" w:color="auto"/>
            </w:tcBorders>
            <w:noWrap/>
            <w:vAlign w:val="bottom"/>
            <w:hideMark/>
          </w:tcPr>
          <w:p w14:paraId="54C7D0EE"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10A70A7D"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734A1095"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7B6B26A7"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061" w:type="dxa"/>
            <w:tcBorders>
              <w:top w:val="nil"/>
              <w:left w:val="nil"/>
              <w:bottom w:val="single" w:sz="4" w:space="0" w:color="auto"/>
              <w:right w:val="single" w:sz="4" w:space="0" w:color="auto"/>
            </w:tcBorders>
            <w:noWrap/>
            <w:vAlign w:val="bottom"/>
            <w:hideMark/>
          </w:tcPr>
          <w:p w14:paraId="58B6BEB1" w14:textId="77777777" w:rsidR="0040610E" w:rsidRPr="00E41F64" w:rsidRDefault="0040610E" w:rsidP="00851806">
            <w:pPr>
              <w:jc w:val="center"/>
              <w:rPr>
                <w:rFonts w:cs="Times New Roman"/>
                <w:sz w:val="16"/>
                <w:szCs w:val="16"/>
              </w:rPr>
            </w:pPr>
            <w:r w:rsidRPr="00E41F64">
              <w:rPr>
                <w:rFonts w:cs="Times New Roman"/>
                <w:sz w:val="16"/>
                <w:szCs w:val="16"/>
              </w:rPr>
              <w:t> </w:t>
            </w:r>
          </w:p>
        </w:tc>
      </w:tr>
      <w:tr w:rsidR="0040610E" w:rsidRPr="00E41F64" w14:paraId="1081099F" w14:textId="77777777" w:rsidTr="00F32FC3">
        <w:trPr>
          <w:trHeight w:val="313"/>
        </w:trPr>
        <w:tc>
          <w:tcPr>
            <w:tcW w:w="1198" w:type="dxa"/>
            <w:vMerge w:val="restart"/>
            <w:tcBorders>
              <w:top w:val="nil"/>
              <w:left w:val="single" w:sz="4" w:space="0" w:color="auto"/>
              <w:right w:val="single" w:sz="4" w:space="0" w:color="auto"/>
            </w:tcBorders>
            <w:shd w:val="clear" w:color="000000" w:fill="BFBFBF"/>
            <w:noWrap/>
            <w:vAlign w:val="bottom"/>
            <w:hideMark/>
          </w:tcPr>
          <w:p w14:paraId="2483C333" w14:textId="77777777" w:rsidR="0040610E" w:rsidRPr="00E41F64" w:rsidRDefault="0040610E" w:rsidP="00851806">
            <w:pPr>
              <w:jc w:val="center"/>
              <w:rPr>
                <w:rFonts w:cs="Times New Roman"/>
                <w:b/>
                <w:bCs/>
                <w:sz w:val="16"/>
                <w:szCs w:val="16"/>
              </w:rPr>
            </w:pPr>
            <w:r w:rsidRPr="00E41F64">
              <w:rPr>
                <w:rFonts w:cs="Times New Roman"/>
                <w:b/>
                <w:bCs/>
                <w:sz w:val="16"/>
                <w:szCs w:val="16"/>
              </w:rPr>
              <w:t>2-años</w:t>
            </w:r>
          </w:p>
          <w:p w14:paraId="6DE449FA"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98" w:type="dxa"/>
            <w:tcBorders>
              <w:top w:val="nil"/>
              <w:left w:val="nil"/>
              <w:bottom w:val="single" w:sz="4" w:space="0" w:color="auto"/>
              <w:right w:val="single" w:sz="4" w:space="0" w:color="auto"/>
            </w:tcBorders>
            <w:noWrap/>
            <w:vAlign w:val="bottom"/>
            <w:hideMark/>
          </w:tcPr>
          <w:p w14:paraId="69F6DC7A"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934" w:type="dxa"/>
            <w:tcBorders>
              <w:top w:val="nil"/>
              <w:left w:val="nil"/>
              <w:bottom w:val="single" w:sz="4" w:space="0" w:color="auto"/>
              <w:right w:val="single" w:sz="4" w:space="0" w:color="auto"/>
            </w:tcBorders>
            <w:noWrap/>
            <w:vAlign w:val="bottom"/>
            <w:hideMark/>
          </w:tcPr>
          <w:p w14:paraId="3E751A73" w14:textId="77777777" w:rsidR="0040610E" w:rsidRPr="00E41F64" w:rsidRDefault="0040610E" w:rsidP="00851806">
            <w:pPr>
              <w:jc w:val="center"/>
              <w:rPr>
                <w:rFonts w:cs="Times New Roman"/>
                <w:sz w:val="16"/>
                <w:szCs w:val="16"/>
              </w:rPr>
            </w:pPr>
            <w:r w:rsidRPr="00E41F64">
              <w:rPr>
                <w:rFonts w:cs="Times New Roman"/>
                <w:sz w:val="16"/>
                <w:szCs w:val="16"/>
              </w:rPr>
              <w:t>35</w:t>
            </w:r>
          </w:p>
        </w:tc>
        <w:tc>
          <w:tcPr>
            <w:tcW w:w="1061" w:type="dxa"/>
            <w:tcBorders>
              <w:top w:val="nil"/>
              <w:left w:val="nil"/>
              <w:bottom w:val="single" w:sz="4" w:space="0" w:color="auto"/>
              <w:right w:val="single" w:sz="4" w:space="0" w:color="auto"/>
            </w:tcBorders>
            <w:noWrap/>
            <w:vAlign w:val="bottom"/>
            <w:hideMark/>
          </w:tcPr>
          <w:p w14:paraId="2D84775C" w14:textId="77777777" w:rsidR="0040610E" w:rsidRPr="00E41F64" w:rsidRDefault="0040610E" w:rsidP="00851806">
            <w:pPr>
              <w:jc w:val="center"/>
              <w:rPr>
                <w:rFonts w:cs="Times New Roman"/>
                <w:sz w:val="16"/>
                <w:szCs w:val="16"/>
              </w:rPr>
            </w:pPr>
            <w:r w:rsidRPr="00E41F64">
              <w:rPr>
                <w:rFonts w:cs="Times New Roman"/>
                <w:sz w:val="16"/>
                <w:szCs w:val="16"/>
              </w:rPr>
              <w:t>38</w:t>
            </w:r>
          </w:p>
        </w:tc>
        <w:tc>
          <w:tcPr>
            <w:tcW w:w="1061" w:type="dxa"/>
            <w:tcBorders>
              <w:top w:val="nil"/>
              <w:left w:val="nil"/>
              <w:bottom w:val="single" w:sz="4" w:space="0" w:color="auto"/>
              <w:right w:val="single" w:sz="4" w:space="0" w:color="auto"/>
            </w:tcBorders>
            <w:noWrap/>
            <w:vAlign w:val="bottom"/>
            <w:hideMark/>
          </w:tcPr>
          <w:p w14:paraId="4DE3C622" w14:textId="77777777" w:rsidR="0040610E" w:rsidRPr="00E41F64" w:rsidRDefault="0040610E" w:rsidP="00851806">
            <w:pPr>
              <w:jc w:val="center"/>
              <w:rPr>
                <w:rFonts w:cs="Times New Roman"/>
                <w:sz w:val="16"/>
                <w:szCs w:val="16"/>
              </w:rPr>
            </w:pPr>
            <w:r w:rsidRPr="00E41F64">
              <w:rPr>
                <w:rFonts w:cs="Times New Roman"/>
                <w:sz w:val="16"/>
                <w:szCs w:val="16"/>
              </w:rPr>
              <w:t>38</w:t>
            </w:r>
          </w:p>
        </w:tc>
        <w:tc>
          <w:tcPr>
            <w:tcW w:w="1061" w:type="dxa"/>
            <w:tcBorders>
              <w:top w:val="nil"/>
              <w:left w:val="nil"/>
              <w:bottom w:val="single" w:sz="4" w:space="0" w:color="auto"/>
              <w:right w:val="single" w:sz="4" w:space="0" w:color="auto"/>
            </w:tcBorders>
            <w:noWrap/>
            <w:vAlign w:val="bottom"/>
            <w:hideMark/>
          </w:tcPr>
          <w:p w14:paraId="3634EBA8" w14:textId="77777777" w:rsidR="0040610E" w:rsidRPr="00E41F64" w:rsidRDefault="0040610E" w:rsidP="00851806">
            <w:pPr>
              <w:jc w:val="center"/>
              <w:rPr>
                <w:rFonts w:cs="Times New Roman"/>
                <w:sz w:val="16"/>
                <w:szCs w:val="16"/>
              </w:rPr>
            </w:pPr>
            <w:r w:rsidRPr="00E41F64">
              <w:rPr>
                <w:rFonts w:cs="Times New Roman"/>
                <w:sz w:val="16"/>
                <w:szCs w:val="16"/>
              </w:rPr>
              <w:t>39</w:t>
            </w:r>
          </w:p>
        </w:tc>
        <w:tc>
          <w:tcPr>
            <w:tcW w:w="1061" w:type="dxa"/>
            <w:tcBorders>
              <w:top w:val="nil"/>
              <w:left w:val="nil"/>
              <w:bottom w:val="single" w:sz="4" w:space="0" w:color="auto"/>
              <w:right w:val="single" w:sz="4" w:space="0" w:color="auto"/>
            </w:tcBorders>
            <w:noWrap/>
            <w:vAlign w:val="bottom"/>
            <w:hideMark/>
          </w:tcPr>
          <w:p w14:paraId="274155B0" w14:textId="77777777" w:rsidR="0040610E" w:rsidRPr="00E41F64" w:rsidRDefault="0040610E" w:rsidP="00851806">
            <w:pPr>
              <w:jc w:val="center"/>
              <w:rPr>
                <w:rFonts w:cs="Times New Roman"/>
                <w:sz w:val="16"/>
                <w:szCs w:val="16"/>
              </w:rPr>
            </w:pPr>
            <w:r w:rsidRPr="00E41F64">
              <w:rPr>
                <w:rFonts w:cs="Times New Roman"/>
                <w:sz w:val="16"/>
                <w:szCs w:val="16"/>
              </w:rPr>
              <w:t>42</w:t>
            </w:r>
          </w:p>
        </w:tc>
      </w:tr>
      <w:tr w:rsidR="0040610E" w:rsidRPr="00E41F64" w14:paraId="64F7EC72" w14:textId="77777777" w:rsidTr="00F32FC3">
        <w:trPr>
          <w:trHeight w:val="313"/>
        </w:trPr>
        <w:tc>
          <w:tcPr>
            <w:tcW w:w="1198" w:type="dxa"/>
            <w:vMerge/>
            <w:tcBorders>
              <w:left w:val="single" w:sz="4" w:space="0" w:color="auto"/>
              <w:bottom w:val="single" w:sz="4" w:space="0" w:color="auto"/>
              <w:right w:val="single" w:sz="4" w:space="0" w:color="auto"/>
            </w:tcBorders>
            <w:shd w:val="clear" w:color="000000" w:fill="BFBFBF"/>
            <w:noWrap/>
            <w:vAlign w:val="bottom"/>
            <w:hideMark/>
          </w:tcPr>
          <w:p w14:paraId="415AD395" w14:textId="77777777" w:rsidR="0040610E" w:rsidRPr="00E41F64" w:rsidRDefault="0040610E" w:rsidP="00851806">
            <w:pPr>
              <w:jc w:val="center"/>
              <w:rPr>
                <w:rFonts w:cs="Times New Roman"/>
                <w:b/>
                <w:bCs/>
                <w:sz w:val="16"/>
                <w:szCs w:val="16"/>
              </w:rPr>
            </w:pPr>
          </w:p>
        </w:tc>
        <w:tc>
          <w:tcPr>
            <w:tcW w:w="1198" w:type="dxa"/>
            <w:tcBorders>
              <w:top w:val="nil"/>
              <w:left w:val="nil"/>
              <w:bottom w:val="single" w:sz="4" w:space="0" w:color="auto"/>
              <w:right w:val="single" w:sz="4" w:space="0" w:color="auto"/>
            </w:tcBorders>
            <w:noWrap/>
            <w:vAlign w:val="bottom"/>
            <w:hideMark/>
          </w:tcPr>
          <w:p w14:paraId="5473C528"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934" w:type="dxa"/>
            <w:tcBorders>
              <w:top w:val="nil"/>
              <w:left w:val="nil"/>
              <w:bottom w:val="single" w:sz="4" w:space="0" w:color="auto"/>
              <w:right w:val="single" w:sz="4" w:space="0" w:color="auto"/>
            </w:tcBorders>
            <w:noWrap/>
            <w:vAlign w:val="bottom"/>
            <w:hideMark/>
          </w:tcPr>
          <w:p w14:paraId="785F7B0D" w14:textId="77777777" w:rsidR="0040610E" w:rsidRPr="00E41F64" w:rsidRDefault="0040610E" w:rsidP="00851806">
            <w:pPr>
              <w:jc w:val="center"/>
              <w:rPr>
                <w:rFonts w:cs="Times New Roman"/>
                <w:sz w:val="16"/>
                <w:szCs w:val="16"/>
              </w:rPr>
            </w:pPr>
            <w:r w:rsidRPr="00E41F64">
              <w:rPr>
                <w:rFonts w:cs="Times New Roman"/>
                <w:sz w:val="16"/>
                <w:szCs w:val="16"/>
              </w:rPr>
              <w:t>5,9</w:t>
            </w:r>
          </w:p>
        </w:tc>
        <w:tc>
          <w:tcPr>
            <w:tcW w:w="1061" w:type="dxa"/>
            <w:tcBorders>
              <w:top w:val="nil"/>
              <w:left w:val="nil"/>
              <w:bottom w:val="single" w:sz="4" w:space="0" w:color="auto"/>
              <w:right w:val="single" w:sz="4" w:space="0" w:color="auto"/>
            </w:tcBorders>
            <w:noWrap/>
            <w:vAlign w:val="bottom"/>
            <w:hideMark/>
          </w:tcPr>
          <w:p w14:paraId="020094AB" w14:textId="77777777" w:rsidR="0040610E" w:rsidRPr="00E41F64" w:rsidRDefault="0040610E" w:rsidP="00851806">
            <w:pPr>
              <w:jc w:val="center"/>
              <w:rPr>
                <w:rFonts w:cs="Times New Roman"/>
                <w:sz w:val="16"/>
                <w:szCs w:val="16"/>
              </w:rPr>
            </w:pPr>
            <w:r w:rsidRPr="00E41F64">
              <w:rPr>
                <w:rFonts w:cs="Times New Roman"/>
                <w:sz w:val="16"/>
                <w:szCs w:val="16"/>
              </w:rPr>
              <w:t>6,7</w:t>
            </w:r>
          </w:p>
        </w:tc>
        <w:tc>
          <w:tcPr>
            <w:tcW w:w="1061" w:type="dxa"/>
            <w:tcBorders>
              <w:top w:val="nil"/>
              <w:left w:val="nil"/>
              <w:bottom w:val="single" w:sz="4" w:space="0" w:color="auto"/>
              <w:right w:val="single" w:sz="4" w:space="0" w:color="auto"/>
            </w:tcBorders>
            <w:noWrap/>
            <w:vAlign w:val="bottom"/>
            <w:hideMark/>
          </w:tcPr>
          <w:p w14:paraId="6B5409CF" w14:textId="77777777" w:rsidR="0040610E" w:rsidRPr="00E41F64" w:rsidRDefault="0040610E" w:rsidP="00851806">
            <w:pPr>
              <w:jc w:val="center"/>
              <w:rPr>
                <w:rFonts w:cs="Times New Roman"/>
                <w:sz w:val="16"/>
                <w:szCs w:val="16"/>
              </w:rPr>
            </w:pPr>
            <w:r w:rsidRPr="00E41F64">
              <w:rPr>
                <w:rFonts w:cs="Times New Roman"/>
                <w:sz w:val="16"/>
                <w:szCs w:val="16"/>
              </w:rPr>
              <w:t>7,8</w:t>
            </w:r>
          </w:p>
        </w:tc>
        <w:tc>
          <w:tcPr>
            <w:tcW w:w="1061" w:type="dxa"/>
            <w:tcBorders>
              <w:top w:val="nil"/>
              <w:left w:val="nil"/>
              <w:bottom w:val="single" w:sz="4" w:space="0" w:color="auto"/>
              <w:right w:val="single" w:sz="4" w:space="0" w:color="auto"/>
            </w:tcBorders>
            <w:noWrap/>
            <w:vAlign w:val="bottom"/>
            <w:hideMark/>
          </w:tcPr>
          <w:p w14:paraId="1209320E" w14:textId="77777777" w:rsidR="0040610E" w:rsidRPr="00E41F64" w:rsidRDefault="0040610E" w:rsidP="00851806">
            <w:pPr>
              <w:jc w:val="center"/>
              <w:rPr>
                <w:rFonts w:cs="Times New Roman"/>
                <w:sz w:val="16"/>
                <w:szCs w:val="16"/>
              </w:rPr>
            </w:pPr>
            <w:r w:rsidRPr="00E41F64">
              <w:rPr>
                <w:rFonts w:cs="Times New Roman"/>
                <w:sz w:val="16"/>
                <w:szCs w:val="16"/>
              </w:rPr>
              <w:t>7,4</w:t>
            </w:r>
          </w:p>
        </w:tc>
        <w:tc>
          <w:tcPr>
            <w:tcW w:w="1061" w:type="dxa"/>
            <w:tcBorders>
              <w:top w:val="nil"/>
              <w:left w:val="nil"/>
              <w:bottom w:val="single" w:sz="4" w:space="0" w:color="auto"/>
              <w:right w:val="single" w:sz="4" w:space="0" w:color="auto"/>
            </w:tcBorders>
            <w:noWrap/>
            <w:vAlign w:val="bottom"/>
            <w:hideMark/>
          </w:tcPr>
          <w:p w14:paraId="05D20434" w14:textId="77777777" w:rsidR="0040610E" w:rsidRPr="00E41F64" w:rsidRDefault="0040610E" w:rsidP="00851806">
            <w:pPr>
              <w:jc w:val="center"/>
              <w:rPr>
                <w:rFonts w:cs="Times New Roman"/>
                <w:sz w:val="16"/>
                <w:szCs w:val="16"/>
              </w:rPr>
            </w:pPr>
            <w:r w:rsidRPr="00E41F64">
              <w:rPr>
                <w:rFonts w:cs="Times New Roman"/>
                <w:sz w:val="16"/>
                <w:szCs w:val="16"/>
              </w:rPr>
              <w:t>8,9</w:t>
            </w:r>
          </w:p>
        </w:tc>
      </w:tr>
    </w:tbl>
    <w:p w14:paraId="1636BC0A" w14:textId="77777777" w:rsidR="0040610E" w:rsidRPr="00E41F64" w:rsidRDefault="0040610E" w:rsidP="0040610E">
      <w:pPr>
        <w:rPr>
          <w:rFonts w:ascii="Times New Roman" w:hAnsi="Times New Roman" w:cs="Times New Roman"/>
        </w:rPr>
      </w:pPr>
    </w:p>
    <w:p w14:paraId="4CD89151" w14:textId="11E987CC" w:rsidR="0040610E" w:rsidRPr="00DB0DCF" w:rsidRDefault="00BF068B" w:rsidP="00BF068B">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Tabla.4.</w:t>
      </w:r>
      <w:r w:rsidR="0040610E" w:rsidRPr="00DB0DCF">
        <w:rPr>
          <w:rFonts w:ascii="Helvetica" w:eastAsia="Times New Roman" w:hAnsi="Helvetica" w:cs="Times New Roman"/>
          <w:sz w:val="20"/>
          <w:szCs w:val="20"/>
          <w:lang w:val="es-ES"/>
        </w:rPr>
        <w:t xml:space="preserve"> se presentan los valores medios y desviación estándar de los umbrales audiométricos de tono puro para frecuencias de  250, 500, 1kHz, 2KHz y 4KHz en los diferentes intervalos del estudio correspondientes a aquellos paciente fueron evaluados en su discriminación verbal de bisílabos en entorno silencioso a los 3 meses de la implantación</w:t>
      </w:r>
    </w:p>
    <w:p w14:paraId="2B4BA76B" w14:textId="77777777" w:rsidR="0040610E" w:rsidRPr="00E41F64" w:rsidRDefault="0040610E" w:rsidP="0040610E">
      <w:pPr>
        <w:rPr>
          <w:rFonts w:ascii="Times New Roman" w:hAnsi="Times New Roman" w:cs="Times New Roman"/>
        </w:rPr>
      </w:pPr>
    </w:p>
    <w:p w14:paraId="1062894B" w14:textId="77777777" w:rsidR="0040610E" w:rsidRPr="00E41F64" w:rsidRDefault="0040610E" w:rsidP="0040610E">
      <w:pPr>
        <w:widowControl w:val="0"/>
        <w:autoSpaceDE w:val="0"/>
        <w:autoSpaceDN w:val="0"/>
        <w:adjustRightInd w:val="0"/>
        <w:rPr>
          <w:rFonts w:ascii="Arial" w:hAnsi="Arial" w:cs="Arial"/>
          <w:b/>
          <w:sz w:val="22"/>
          <w:szCs w:val="22"/>
        </w:rPr>
      </w:pPr>
    </w:p>
    <w:p w14:paraId="5464C739" w14:textId="77777777" w:rsidR="0040610E" w:rsidRPr="0020502B" w:rsidRDefault="0040610E" w:rsidP="00864CBD">
      <w:pPr>
        <w:pStyle w:val="Heading4"/>
      </w:pPr>
      <w:bookmarkStart w:id="347" w:name="_Toc314013013"/>
      <w:bookmarkStart w:id="348" w:name="_Toc314013139"/>
      <w:r w:rsidRPr="0020502B">
        <w:t>Resultados audiométricos de los sujetos que habían completado el test de discriminación verbal de bisílabos  en silencio a los 2 años de la implantación</w:t>
      </w:r>
      <w:bookmarkEnd w:id="347"/>
      <w:bookmarkEnd w:id="348"/>
      <w:r w:rsidRPr="0020502B">
        <w:t xml:space="preserve"> </w:t>
      </w:r>
    </w:p>
    <w:p w14:paraId="427C9783" w14:textId="77777777" w:rsidR="0040610E" w:rsidRPr="0020502B" w:rsidRDefault="0040610E" w:rsidP="0020502B">
      <w:pPr>
        <w:jc w:val="both"/>
      </w:pPr>
      <w:r w:rsidRPr="0020502B">
        <w:t>En la representación gráfica de las audiometrías medias  a lo largo de los dos años de estudio de los pacientes analizados que habían completado las evaluaciones de discriminación verbal de bisílabos presentados en entorno silencioso a los 2 años  de la implantación Puede observarse que la población estudiada presentan audiometrías planas medias entre los 32 y 42 dB HL y que estas audiometrías permanecen estables a lo largo de los periodos de estudio.</w:t>
      </w:r>
    </w:p>
    <w:p w14:paraId="40CD6304" w14:textId="77777777" w:rsidR="0040610E" w:rsidRPr="0020502B" w:rsidRDefault="0040610E" w:rsidP="0020502B">
      <w:pPr>
        <w:jc w:val="both"/>
      </w:pPr>
    </w:p>
    <w:p w14:paraId="225C75E8" w14:textId="77777777" w:rsidR="0040610E" w:rsidRPr="0020502B" w:rsidRDefault="0040610E" w:rsidP="0020502B">
      <w:pPr>
        <w:jc w:val="both"/>
      </w:pPr>
      <w:r w:rsidRPr="0020502B">
        <w:t>El resultado muestra la estabilidad de la audiometría tonal  de los sujetos estudiados a lo largo de la duración del estudio.</w:t>
      </w:r>
    </w:p>
    <w:p w14:paraId="50241CDF" w14:textId="77777777" w:rsidR="0040610E" w:rsidRPr="0020502B" w:rsidRDefault="0040610E" w:rsidP="0020502B">
      <w:pPr>
        <w:jc w:val="both"/>
      </w:pPr>
    </w:p>
    <w:p w14:paraId="14747DD1" w14:textId="77777777" w:rsidR="0040610E" w:rsidRPr="0020502B" w:rsidRDefault="0040610E" w:rsidP="0020502B">
      <w:pPr>
        <w:jc w:val="both"/>
      </w:pPr>
      <w:r w:rsidRPr="0020502B">
        <w:t xml:space="preserve">Los resultados de los valores medios de umbral audiométrico de tonos puros de aquellos paciente fueron evaluados en su discriminación verbal de bisílabos en silencio a los 2 años de la implantación Se encontraban entre los 32 y 42 dBHL.  </w:t>
      </w:r>
    </w:p>
    <w:p w14:paraId="540B767E" w14:textId="77777777" w:rsidR="0040610E" w:rsidRPr="00E41F64" w:rsidRDefault="0040610E" w:rsidP="0040610E">
      <w:pPr>
        <w:widowControl w:val="0"/>
        <w:autoSpaceDE w:val="0"/>
        <w:autoSpaceDN w:val="0"/>
        <w:adjustRightInd w:val="0"/>
      </w:pPr>
    </w:p>
    <w:p w14:paraId="56CDA91F" w14:textId="616B09CC" w:rsidR="0040610E" w:rsidRPr="00672C13" w:rsidRDefault="00672C13" w:rsidP="00F1731B">
      <w:pPr>
        <w:pStyle w:val="Heading4"/>
      </w:pPr>
      <w:r>
        <w:br w:type="page"/>
      </w:r>
      <w:bookmarkStart w:id="349" w:name="_Toc314013014"/>
      <w:bookmarkStart w:id="350" w:name="_Toc314013140"/>
      <w:r w:rsidR="0040610E" w:rsidRPr="00672C13">
        <w:lastRenderedPageBreak/>
        <w:t>Resultados PTA de los sujetos que habían completado el test de discriminación verbal de bisílabos en silencio  a los 2 años de la implantación</w:t>
      </w:r>
      <w:bookmarkEnd w:id="349"/>
      <w:bookmarkEnd w:id="350"/>
      <w:r w:rsidR="0040610E" w:rsidRPr="00672C13">
        <w:t xml:space="preserve"> </w:t>
      </w:r>
    </w:p>
    <w:p w14:paraId="2ADDF2F0" w14:textId="77777777" w:rsidR="0040610E" w:rsidRPr="00E41F64" w:rsidRDefault="0040610E" w:rsidP="001C1D03">
      <w:pPr>
        <w:jc w:val="center"/>
        <w:rPr>
          <w:rFonts w:ascii="Times New Roman" w:hAnsi="Times New Roman" w:cs="Times New Roman"/>
        </w:rPr>
      </w:pPr>
      <w:r w:rsidRPr="00E41F64">
        <w:rPr>
          <w:rFonts w:ascii="Times New Roman" w:hAnsi="Times New Roman" w:cs="Times New Roman"/>
          <w:noProof/>
          <w:lang w:val="es-ES"/>
        </w:rPr>
        <mc:AlternateContent>
          <mc:Choice Requires="wpg">
            <w:drawing>
              <wp:inline distT="0" distB="0" distL="0" distR="0" wp14:anchorId="3F0A355A" wp14:editId="0A1945F9">
                <wp:extent cx="4799281" cy="3168210"/>
                <wp:effectExtent l="0" t="0" r="1905" b="6985"/>
                <wp:docPr id="209949" name="Agrupar 12"/>
                <wp:cNvGraphicFramePr/>
                <a:graphic xmlns:a="http://schemas.openxmlformats.org/drawingml/2006/main">
                  <a:graphicData uri="http://schemas.microsoft.com/office/word/2010/wordprocessingGroup">
                    <wpg:wgp>
                      <wpg:cNvGrpSpPr/>
                      <wpg:grpSpPr>
                        <a:xfrm>
                          <a:off x="0" y="0"/>
                          <a:ext cx="4799281" cy="3168210"/>
                          <a:chOff x="0" y="0"/>
                          <a:chExt cx="5332730" cy="3467100"/>
                        </a:xfrm>
                      </wpg:grpSpPr>
                      <pic:pic xmlns:pic="http://schemas.openxmlformats.org/drawingml/2006/picture">
                        <pic:nvPicPr>
                          <pic:cNvPr id="209950" name="Imagen 209950"/>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32730" cy="3467100"/>
                          </a:xfrm>
                          <a:prstGeom prst="rect">
                            <a:avLst/>
                          </a:prstGeom>
                          <a:noFill/>
                        </pic:spPr>
                      </pic:pic>
                      <wps:wsp>
                        <wps:cNvPr id="209951" name="Cuadro de texto 209951"/>
                        <wps:cNvSpPr txBox="1"/>
                        <wps:spPr>
                          <a:xfrm>
                            <a:off x="1493294" y="50248"/>
                            <a:ext cx="1718310" cy="329565"/>
                          </a:xfrm>
                          <a:prstGeom prst="rect">
                            <a:avLst/>
                          </a:prstGeom>
                          <a:solidFill>
                            <a:schemeClr val="bg1"/>
                          </a:solidFill>
                        </wps:spPr>
                        <wps:txbx>
                          <w:txbxContent>
                            <w:p w14:paraId="4672DD4D"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Frecuencia (Hz)</w:t>
                              </w:r>
                            </w:p>
                          </w:txbxContent>
                        </wps:txbx>
                        <wps:bodyPr wrap="square" rtlCol="0">
                          <a:noAutofit/>
                        </wps:bodyPr>
                      </wps:wsp>
                      <wps:wsp>
                        <wps:cNvPr id="32" name="Cuadro de texto 32"/>
                        <wps:cNvSpPr txBox="1"/>
                        <wps:spPr>
                          <a:xfrm rot="16200000">
                            <a:off x="-1129400" y="1383541"/>
                            <a:ext cx="2764790" cy="299720"/>
                          </a:xfrm>
                          <a:prstGeom prst="rect">
                            <a:avLst/>
                          </a:prstGeom>
                          <a:solidFill>
                            <a:schemeClr val="bg1"/>
                          </a:solidFill>
                        </wps:spPr>
                        <wps:txbx>
                          <w:txbxContent>
                            <w:p w14:paraId="10BF487F"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28"/>
                                  <w:szCs w:val="28"/>
                                </w:rPr>
                                <w:t>Umbrales auditivos (dBHL)</w:t>
                              </w:r>
                            </w:p>
                          </w:txbxContent>
                        </wps:txbx>
                        <wps:bodyPr wrap="square" rtlCol="0">
                          <a:noAutofit/>
                        </wps:bodyPr>
                      </wps:wsp>
                      <wps:wsp>
                        <wps:cNvPr id="33" name="Cuadro de texto 33"/>
                        <wps:cNvSpPr txBox="1"/>
                        <wps:spPr>
                          <a:xfrm>
                            <a:off x="4196372" y="1382958"/>
                            <a:ext cx="990349" cy="215444"/>
                          </a:xfrm>
                          <a:prstGeom prst="rect">
                            <a:avLst/>
                          </a:prstGeom>
                          <a:solidFill>
                            <a:schemeClr val="bg1"/>
                          </a:solidFill>
                        </wps:spPr>
                        <wps:txbx>
                          <w:txbxContent>
                            <w:p w14:paraId="459623BC"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3 meses</w:t>
                              </w:r>
                            </w:p>
                          </w:txbxContent>
                        </wps:txbx>
                        <wps:bodyPr wrap="square" rtlCol="0">
                          <a:noAutofit/>
                        </wps:bodyPr>
                      </wps:wsp>
                      <wps:wsp>
                        <wps:cNvPr id="35" name="Cuadro de texto 35"/>
                        <wps:cNvSpPr txBox="1"/>
                        <wps:spPr>
                          <a:xfrm>
                            <a:off x="4196372" y="1678226"/>
                            <a:ext cx="990349" cy="215444"/>
                          </a:xfrm>
                          <a:prstGeom prst="rect">
                            <a:avLst/>
                          </a:prstGeom>
                          <a:solidFill>
                            <a:schemeClr val="bg1"/>
                          </a:solidFill>
                        </wps:spPr>
                        <wps:txbx>
                          <w:txbxContent>
                            <w:p w14:paraId="2A41DA9C"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6 meses</w:t>
                              </w:r>
                            </w:p>
                          </w:txbxContent>
                        </wps:txbx>
                        <wps:bodyPr wrap="square" rtlCol="0">
                          <a:noAutofit/>
                        </wps:bodyPr>
                      </wps:wsp>
                      <wps:wsp>
                        <wps:cNvPr id="36" name="Cuadro de texto 36"/>
                        <wps:cNvSpPr txBox="1"/>
                        <wps:spPr>
                          <a:xfrm>
                            <a:off x="4196372" y="1958495"/>
                            <a:ext cx="937895" cy="210820"/>
                          </a:xfrm>
                          <a:prstGeom prst="rect">
                            <a:avLst/>
                          </a:prstGeom>
                          <a:solidFill>
                            <a:schemeClr val="bg1"/>
                          </a:solidFill>
                        </wps:spPr>
                        <wps:txbx>
                          <w:txbxContent>
                            <w:p w14:paraId="4638D58B"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1 año</w:t>
                              </w:r>
                            </w:p>
                          </w:txbxContent>
                        </wps:txbx>
                        <wps:bodyPr wrap="square" rtlCol="0">
                          <a:noAutofit/>
                        </wps:bodyPr>
                      </wps:wsp>
                      <wps:wsp>
                        <wps:cNvPr id="37" name="Cuadro de texto 37"/>
                        <wps:cNvSpPr txBox="1"/>
                        <wps:spPr>
                          <a:xfrm>
                            <a:off x="4196372" y="2275383"/>
                            <a:ext cx="937895" cy="210820"/>
                          </a:xfrm>
                          <a:prstGeom prst="rect">
                            <a:avLst/>
                          </a:prstGeom>
                          <a:solidFill>
                            <a:schemeClr val="bg1"/>
                          </a:solidFill>
                        </wps:spPr>
                        <wps:txbx>
                          <w:txbxContent>
                            <w:p w14:paraId="77CDF623"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 xml:space="preserve">Bisílabos 2 años </w:t>
                              </w:r>
                            </w:p>
                          </w:txbxContent>
                        </wps:txbx>
                        <wps:bodyPr wrap="square" rtlCol="0">
                          <a:noAutofit/>
                        </wps:bodyPr>
                      </wps:wsp>
                    </wpg:wgp>
                  </a:graphicData>
                </a:graphic>
              </wp:inline>
            </w:drawing>
          </mc:Choice>
          <mc:Fallback>
            <w:pict>
              <v:group id="Agrupar 12" o:spid="_x0000_s1040" style="width:377.9pt;height:249.45pt;mso-position-horizontal-relative:char;mso-position-vertical-relative:line" coordsize="53327,3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">
                <v:shape id="Imagen 209950" o:spid="_x0000_s1041" type="#_x0000_t75" style="position:absolute;width:53327;height:34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uyjGAAAA3wAAAA8AAABkcnMvZG93bnJldi54bWxEj8tqwkAUhveFvsNwCt0UnTTgLTpKK/Sy&#10;TRR0ecgck5DMmXRmqrFP31kILn/+G99qM5hOnMn5xrKC13ECgri0uuFKwX73MZqD8AFZY2eZFFzJ&#10;w2b9+LDCTNsL53QuQiXiCPsMFdQh9JmUvqzJoB/bnjh6J+sMhihdJbXDSxw3nUyTZCoNNhwfauxp&#10;W1PZFr9GAf2h3X79tHn7aWZp/v5yPLjWKvX8NLwtQQQawj18a39rBWmyWEwiQeSJLCD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ZO7KMYAAADfAAAADwAAAAAAAAAAAAAA&#10;AACfAgAAZHJzL2Rvd25yZXYueG1sUEsFBgAAAAAEAAQA9wAAAJIDAAAAAA==&#10;">
                  <v:imagedata r:id="rId172" o:title=""/>
                </v:shape>
                <v:shape id="Cuadro de texto 209951" o:spid="_x0000_s1042" type="#_x0000_t202" style="position:absolute;left:14932;top:502;width:17184;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cXvscA&#10;AADfAAAADwAAAGRycy9kb3ducmV2LnhtbESPQUsDMRSE74L/ITyhN5u0UN1umxZbEIoXaS2en5vX&#10;zdrNy5LE7tZfbwTB4zAz3zDL9eBacaEQG88aJmMFgrjypuFaw/Ht+b4AEROywdYzabhShPXq9maJ&#10;pfE97+lySLXIEI4larApdaWUsbLkMI59R5y9kw8OU5ahliZgn+GulVOlHqTDhvOCxY62lqrz4ctp&#10;eK8/adO8hG/1KlV/Lvz++PFotR7dDU8LEImG9B/+a++Mhqmaz2cT+P2Tv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XF77HAAAA3wAAAA8AAAAAAAAAAAAAAAAAmAIAAGRy&#10;cy9kb3ducmV2LnhtbFBLBQYAAAAABAAEAPUAAACMAwAAAAA=&#10;" fillcolor="white [3212]" stroked="f">
                  <v:textbox>
                    <w:txbxContent>
                      <w:p w14:paraId="4672DD4D"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Frecuencia (Hz)</w:t>
                        </w:r>
                      </w:p>
                    </w:txbxContent>
                  </v:textbox>
                </v:shape>
                <v:shape id="Cuadro de texto 32" o:spid="_x0000_s1043" type="#_x0000_t202" style="position:absolute;left:-11294;top:13835;width:27647;height:299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xcAA&#10;AADbAAAADwAAAGRycy9kb3ducmV2LnhtbESPzQrCMBCE74LvEFbwIpqqoFKNIorgSfAH9Lg0a1ts&#10;NrWJWt/eCILHYWa+YWaL2hTiSZXLLSvo9yIQxInVOacKTsdNdwLCeWSNhWVS8CYHi3mzMcNY2xfv&#10;6XnwqQgQdjEqyLwvYyldkpFB17MlcfCutjLog6xSqSt8Bbgp5CCKRtJgzmEhw5JWGSW3w8MouG+L&#10;BHfj0bl8d4Zuxdf1pb4clWq36uUUhKfa/8O/9lYrGA7g+yX8AD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Q+HxcAAAADbAAAADwAAAAAAAAAAAAAAAACYAgAAZHJzL2Rvd25y&#10;ZXYueG1sUEsFBgAAAAAEAAQA9QAAAIUDAAAAAA==&#10;" fillcolor="white [3212]" stroked="f">
                  <v:textbox>
                    <w:txbxContent>
                      <w:p w14:paraId="10BF487F"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28"/>
                            <w:szCs w:val="28"/>
                          </w:rPr>
                          <w:t>Umbrales auditivos (dBHL)</w:t>
                        </w:r>
                      </w:p>
                    </w:txbxContent>
                  </v:textbox>
                </v:shape>
                <v:shape id="Cuadro de texto 33" o:spid="_x0000_s1044" type="#_x0000_t202" style="position:absolute;left:41963;top:13829;width:9904;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ywMMA&#10;AADbAAAADwAAAGRycy9kb3ducmV2LnhtbESPQWsCMRSE74L/ITzBmyZWaGU1ii0UipeilZ6fm+dm&#10;dfOyJKm77a9vCgWPw8x8w6w2vWvEjUKsPWuYTRUI4tKbmisNx4/XyQJETMgGG8+k4ZsibNbDwQoL&#10;4zve0+2QKpEhHAvUYFNqCyljaclhnPqWOHtnHxymLEMlTcAuw10jH5R6lA5rzgsWW3qxVF4PX07D&#10;Z3Wh53oXftS7VN114ffH05PVejzqt0sQifp0D/+334yG+Rz+vuQf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BywMMAAADbAAAADwAAAAAAAAAAAAAAAACYAgAAZHJzL2Rv&#10;d25yZXYueG1sUEsFBgAAAAAEAAQA9QAAAIgDAAAAAA==&#10;" fillcolor="white [3212]" stroked="f">
                  <v:textbox>
                    <w:txbxContent>
                      <w:p w14:paraId="459623BC"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3 meses</w:t>
                        </w:r>
                      </w:p>
                    </w:txbxContent>
                  </v:textbox>
                </v:shape>
                <v:shape id="Cuadro de texto 35" o:spid="_x0000_s1045" type="#_x0000_t202" style="position:absolute;left:41963;top:16782;width:9904;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PL8QA&#10;AADbAAAADwAAAGRycy9kb3ducmV2LnhtbESPT2sCMRTE74V+h/AK3mpSpSpbo6hQkF6Kf+j5dfO6&#10;2bp5WZLUXfvpm4LgcZiZ3zDzZe8acaYQa88anoYKBHHpTc2VhuPh9XEGIiZkg41n0nChCMvF/d0c&#10;C+M73tF5nyqRIRwL1GBTagspY2nJYRz6ljh7Xz44TFmGSpqAXYa7Ro6UmkiHNecFiy1tLJWn/Y/T&#10;8FF907p+C7/qXaruNPO74+fUaj146FcvIBL16Ra+trdGw/gZ/r/k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FTy/EAAAA2wAAAA8AAAAAAAAAAAAAAAAAmAIAAGRycy9k&#10;b3ducmV2LnhtbFBLBQYAAAAABAAEAPUAAACJAwAAAAA=&#10;" fillcolor="white [3212]" stroked="f">
                  <v:textbox>
                    <w:txbxContent>
                      <w:p w14:paraId="2A41DA9C"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6 meses</w:t>
                        </w:r>
                      </w:p>
                    </w:txbxContent>
                  </v:textbox>
                </v:shape>
                <v:shape id="Cuadro de texto 36" o:spid="_x0000_s1046" type="#_x0000_t202" style="position:absolute;left:41963;top:19584;width:9379;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fRWMMA&#10;AADbAAAADwAAAGRycy9kb3ducmV2LnhtbESPQWsCMRSE70L/Q3iF3jSxBZXVKLZQKL0UrfT83Dw3&#10;q5uXJUndbX+9EQSPw8x8wyxWvWvEmUKsPWsYjxQI4tKbmisNu+/34QxETMgGG8+k4Y8irJYPgwUW&#10;xne8ofM2VSJDOBaowabUFlLG0pLDOPItcfYOPjhMWYZKmoBdhrtGPis1kQ5rzgsWW3qzVJ62v07D&#10;T3Wk1/oz/KsvqbrTzG92+6nV+umxX89BJOrTPXxrfxgNLxO4fsk/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fRWMMAAADbAAAADwAAAAAAAAAAAAAAAACYAgAAZHJzL2Rv&#10;d25yZXYueG1sUEsFBgAAAAAEAAQA9QAAAIgDAAAAAA==&#10;" fillcolor="white [3212]" stroked="f">
                  <v:textbox>
                    <w:txbxContent>
                      <w:p w14:paraId="4638D58B"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Bisílabos 1 año</w:t>
                        </w:r>
                      </w:p>
                    </w:txbxContent>
                  </v:textbox>
                </v:shape>
                <v:shape id="Cuadro de texto 37" o:spid="_x0000_s1047" type="#_x0000_t202" style="position:absolute;left:41963;top:22753;width:9379;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t0w8MA&#10;AADbAAAADwAAAGRycy9kb3ducmV2LnhtbESPQWsCMRSE70L/Q3gFb5pYocpqFFsolF6KVnp+bp6b&#10;1c3LkqTutr++EQSPw8x8wyzXvWvEhUKsPWuYjBUI4tKbmisN+6+30RxETMgGG8+k4ZcirFcPgyUW&#10;xne8pcsuVSJDOBaowabUFlLG0pLDOPYtcfaOPjhMWYZKmoBdhrtGPin1LB3WnBcstvRqqTzvfpyG&#10;7+pEL/VH+FOfUnXnud/uDzOr9fCx3yxAJOrTPXxrvxsN0xlcv+Qf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t0w8MAAADbAAAADwAAAAAAAAAAAAAAAACYAgAAZHJzL2Rv&#10;d25yZXYueG1sUEsFBgAAAAAEAAQA9QAAAIgDAAAAAA==&#10;" fillcolor="white [3212]" stroked="f">
                  <v:textbox>
                    <w:txbxContent>
                      <w:p w14:paraId="77CDF623"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 xml:space="preserve">Bisílabos 2 años </w:t>
                        </w:r>
                      </w:p>
                    </w:txbxContent>
                  </v:textbox>
                </v:shape>
                <w10:anchorlock/>
              </v:group>
            </w:pict>
          </mc:Fallback>
        </mc:AlternateContent>
      </w:r>
    </w:p>
    <w:p w14:paraId="1FBDB183" w14:textId="15B84F0C" w:rsidR="0040610E" w:rsidRPr="00DB0DCF" w:rsidRDefault="001C1D03"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90.</w:t>
      </w:r>
      <w:r w:rsidR="0040610E" w:rsidRPr="00DB0DCF">
        <w:rPr>
          <w:rFonts w:ascii="Helvetica" w:eastAsia="Times New Roman" w:hAnsi="Helvetica" w:cs="Times New Roman"/>
          <w:sz w:val="20"/>
          <w:szCs w:val="20"/>
          <w:lang w:val="es-ES"/>
        </w:rPr>
        <w:t xml:space="preserve"> Ilustra los resultados audiométricos medios y sus desviaciones estándar a lo largo de dos años de aquellos sujetos que habían completado la evaluación de discriminación verbal de bisílabos a los dos años de su implantación. </w:t>
      </w:r>
    </w:p>
    <w:p w14:paraId="4B4FBDA4" w14:textId="77777777" w:rsidR="0040610E" w:rsidRPr="00E41F64" w:rsidRDefault="0040610E" w:rsidP="0040610E">
      <w:pPr>
        <w:rPr>
          <w:rFonts w:ascii="Times New Roman" w:hAnsi="Times New Roman" w:cs="Times New Roman"/>
        </w:rPr>
      </w:pPr>
    </w:p>
    <w:p w14:paraId="4D2B0841" w14:textId="77777777" w:rsidR="0040610E" w:rsidRPr="00E41F64" w:rsidRDefault="0040610E" w:rsidP="0040610E">
      <w:pPr>
        <w:rPr>
          <w:rFonts w:ascii="Times New Roman" w:hAnsi="Times New Roman" w:cs="Times New Roman"/>
        </w:rPr>
      </w:pPr>
    </w:p>
    <w:p w14:paraId="06E890FD" w14:textId="77777777" w:rsidR="0040610E" w:rsidRPr="00E41F64" w:rsidRDefault="0040610E" w:rsidP="0040610E">
      <w:pPr>
        <w:rPr>
          <w:rFonts w:ascii="Times New Roman" w:hAnsi="Times New Roman" w:cs="Times New Roman"/>
        </w:rPr>
      </w:pPr>
      <w:r w:rsidRPr="00E41F64">
        <w:rPr>
          <w:rFonts w:ascii="Times New Roman" w:hAnsi="Times New Roman" w:cs="Times New Roman"/>
        </w:rPr>
        <w:t>INTERVALO PTA                                   FRECUENCIA</w:t>
      </w:r>
    </w:p>
    <w:tbl>
      <w:tblPr>
        <w:tblW w:w="8029" w:type="dxa"/>
        <w:tblInd w:w="-400" w:type="dxa"/>
        <w:tblCellMar>
          <w:left w:w="70" w:type="dxa"/>
          <w:right w:w="70" w:type="dxa"/>
        </w:tblCellMar>
        <w:tblLook w:val="04A0" w:firstRow="1" w:lastRow="0" w:firstColumn="1" w:lastColumn="0" w:noHBand="0" w:noVBand="1"/>
      </w:tblPr>
      <w:tblGrid>
        <w:gridCol w:w="1147"/>
        <w:gridCol w:w="1147"/>
        <w:gridCol w:w="1147"/>
        <w:gridCol w:w="1147"/>
        <w:gridCol w:w="1147"/>
        <w:gridCol w:w="1147"/>
        <w:gridCol w:w="1147"/>
      </w:tblGrid>
      <w:tr w:rsidR="00F32FC3" w:rsidRPr="00E41F64" w14:paraId="120AD913" w14:textId="77777777" w:rsidTr="00F32FC3">
        <w:trPr>
          <w:trHeight w:val="426"/>
        </w:trPr>
        <w:tc>
          <w:tcPr>
            <w:tcW w:w="1147"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230EF88D"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47" w:type="dxa"/>
            <w:tcBorders>
              <w:top w:val="single" w:sz="4" w:space="0" w:color="auto"/>
              <w:left w:val="nil"/>
              <w:bottom w:val="single" w:sz="4" w:space="0" w:color="auto"/>
              <w:right w:val="single" w:sz="4" w:space="0" w:color="auto"/>
            </w:tcBorders>
            <w:shd w:val="clear" w:color="000000" w:fill="BFBFBF"/>
            <w:noWrap/>
            <w:vAlign w:val="bottom"/>
            <w:hideMark/>
          </w:tcPr>
          <w:p w14:paraId="10620D5F"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47" w:type="dxa"/>
            <w:tcBorders>
              <w:top w:val="single" w:sz="4" w:space="0" w:color="auto"/>
              <w:left w:val="nil"/>
              <w:bottom w:val="single" w:sz="4" w:space="0" w:color="auto"/>
              <w:right w:val="single" w:sz="4" w:space="0" w:color="auto"/>
            </w:tcBorders>
            <w:shd w:val="clear" w:color="000000" w:fill="BFBFBF"/>
            <w:vAlign w:val="bottom"/>
            <w:hideMark/>
          </w:tcPr>
          <w:p w14:paraId="1CA7A851" w14:textId="77777777" w:rsidR="0040610E" w:rsidRPr="00E41F64" w:rsidRDefault="0040610E" w:rsidP="00851806">
            <w:pPr>
              <w:jc w:val="center"/>
              <w:rPr>
                <w:rFonts w:cs="Times New Roman"/>
                <w:b/>
                <w:bCs/>
                <w:sz w:val="16"/>
                <w:szCs w:val="16"/>
              </w:rPr>
            </w:pPr>
            <w:r w:rsidRPr="00E41F64">
              <w:rPr>
                <w:rFonts w:cs="Times New Roman"/>
                <w:b/>
                <w:bCs/>
                <w:sz w:val="16"/>
                <w:szCs w:val="16"/>
              </w:rPr>
              <w:t>250</w:t>
            </w:r>
          </w:p>
        </w:tc>
        <w:tc>
          <w:tcPr>
            <w:tcW w:w="1147" w:type="dxa"/>
            <w:tcBorders>
              <w:top w:val="single" w:sz="4" w:space="0" w:color="auto"/>
              <w:left w:val="nil"/>
              <w:bottom w:val="single" w:sz="4" w:space="0" w:color="auto"/>
              <w:right w:val="single" w:sz="4" w:space="0" w:color="auto"/>
            </w:tcBorders>
            <w:shd w:val="clear" w:color="000000" w:fill="BFBFBF"/>
            <w:vAlign w:val="bottom"/>
            <w:hideMark/>
          </w:tcPr>
          <w:p w14:paraId="66F0E4BE" w14:textId="77777777" w:rsidR="0040610E" w:rsidRPr="00E41F64" w:rsidRDefault="0040610E" w:rsidP="00851806">
            <w:pPr>
              <w:jc w:val="center"/>
              <w:rPr>
                <w:rFonts w:cs="Times New Roman"/>
                <w:b/>
                <w:bCs/>
                <w:sz w:val="16"/>
                <w:szCs w:val="16"/>
              </w:rPr>
            </w:pPr>
            <w:r w:rsidRPr="00E41F64">
              <w:rPr>
                <w:rFonts w:cs="Times New Roman"/>
                <w:b/>
                <w:bCs/>
                <w:sz w:val="16"/>
                <w:szCs w:val="16"/>
              </w:rPr>
              <w:t>500</w:t>
            </w:r>
          </w:p>
        </w:tc>
        <w:tc>
          <w:tcPr>
            <w:tcW w:w="1147" w:type="dxa"/>
            <w:tcBorders>
              <w:top w:val="single" w:sz="4" w:space="0" w:color="auto"/>
              <w:left w:val="nil"/>
              <w:bottom w:val="single" w:sz="4" w:space="0" w:color="auto"/>
              <w:right w:val="single" w:sz="4" w:space="0" w:color="auto"/>
            </w:tcBorders>
            <w:shd w:val="clear" w:color="000000" w:fill="BFBFBF"/>
            <w:vAlign w:val="bottom"/>
            <w:hideMark/>
          </w:tcPr>
          <w:p w14:paraId="42844B81" w14:textId="77777777" w:rsidR="0040610E" w:rsidRPr="00E41F64" w:rsidRDefault="0040610E" w:rsidP="00851806">
            <w:pPr>
              <w:jc w:val="center"/>
              <w:rPr>
                <w:rFonts w:cs="Times New Roman"/>
                <w:b/>
                <w:bCs/>
                <w:sz w:val="16"/>
                <w:szCs w:val="16"/>
              </w:rPr>
            </w:pPr>
            <w:r w:rsidRPr="00E41F64">
              <w:rPr>
                <w:rFonts w:cs="Times New Roman"/>
                <w:b/>
                <w:bCs/>
                <w:sz w:val="16"/>
                <w:szCs w:val="16"/>
              </w:rPr>
              <w:t>1k</w:t>
            </w:r>
          </w:p>
        </w:tc>
        <w:tc>
          <w:tcPr>
            <w:tcW w:w="1147" w:type="dxa"/>
            <w:tcBorders>
              <w:top w:val="single" w:sz="4" w:space="0" w:color="auto"/>
              <w:left w:val="nil"/>
              <w:bottom w:val="single" w:sz="4" w:space="0" w:color="auto"/>
              <w:right w:val="single" w:sz="4" w:space="0" w:color="auto"/>
            </w:tcBorders>
            <w:shd w:val="clear" w:color="000000" w:fill="BFBFBF"/>
            <w:vAlign w:val="bottom"/>
            <w:hideMark/>
          </w:tcPr>
          <w:p w14:paraId="68515EB7" w14:textId="77777777" w:rsidR="0040610E" w:rsidRPr="00E41F64" w:rsidRDefault="0040610E" w:rsidP="00851806">
            <w:pPr>
              <w:jc w:val="center"/>
              <w:rPr>
                <w:rFonts w:cs="Times New Roman"/>
                <w:b/>
                <w:bCs/>
                <w:sz w:val="16"/>
                <w:szCs w:val="16"/>
              </w:rPr>
            </w:pPr>
            <w:r w:rsidRPr="00E41F64">
              <w:rPr>
                <w:rFonts w:cs="Times New Roman"/>
                <w:b/>
                <w:bCs/>
                <w:sz w:val="16"/>
                <w:szCs w:val="16"/>
              </w:rPr>
              <w:t>2k</w:t>
            </w:r>
          </w:p>
        </w:tc>
        <w:tc>
          <w:tcPr>
            <w:tcW w:w="1147" w:type="dxa"/>
            <w:tcBorders>
              <w:top w:val="single" w:sz="4" w:space="0" w:color="auto"/>
              <w:left w:val="nil"/>
              <w:bottom w:val="single" w:sz="4" w:space="0" w:color="auto"/>
              <w:right w:val="single" w:sz="4" w:space="0" w:color="auto"/>
            </w:tcBorders>
            <w:shd w:val="clear" w:color="000000" w:fill="BFBFBF"/>
            <w:vAlign w:val="bottom"/>
            <w:hideMark/>
          </w:tcPr>
          <w:p w14:paraId="14AB7DEE" w14:textId="77777777" w:rsidR="0040610E" w:rsidRPr="00E41F64" w:rsidRDefault="0040610E" w:rsidP="00851806">
            <w:pPr>
              <w:jc w:val="center"/>
              <w:rPr>
                <w:rFonts w:cs="Times New Roman"/>
                <w:b/>
                <w:bCs/>
                <w:sz w:val="16"/>
                <w:szCs w:val="16"/>
              </w:rPr>
            </w:pPr>
            <w:r w:rsidRPr="00E41F64">
              <w:rPr>
                <w:rFonts w:cs="Times New Roman"/>
                <w:b/>
                <w:bCs/>
                <w:sz w:val="16"/>
                <w:szCs w:val="16"/>
              </w:rPr>
              <w:t>4k</w:t>
            </w:r>
          </w:p>
        </w:tc>
      </w:tr>
      <w:tr w:rsidR="00F32FC3" w:rsidRPr="00E41F64" w14:paraId="035AD96A" w14:textId="77777777" w:rsidTr="00F32FC3">
        <w:trPr>
          <w:trHeight w:val="276"/>
        </w:trPr>
        <w:tc>
          <w:tcPr>
            <w:tcW w:w="1147" w:type="dxa"/>
            <w:vMerge w:val="restart"/>
            <w:tcBorders>
              <w:top w:val="nil"/>
              <w:left w:val="single" w:sz="4" w:space="0" w:color="auto"/>
              <w:right w:val="single" w:sz="4" w:space="0" w:color="auto"/>
            </w:tcBorders>
            <w:shd w:val="clear" w:color="000000" w:fill="BFBFBF"/>
            <w:noWrap/>
            <w:vAlign w:val="bottom"/>
            <w:hideMark/>
          </w:tcPr>
          <w:p w14:paraId="45365790" w14:textId="77777777" w:rsidR="0040610E" w:rsidRPr="00E41F64" w:rsidRDefault="0040610E" w:rsidP="00851806">
            <w:pPr>
              <w:jc w:val="center"/>
              <w:rPr>
                <w:rFonts w:cs="Times New Roman"/>
                <w:b/>
                <w:bCs/>
                <w:sz w:val="16"/>
                <w:szCs w:val="16"/>
              </w:rPr>
            </w:pPr>
            <w:r w:rsidRPr="00E41F64">
              <w:rPr>
                <w:rFonts w:cs="Times New Roman"/>
                <w:b/>
                <w:bCs/>
                <w:sz w:val="16"/>
                <w:szCs w:val="16"/>
              </w:rPr>
              <w:t>3-meses</w:t>
            </w:r>
          </w:p>
          <w:p w14:paraId="50CA08DA"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p w14:paraId="71C26F5B"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47" w:type="dxa"/>
            <w:tcBorders>
              <w:top w:val="nil"/>
              <w:left w:val="nil"/>
              <w:bottom w:val="single" w:sz="4" w:space="0" w:color="auto"/>
              <w:right w:val="single" w:sz="4" w:space="0" w:color="auto"/>
            </w:tcBorders>
            <w:noWrap/>
            <w:vAlign w:val="bottom"/>
            <w:hideMark/>
          </w:tcPr>
          <w:p w14:paraId="4B36DFEF"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1147" w:type="dxa"/>
            <w:tcBorders>
              <w:top w:val="nil"/>
              <w:left w:val="nil"/>
              <w:bottom w:val="single" w:sz="4" w:space="0" w:color="auto"/>
              <w:right w:val="single" w:sz="4" w:space="0" w:color="auto"/>
            </w:tcBorders>
            <w:noWrap/>
            <w:vAlign w:val="bottom"/>
            <w:hideMark/>
          </w:tcPr>
          <w:p w14:paraId="1339A0A1" w14:textId="77777777" w:rsidR="0040610E" w:rsidRPr="00E41F64" w:rsidRDefault="0040610E" w:rsidP="00851806">
            <w:pPr>
              <w:jc w:val="center"/>
              <w:rPr>
                <w:rFonts w:ascii="Calibri" w:hAnsi="Calibri"/>
                <w:sz w:val="16"/>
                <w:szCs w:val="16"/>
              </w:rPr>
            </w:pPr>
            <w:r w:rsidRPr="00E41F64">
              <w:rPr>
                <w:rFonts w:ascii="Calibri" w:hAnsi="Calibri"/>
                <w:sz w:val="16"/>
                <w:szCs w:val="16"/>
              </w:rPr>
              <w:t>34</w:t>
            </w:r>
          </w:p>
        </w:tc>
        <w:tc>
          <w:tcPr>
            <w:tcW w:w="1147" w:type="dxa"/>
            <w:tcBorders>
              <w:top w:val="nil"/>
              <w:left w:val="nil"/>
              <w:bottom w:val="single" w:sz="4" w:space="0" w:color="auto"/>
              <w:right w:val="single" w:sz="4" w:space="0" w:color="auto"/>
            </w:tcBorders>
            <w:noWrap/>
            <w:vAlign w:val="bottom"/>
            <w:hideMark/>
          </w:tcPr>
          <w:p w14:paraId="24D3FAEF" w14:textId="77777777" w:rsidR="0040610E" w:rsidRPr="00E41F64" w:rsidRDefault="0040610E" w:rsidP="00851806">
            <w:pPr>
              <w:jc w:val="center"/>
              <w:rPr>
                <w:rFonts w:ascii="Calibri" w:hAnsi="Calibri"/>
                <w:sz w:val="16"/>
                <w:szCs w:val="16"/>
              </w:rPr>
            </w:pPr>
            <w:r w:rsidRPr="00E41F64">
              <w:rPr>
                <w:rFonts w:ascii="Calibri" w:hAnsi="Calibri"/>
                <w:sz w:val="16"/>
                <w:szCs w:val="16"/>
              </w:rPr>
              <w:t>40</w:t>
            </w:r>
          </w:p>
        </w:tc>
        <w:tc>
          <w:tcPr>
            <w:tcW w:w="1147" w:type="dxa"/>
            <w:tcBorders>
              <w:top w:val="nil"/>
              <w:left w:val="nil"/>
              <w:bottom w:val="single" w:sz="4" w:space="0" w:color="auto"/>
              <w:right w:val="single" w:sz="4" w:space="0" w:color="auto"/>
            </w:tcBorders>
            <w:noWrap/>
            <w:vAlign w:val="bottom"/>
            <w:hideMark/>
          </w:tcPr>
          <w:p w14:paraId="734E705F" w14:textId="77777777" w:rsidR="0040610E" w:rsidRPr="00E41F64" w:rsidRDefault="0040610E" w:rsidP="00851806">
            <w:pPr>
              <w:jc w:val="center"/>
              <w:rPr>
                <w:rFonts w:ascii="Calibri" w:hAnsi="Calibri"/>
                <w:sz w:val="16"/>
                <w:szCs w:val="16"/>
              </w:rPr>
            </w:pPr>
            <w:r w:rsidRPr="00E41F64">
              <w:rPr>
                <w:rFonts w:ascii="Calibri" w:hAnsi="Calibri"/>
                <w:sz w:val="16"/>
                <w:szCs w:val="16"/>
              </w:rPr>
              <w:t>40</w:t>
            </w:r>
          </w:p>
        </w:tc>
        <w:tc>
          <w:tcPr>
            <w:tcW w:w="1147" w:type="dxa"/>
            <w:tcBorders>
              <w:top w:val="nil"/>
              <w:left w:val="nil"/>
              <w:bottom w:val="single" w:sz="4" w:space="0" w:color="auto"/>
              <w:right w:val="single" w:sz="4" w:space="0" w:color="auto"/>
            </w:tcBorders>
            <w:noWrap/>
            <w:vAlign w:val="bottom"/>
            <w:hideMark/>
          </w:tcPr>
          <w:p w14:paraId="2339ECA4" w14:textId="77777777" w:rsidR="0040610E" w:rsidRPr="00E41F64" w:rsidRDefault="0040610E" w:rsidP="00851806">
            <w:pPr>
              <w:jc w:val="center"/>
              <w:rPr>
                <w:rFonts w:ascii="Calibri" w:hAnsi="Calibri"/>
                <w:sz w:val="16"/>
                <w:szCs w:val="16"/>
              </w:rPr>
            </w:pPr>
            <w:r w:rsidRPr="00E41F64">
              <w:rPr>
                <w:rFonts w:ascii="Calibri" w:hAnsi="Calibri"/>
                <w:sz w:val="16"/>
                <w:szCs w:val="16"/>
              </w:rPr>
              <w:t>40</w:t>
            </w:r>
          </w:p>
        </w:tc>
        <w:tc>
          <w:tcPr>
            <w:tcW w:w="1147" w:type="dxa"/>
            <w:tcBorders>
              <w:top w:val="nil"/>
              <w:left w:val="nil"/>
              <w:bottom w:val="single" w:sz="4" w:space="0" w:color="auto"/>
              <w:right w:val="single" w:sz="4" w:space="0" w:color="auto"/>
            </w:tcBorders>
            <w:noWrap/>
            <w:vAlign w:val="bottom"/>
            <w:hideMark/>
          </w:tcPr>
          <w:p w14:paraId="00381A70" w14:textId="77777777" w:rsidR="0040610E" w:rsidRPr="00E41F64" w:rsidRDefault="0040610E" w:rsidP="00851806">
            <w:pPr>
              <w:jc w:val="center"/>
              <w:rPr>
                <w:rFonts w:ascii="Calibri" w:hAnsi="Calibri"/>
                <w:sz w:val="16"/>
                <w:szCs w:val="16"/>
              </w:rPr>
            </w:pPr>
            <w:r w:rsidRPr="00E41F64">
              <w:rPr>
                <w:rFonts w:ascii="Calibri" w:hAnsi="Calibri"/>
                <w:sz w:val="16"/>
                <w:szCs w:val="16"/>
              </w:rPr>
              <w:t>42</w:t>
            </w:r>
          </w:p>
        </w:tc>
      </w:tr>
      <w:tr w:rsidR="00F32FC3" w:rsidRPr="00E41F64" w14:paraId="716C4DBC" w14:textId="77777777" w:rsidTr="00F32FC3">
        <w:trPr>
          <w:trHeight w:val="276"/>
        </w:trPr>
        <w:tc>
          <w:tcPr>
            <w:tcW w:w="1147" w:type="dxa"/>
            <w:vMerge/>
            <w:tcBorders>
              <w:left w:val="single" w:sz="4" w:space="0" w:color="auto"/>
              <w:bottom w:val="single" w:sz="4" w:space="0" w:color="auto"/>
              <w:right w:val="single" w:sz="4" w:space="0" w:color="auto"/>
            </w:tcBorders>
            <w:shd w:val="clear" w:color="000000" w:fill="BFBFBF"/>
            <w:noWrap/>
            <w:vAlign w:val="bottom"/>
            <w:hideMark/>
          </w:tcPr>
          <w:p w14:paraId="4F5356C1" w14:textId="77777777" w:rsidR="0040610E" w:rsidRPr="00E41F64" w:rsidRDefault="0040610E" w:rsidP="00851806">
            <w:pPr>
              <w:jc w:val="center"/>
              <w:rPr>
                <w:rFonts w:cs="Times New Roman"/>
                <w:b/>
                <w:bCs/>
                <w:sz w:val="16"/>
                <w:szCs w:val="16"/>
              </w:rPr>
            </w:pPr>
          </w:p>
        </w:tc>
        <w:tc>
          <w:tcPr>
            <w:tcW w:w="1147" w:type="dxa"/>
            <w:tcBorders>
              <w:top w:val="nil"/>
              <w:left w:val="nil"/>
              <w:bottom w:val="single" w:sz="4" w:space="0" w:color="auto"/>
              <w:right w:val="single" w:sz="4" w:space="0" w:color="auto"/>
            </w:tcBorders>
            <w:noWrap/>
            <w:vAlign w:val="bottom"/>
            <w:hideMark/>
          </w:tcPr>
          <w:p w14:paraId="4B340882"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1147" w:type="dxa"/>
            <w:tcBorders>
              <w:top w:val="nil"/>
              <w:left w:val="nil"/>
              <w:bottom w:val="single" w:sz="4" w:space="0" w:color="auto"/>
              <w:right w:val="single" w:sz="4" w:space="0" w:color="auto"/>
            </w:tcBorders>
            <w:noWrap/>
            <w:vAlign w:val="bottom"/>
            <w:hideMark/>
          </w:tcPr>
          <w:p w14:paraId="2637477C" w14:textId="77777777" w:rsidR="0040610E" w:rsidRPr="00E41F64" w:rsidRDefault="0040610E" w:rsidP="00851806">
            <w:pPr>
              <w:jc w:val="center"/>
              <w:rPr>
                <w:rFonts w:ascii="Calibri" w:hAnsi="Calibri"/>
                <w:sz w:val="16"/>
                <w:szCs w:val="16"/>
              </w:rPr>
            </w:pPr>
            <w:r w:rsidRPr="00E41F64">
              <w:rPr>
                <w:rFonts w:ascii="Calibri" w:hAnsi="Calibri"/>
                <w:sz w:val="16"/>
                <w:szCs w:val="16"/>
              </w:rPr>
              <w:t>8,0</w:t>
            </w:r>
          </w:p>
        </w:tc>
        <w:tc>
          <w:tcPr>
            <w:tcW w:w="1147" w:type="dxa"/>
            <w:tcBorders>
              <w:top w:val="nil"/>
              <w:left w:val="nil"/>
              <w:bottom w:val="single" w:sz="4" w:space="0" w:color="auto"/>
              <w:right w:val="single" w:sz="4" w:space="0" w:color="auto"/>
            </w:tcBorders>
            <w:noWrap/>
            <w:vAlign w:val="bottom"/>
            <w:hideMark/>
          </w:tcPr>
          <w:p w14:paraId="31BE14DF" w14:textId="77777777" w:rsidR="0040610E" w:rsidRPr="00E41F64" w:rsidRDefault="0040610E" w:rsidP="00851806">
            <w:pPr>
              <w:jc w:val="center"/>
              <w:rPr>
                <w:rFonts w:ascii="Calibri" w:hAnsi="Calibri"/>
                <w:sz w:val="16"/>
                <w:szCs w:val="16"/>
              </w:rPr>
            </w:pPr>
            <w:r w:rsidRPr="00E41F64">
              <w:rPr>
                <w:rFonts w:ascii="Calibri" w:hAnsi="Calibri"/>
                <w:sz w:val="16"/>
                <w:szCs w:val="16"/>
              </w:rPr>
              <w:t>8,1</w:t>
            </w:r>
          </w:p>
        </w:tc>
        <w:tc>
          <w:tcPr>
            <w:tcW w:w="1147" w:type="dxa"/>
            <w:tcBorders>
              <w:top w:val="nil"/>
              <w:left w:val="nil"/>
              <w:bottom w:val="single" w:sz="4" w:space="0" w:color="auto"/>
              <w:right w:val="single" w:sz="4" w:space="0" w:color="auto"/>
            </w:tcBorders>
            <w:noWrap/>
            <w:vAlign w:val="bottom"/>
            <w:hideMark/>
          </w:tcPr>
          <w:p w14:paraId="64338B06" w14:textId="77777777" w:rsidR="0040610E" w:rsidRPr="00E41F64" w:rsidRDefault="0040610E" w:rsidP="00851806">
            <w:pPr>
              <w:jc w:val="center"/>
              <w:rPr>
                <w:rFonts w:ascii="Calibri" w:hAnsi="Calibri"/>
                <w:sz w:val="16"/>
                <w:szCs w:val="16"/>
              </w:rPr>
            </w:pPr>
            <w:r w:rsidRPr="00E41F64">
              <w:rPr>
                <w:rFonts w:ascii="Calibri" w:hAnsi="Calibri"/>
                <w:sz w:val="16"/>
                <w:szCs w:val="16"/>
              </w:rPr>
              <w:t>7,1</w:t>
            </w:r>
          </w:p>
        </w:tc>
        <w:tc>
          <w:tcPr>
            <w:tcW w:w="1147" w:type="dxa"/>
            <w:tcBorders>
              <w:top w:val="nil"/>
              <w:left w:val="nil"/>
              <w:bottom w:val="single" w:sz="4" w:space="0" w:color="auto"/>
              <w:right w:val="single" w:sz="4" w:space="0" w:color="auto"/>
            </w:tcBorders>
            <w:noWrap/>
            <w:vAlign w:val="bottom"/>
            <w:hideMark/>
          </w:tcPr>
          <w:p w14:paraId="2869411E" w14:textId="77777777" w:rsidR="0040610E" w:rsidRPr="00E41F64" w:rsidRDefault="0040610E" w:rsidP="00851806">
            <w:pPr>
              <w:jc w:val="center"/>
              <w:rPr>
                <w:rFonts w:ascii="Calibri" w:hAnsi="Calibri"/>
                <w:sz w:val="16"/>
                <w:szCs w:val="16"/>
              </w:rPr>
            </w:pPr>
            <w:r w:rsidRPr="00E41F64">
              <w:rPr>
                <w:rFonts w:ascii="Calibri" w:hAnsi="Calibri"/>
                <w:sz w:val="16"/>
                <w:szCs w:val="16"/>
              </w:rPr>
              <w:t>5,3</w:t>
            </w:r>
          </w:p>
        </w:tc>
        <w:tc>
          <w:tcPr>
            <w:tcW w:w="1147" w:type="dxa"/>
            <w:tcBorders>
              <w:top w:val="nil"/>
              <w:left w:val="nil"/>
              <w:bottom w:val="single" w:sz="4" w:space="0" w:color="auto"/>
              <w:right w:val="single" w:sz="4" w:space="0" w:color="auto"/>
            </w:tcBorders>
            <w:noWrap/>
            <w:vAlign w:val="bottom"/>
            <w:hideMark/>
          </w:tcPr>
          <w:p w14:paraId="68F3F0DD" w14:textId="77777777" w:rsidR="0040610E" w:rsidRPr="00E41F64" w:rsidRDefault="0040610E" w:rsidP="00851806">
            <w:pPr>
              <w:jc w:val="center"/>
              <w:rPr>
                <w:rFonts w:ascii="Calibri" w:hAnsi="Calibri"/>
                <w:sz w:val="16"/>
                <w:szCs w:val="16"/>
              </w:rPr>
            </w:pPr>
            <w:r w:rsidRPr="00E41F64">
              <w:rPr>
                <w:rFonts w:ascii="Calibri" w:hAnsi="Calibri"/>
                <w:sz w:val="16"/>
                <w:szCs w:val="16"/>
              </w:rPr>
              <w:t>9,0</w:t>
            </w:r>
          </w:p>
        </w:tc>
      </w:tr>
      <w:tr w:rsidR="00F32FC3" w:rsidRPr="00E41F64" w14:paraId="1E359F10" w14:textId="77777777" w:rsidTr="00F32FC3">
        <w:trPr>
          <w:trHeight w:val="195"/>
        </w:trPr>
        <w:tc>
          <w:tcPr>
            <w:tcW w:w="1147" w:type="dxa"/>
            <w:tcBorders>
              <w:top w:val="nil"/>
              <w:left w:val="single" w:sz="4" w:space="0" w:color="auto"/>
              <w:bottom w:val="single" w:sz="4" w:space="0" w:color="auto"/>
              <w:right w:val="single" w:sz="4" w:space="0" w:color="auto"/>
            </w:tcBorders>
            <w:shd w:val="clear" w:color="000000" w:fill="BFBFBF"/>
            <w:noWrap/>
            <w:vAlign w:val="bottom"/>
            <w:hideMark/>
          </w:tcPr>
          <w:p w14:paraId="62EF2460"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47" w:type="dxa"/>
            <w:tcBorders>
              <w:top w:val="nil"/>
              <w:left w:val="nil"/>
              <w:bottom w:val="single" w:sz="4" w:space="0" w:color="auto"/>
              <w:right w:val="single" w:sz="4" w:space="0" w:color="auto"/>
            </w:tcBorders>
            <w:noWrap/>
            <w:vAlign w:val="bottom"/>
            <w:hideMark/>
          </w:tcPr>
          <w:p w14:paraId="0B53531E"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16A84A04" w14:textId="77777777" w:rsidR="0040610E" w:rsidRPr="00E41F64" w:rsidRDefault="0040610E" w:rsidP="00851806">
            <w:pPr>
              <w:jc w:val="center"/>
              <w:rPr>
                <w:rFonts w:ascii="Calibri" w:hAnsi="Calibri"/>
                <w:sz w:val="16"/>
                <w:szCs w:val="16"/>
              </w:rPr>
            </w:pPr>
            <w:r w:rsidRPr="00E41F64">
              <w:rPr>
                <w:rFonts w:ascii="Calibri" w:hAnsi="Calibri"/>
                <w:sz w:val="16"/>
                <w:szCs w:val="16"/>
              </w:rPr>
              <w:t> </w:t>
            </w:r>
          </w:p>
        </w:tc>
        <w:tc>
          <w:tcPr>
            <w:tcW w:w="1147" w:type="dxa"/>
            <w:tcBorders>
              <w:top w:val="nil"/>
              <w:left w:val="nil"/>
              <w:bottom w:val="single" w:sz="4" w:space="0" w:color="auto"/>
              <w:right w:val="single" w:sz="4" w:space="0" w:color="auto"/>
            </w:tcBorders>
            <w:noWrap/>
            <w:vAlign w:val="bottom"/>
            <w:hideMark/>
          </w:tcPr>
          <w:p w14:paraId="512C440F" w14:textId="77777777" w:rsidR="0040610E" w:rsidRPr="00E41F64" w:rsidRDefault="0040610E" w:rsidP="00851806">
            <w:pPr>
              <w:jc w:val="center"/>
              <w:rPr>
                <w:rFonts w:ascii="Calibri" w:hAnsi="Calibri"/>
                <w:sz w:val="16"/>
                <w:szCs w:val="16"/>
              </w:rPr>
            </w:pPr>
            <w:r w:rsidRPr="00E41F64">
              <w:rPr>
                <w:rFonts w:ascii="Calibri" w:hAnsi="Calibri"/>
                <w:sz w:val="16"/>
                <w:szCs w:val="16"/>
              </w:rPr>
              <w:t> </w:t>
            </w:r>
          </w:p>
        </w:tc>
        <w:tc>
          <w:tcPr>
            <w:tcW w:w="1147" w:type="dxa"/>
            <w:tcBorders>
              <w:top w:val="nil"/>
              <w:left w:val="nil"/>
              <w:bottom w:val="single" w:sz="4" w:space="0" w:color="auto"/>
              <w:right w:val="single" w:sz="4" w:space="0" w:color="auto"/>
            </w:tcBorders>
            <w:noWrap/>
            <w:vAlign w:val="bottom"/>
            <w:hideMark/>
          </w:tcPr>
          <w:p w14:paraId="2A3BCDAA" w14:textId="77777777" w:rsidR="0040610E" w:rsidRPr="00E41F64" w:rsidRDefault="0040610E" w:rsidP="00851806">
            <w:pPr>
              <w:jc w:val="center"/>
              <w:rPr>
                <w:rFonts w:ascii="Calibri" w:hAnsi="Calibri"/>
                <w:sz w:val="16"/>
                <w:szCs w:val="16"/>
              </w:rPr>
            </w:pPr>
            <w:r w:rsidRPr="00E41F64">
              <w:rPr>
                <w:rFonts w:ascii="Calibri" w:hAnsi="Calibri"/>
                <w:sz w:val="16"/>
                <w:szCs w:val="16"/>
              </w:rPr>
              <w:t> </w:t>
            </w:r>
          </w:p>
        </w:tc>
        <w:tc>
          <w:tcPr>
            <w:tcW w:w="1147" w:type="dxa"/>
            <w:tcBorders>
              <w:top w:val="nil"/>
              <w:left w:val="nil"/>
              <w:bottom w:val="single" w:sz="4" w:space="0" w:color="auto"/>
              <w:right w:val="single" w:sz="4" w:space="0" w:color="auto"/>
            </w:tcBorders>
            <w:noWrap/>
            <w:vAlign w:val="bottom"/>
            <w:hideMark/>
          </w:tcPr>
          <w:p w14:paraId="534DC0E8" w14:textId="77777777" w:rsidR="0040610E" w:rsidRPr="00E41F64" w:rsidRDefault="0040610E" w:rsidP="00851806">
            <w:pPr>
              <w:jc w:val="center"/>
              <w:rPr>
                <w:rFonts w:ascii="Calibri" w:hAnsi="Calibri"/>
                <w:sz w:val="16"/>
                <w:szCs w:val="16"/>
              </w:rPr>
            </w:pPr>
            <w:r w:rsidRPr="00E41F64">
              <w:rPr>
                <w:rFonts w:ascii="Calibri" w:hAnsi="Calibri"/>
                <w:sz w:val="16"/>
                <w:szCs w:val="16"/>
              </w:rPr>
              <w:t> </w:t>
            </w:r>
          </w:p>
        </w:tc>
        <w:tc>
          <w:tcPr>
            <w:tcW w:w="1147" w:type="dxa"/>
            <w:tcBorders>
              <w:top w:val="nil"/>
              <w:left w:val="nil"/>
              <w:bottom w:val="single" w:sz="4" w:space="0" w:color="auto"/>
              <w:right w:val="single" w:sz="4" w:space="0" w:color="auto"/>
            </w:tcBorders>
            <w:noWrap/>
            <w:vAlign w:val="bottom"/>
            <w:hideMark/>
          </w:tcPr>
          <w:p w14:paraId="68EE6F6D" w14:textId="77777777" w:rsidR="0040610E" w:rsidRPr="00E41F64" w:rsidRDefault="0040610E" w:rsidP="00851806">
            <w:pPr>
              <w:jc w:val="center"/>
              <w:rPr>
                <w:rFonts w:ascii="Calibri" w:hAnsi="Calibri"/>
                <w:sz w:val="16"/>
                <w:szCs w:val="16"/>
              </w:rPr>
            </w:pPr>
            <w:r w:rsidRPr="00E41F64">
              <w:rPr>
                <w:rFonts w:ascii="Calibri" w:hAnsi="Calibri"/>
                <w:sz w:val="16"/>
                <w:szCs w:val="16"/>
              </w:rPr>
              <w:t> </w:t>
            </w:r>
          </w:p>
        </w:tc>
      </w:tr>
      <w:tr w:rsidR="00F32FC3" w:rsidRPr="00E41F64" w14:paraId="0C84F696" w14:textId="77777777" w:rsidTr="00F32FC3">
        <w:trPr>
          <w:trHeight w:val="276"/>
        </w:trPr>
        <w:tc>
          <w:tcPr>
            <w:tcW w:w="1147" w:type="dxa"/>
            <w:vMerge w:val="restart"/>
            <w:tcBorders>
              <w:top w:val="nil"/>
              <w:left w:val="single" w:sz="4" w:space="0" w:color="auto"/>
              <w:right w:val="single" w:sz="4" w:space="0" w:color="auto"/>
            </w:tcBorders>
            <w:shd w:val="clear" w:color="000000" w:fill="BFBFBF"/>
            <w:noWrap/>
            <w:vAlign w:val="bottom"/>
            <w:hideMark/>
          </w:tcPr>
          <w:p w14:paraId="0A23E2F6" w14:textId="77777777" w:rsidR="0040610E" w:rsidRPr="00E41F64" w:rsidRDefault="0040610E" w:rsidP="00851806">
            <w:pPr>
              <w:jc w:val="center"/>
              <w:rPr>
                <w:rFonts w:cs="Times New Roman"/>
                <w:b/>
                <w:bCs/>
                <w:sz w:val="16"/>
                <w:szCs w:val="16"/>
              </w:rPr>
            </w:pPr>
            <w:r w:rsidRPr="00E41F64">
              <w:rPr>
                <w:rFonts w:cs="Times New Roman"/>
                <w:b/>
                <w:bCs/>
                <w:sz w:val="16"/>
                <w:szCs w:val="16"/>
              </w:rPr>
              <w:t>6-meses</w:t>
            </w:r>
          </w:p>
          <w:p w14:paraId="1DC6A90C"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p w14:paraId="694FF53E"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47" w:type="dxa"/>
            <w:tcBorders>
              <w:top w:val="nil"/>
              <w:left w:val="nil"/>
              <w:bottom w:val="single" w:sz="4" w:space="0" w:color="auto"/>
              <w:right w:val="single" w:sz="4" w:space="0" w:color="auto"/>
            </w:tcBorders>
            <w:noWrap/>
            <w:vAlign w:val="bottom"/>
            <w:hideMark/>
          </w:tcPr>
          <w:p w14:paraId="3B803B18"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1147" w:type="dxa"/>
            <w:tcBorders>
              <w:top w:val="nil"/>
              <w:left w:val="nil"/>
              <w:bottom w:val="single" w:sz="4" w:space="0" w:color="auto"/>
              <w:right w:val="single" w:sz="4" w:space="0" w:color="auto"/>
            </w:tcBorders>
            <w:noWrap/>
            <w:vAlign w:val="bottom"/>
            <w:hideMark/>
          </w:tcPr>
          <w:p w14:paraId="4167CCF4" w14:textId="77777777" w:rsidR="0040610E" w:rsidRPr="00E41F64" w:rsidRDefault="0040610E" w:rsidP="00851806">
            <w:pPr>
              <w:jc w:val="center"/>
              <w:rPr>
                <w:rFonts w:ascii="Calibri" w:hAnsi="Calibri"/>
                <w:sz w:val="16"/>
                <w:szCs w:val="16"/>
              </w:rPr>
            </w:pPr>
            <w:r w:rsidRPr="00E41F64">
              <w:rPr>
                <w:rFonts w:ascii="Calibri" w:hAnsi="Calibri"/>
                <w:sz w:val="16"/>
                <w:szCs w:val="16"/>
              </w:rPr>
              <w:t>33</w:t>
            </w:r>
          </w:p>
        </w:tc>
        <w:tc>
          <w:tcPr>
            <w:tcW w:w="1147" w:type="dxa"/>
            <w:tcBorders>
              <w:top w:val="nil"/>
              <w:left w:val="nil"/>
              <w:bottom w:val="single" w:sz="4" w:space="0" w:color="auto"/>
              <w:right w:val="single" w:sz="4" w:space="0" w:color="auto"/>
            </w:tcBorders>
            <w:noWrap/>
            <w:vAlign w:val="bottom"/>
            <w:hideMark/>
          </w:tcPr>
          <w:p w14:paraId="462E8030" w14:textId="77777777" w:rsidR="0040610E" w:rsidRPr="00E41F64" w:rsidRDefault="0040610E" w:rsidP="00851806">
            <w:pPr>
              <w:jc w:val="center"/>
              <w:rPr>
                <w:rFonts w:ascii="Calibri" w:hAnsi="Calibri"/>
                <w:sz w:val="16"/>
                <w:szCs w:val="16"/>
              </w:rPr>
            </w:pPr>
            <w:r w:rsidRPr="00E41F64">
              <w:rPr>
                <w:rFonts w:ascii="Calibri" w:hAnsi="Calibri"/>
                <w:sz w:val="16"/>
                <w:szCs w:val="16"/>
              </w:rPr>
              <w:t>37</w:t>
            </w:r>
          </w:p>
        </w:tc>
        <w:tc>
          <w:tcPr>
            <w:tcW w:w="1147" w:type="dxa"/>
            <w:tcBorders>
              <w:top w:val="nil"/>
              <w:left w:val="nil"/>
              <w:bottom w:val="single" w:sz="4" w:space="0" w:color="auto"/>
              <w:right w:val="single" w:sz="4" w:space="0" w:color="auto"/>
            </w:tcBorders>
            <w:noWrap/>
            <w:vAlign w:val="bottom"/>
            <w:hideMark/>
          </w:tcPr>
          <w:p w14:paraId="00F87939" w14:textId="77777777" w:rsidR="0040610E" w:rsidRPr="00E41F64" w:rsidRDefault="0040610E" w:rsidP="00851806">
            <w:pPr>
              <w:jc w:val="center"/>
              <w:rPr>
                <w:rFonts w:ascii="Calibri" w:hAnsi="Calibri"/>
                <w:sz w:val="16"/>
                <w:szCs w:val="16"/>
              </w:rPr>
            </w:pPr>
            <w:r w:rsidRPr="00E41F64">
              <w:rPr>
                <w:rFonts w:ascii="Calibri" w:hAnsi="Calibri"/>
                <w:sz w:val="16"/>
                <w:szCs w:val="16"/>
              </w:rPr>
              <w:t>38</w:t>
            </w:r>
          </w:p>
        </w:tc>
        <w:tc>
          <w:tcPr>
            <w:tcW w:w="1147" w:type="dxa"/>
            <w:tcBorders>
              <w:top w:val="nil"/>
              <w:left w:val="nil"/>
              <w:bottom w:val="single" w:sz="4" w:space="0" w:color="auto"/>
              <w:right w:val="single" w:sz="4" w:space="0" w:color="auto"/>
            </w:tcBorders>
            <w:noWrap/>
            <w:vAlign w:val="bottom"/>
            <w:hideMark/>
          </w:tcPr>
          <w:p w14:paraId="574F33A2" w14:textId="77777777" w:rsidR="0040610E" w:rsidRPr="00E41F64" w:rsidRDefault="0040610E" w:rsidP="00851806">
            <w:pPr>
              <w:jc w:val="center"/>
              <w:rPr>
                <w:rFonts w:ascii="Calibri" w:hAnsi="Calibri"/>
                <w:sz w:val="16"/>
                <w:szCs w:val="16"/>
              </w:rPr>
            </w:pPr>
            <w:r w:rsidRPr="00E41F64">
              <w:rPr>
                <w:rFonts w:ascii="Calibri" w:hAnsi="Calibri"/>
                <w:sz w:val="16"/>
                <w:szCs w:val="16"/>
              </w:rPr>
              <w:t>41</w:t>
            </w:r>
          </w:p>
        </w:tc>
        <w:tc>
          <w:tcPr>
            <w:tcW w:w="1147" w:type="dxa"/>
            <w:tcBorders>
              <w:top w:val="nil"/>
              <w:left w:val="nil"/>
              <w:bottom w:val="single" w:sz="4" w:space="0" w:color="auto"/>
              <w:right w:val="single" w:sz="4" w:space="0" w:color="auto"/>
            </w:tcBorders>
            <w:noWrap/>
            <w:vAlign w:val="bottom"/>
            <w:hideMark/>
          </w:tcPr>
          <w:p w14:paraId="147CA2F9" w14:textId="77777777" w:rsidR="0040610E" w:rsidRPr="00E41F64" w:rsidRDefault="0040610E" w:rsidP="00851806">
            <w:pPr>
              <w:jc w:val="center"/>
              <w:rPr>
                <w:rFonts w:ascii="Calibri" w:hAnsi="Calibri"/>
                <w:sz w:val="16"/>
                <w:szCs w:val="16"/>
              </w:rPr>
            </w:pPr>
            <w:r w:rsidRPr="00E41F64">
              <w:rPr>
                <w:rFonts w:ascii="Calibri" w:hAnsi="Calibri"/>
                <w:sz w:val="16"/>
                <w:szCs w:val="16"/>
              </w:rPr>
              <w:t>40</w:t>
            </w:r>
          </w:p>
        </w:tc>
      </w:tr>
      <w:tr w:rsidR="00F32FC3" w:rsidRPr="00E41F64" w14:paraId="3F9CBD1C" w14:textId="77777777" w:rsidTr="00F32FC3">
        <w:trPr>
          <w:trHeight w:val="276"/>
        </w:trPr>
        <w:tc>
          <w:tcPr>
            <w:tcW w:w="1147" w:type="dxa"/>
            <w:vMerge/>
            <w:tcBorders>
              <w:left w:val="single" w:sz="4" w:space="0" w:color="auto"/>
              <w:bottom w:val="single" w:sz="4" w:space="0" w:color="auto"/>
              <w:right w:val="single" w:sz="4" w:space="0" w:color="auto"/>
            </w:tcBorders>
            <w:shd w:val="clear" w:color="000000" w:fill="BFBFBF"/>
            <w:noWrap/>
            <w:vAlign w:val="bottom"/>
            <w:hideMark/>
          </w:tcPr>
          <w:p w14:paraId="63F4A0F2" w14:textId="77777777" w:rsidR="0040610E" w:rsidRPr="00E41F64" w:rsidRDefault="0040610E" w:rsidP="00851806">
            <w:pPr>
              <w:jc w:val="center"/>
              <w:rPr>
                <w:rFonts w:cs="Times New Roman"/>
                <w:b/>
                <w:bCs/>
                <w:sz w:val="16"/>
                <w:szCs w:val="16"/>
              </w:rPr>
            </w:pPr>
          </w:p>
        </w:tc>
        <w:tc>
          <w:tcPr>
            <w:tcW w:w="1147" w:type="dxa"/>
            <w:tcBorders>
              <w:top w:val="nil"/>
              <w:left w:val="nil"/>
              <w:bottom w:val="single" w:sz="4" w:space="0" w:color="auto"/>
              <w:right w:val="single" w:sz="4" w:space="0" w:color="auto"/>
            </w:tcBorders>
            <w:noWrap/>
            <w:vAlign w:val="bottom"/>
            <w:hideMark/>
          </w:tcPr>
          <w:p w14:paraId="3ACF568E"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1147" w:type="dxa"/>
            <w:tcBorders>
              <w:top w:val="nil"/>
              <w:left w:val="nil"/>
              <w:bottom w:val="single" w:sz="4" w:space="0" w:color="auto"/>
              <w:right w:val="single" w:sz="4" w:space="0" w:color="auto"/>
            </w:tcBorders>
            <w:noWrap/>
            <w:vAlign w:val="bottom"/>
            <w:hideMark/>
          </w:tcPr>
          <w:p w14:paraId="3F385BFB" w14:textId="77777777" w:rsidR="0040610E" w:rsidRPr="00E41F64" w:rsidRDefault="0040610E" w:rsidP="00851806">
            <w:pPr>
              <w:jc w:val="center"/>
              <w:rPr>
                <w:rFonts w:ascii="Calibri" w:hAnsi="Calibri"/>
                <w:sz w:val="16"/>
                <w:szCs w:val="16"/>
              </w:rPr>
            </w:pPr>
            <w:r w:rsidRPr="00E41F64">
              <w:rPr>
                <w:rFonts w:ascii="Calibri" w:hAnsi="Calibri"/>
                <w:sz w:val="16"/>
                <w:szCs w:val="16"/>
              </w:rPr>
              <w:t>7,3</w:t>
            </w:r>
          </w:p>
        </w:tc>
        <w:tc>
          <w:tcPr>
            <w:tcW w:w="1147" w:type="dxa"/>
            <w:tcBorders>
              <w:top w:val="nil"/>
              <w:left w:val="nil"/>
              <w:bottom w:val="single" w:sz="4" w:space="0" w:color="auto"/>
              <w:right w:val="single" w:sz="4" w:space="0" w:color="auto"/>
            </w:tcBorders>
            <w:noWrap/>
            <w:vAlign w:val="bottom"/>
            <w:hideMark/>
          </w:tcPr>
          <w:p w14:paraId="702D7037" w14:textId="77777777" w:rsidR="0040610E" w:rsidRPr="00E41F64" w:rsidRDefault="0040610E" w:rsidP="00851806">
            <w:pPr>
              <w:jc w:val="center"/>
              <w:rPr>
                <w:rFonts w:ascii="Calibri" w:hAnsi="Calibri"/>
                <w:sz w:val="16"/>
                <w:szCs w:val="16"/>
              </w:rPr>
            </w:pPr>
            <w:r w:rsidRPr="00E41F64">
              <w:rPr>
                <w:rFonts w:ascii="Calibri" w:hAnsi="Calibri"/>
                <w:sz w:val="16"/>
                <w:szCs w:val="16"/>
              </w:rPr>
              <w:t>7,3</w:t>
            </w:r>
          </w:p>
        </w:tc>
        <w:tc>
          <w:tcPr>
            <w:tcW w:w="1147" w:type="dxa"/>
            <w:tcBorders>
              <w:top w:val="nil"/>
              <w:left w:val="nil"/>
              <w:bottom w:val="single" w:sz="4" w:space="0" w:color="auto"/>
              <w:right w:val="single" w:sz="4" w:space="0" w:color="auto"/>
            </w:tcBorders>
            <w:noWrap/>
            <w:vAlign w:val="bottom"/>
            <w:hideMark/>
          </w:tcPr>
          <w:p w14:paraId="1A36EB7D" w14:textId="77777777" w:rsidR="0040610E" w:rsidRPr="00E41F64" w:rsidRDefault="0040610E" w:rsidP="00851806">
            <w:pPr>
              <w:jc w:val="center"/>
              <w:rPr>
                <w:rFonts w:ascii="Calibri" w:hAnsi="Calibri"/>
                <w:sz w:val="16"/>
                <w:szCs w:val="16"/>
              </w:rPr>
            </w:pPr>
            <w:r w:rsidRPr="00E41F64">
              <w:rPr>
                <w:rFonts w:ascii="Calibri" w:hAnsi="Calibri"/>
                <w:sz w:val="16"/>
                <w:szCs w:val="16"/>
              </w:rPr>
              <w:t>7,3</w:t>
            </w:r>
          </w:p>
        </w:tc>
        <w:tc>
          <w:tcPr>
            <w:tcW w:w="1147" w:type="dxa"/>
            <w:tcBorders>
              <w:top w:val="nil"/>
              <w:left w:val="nil"/>
              <w:bottom w:val="single" w:sz="4" w:space="0" w:color="auto"/>
              <w:right w:val="single" w:sz="4" w:space="0" w:color="auto"/>
            </w:tcBorders>
            <w:noWrap/>
            <w:vAlign w:val="bottom"/>
            <w:hideMark/>
          </w:tcPr>
          <w:p w14:paraId="47F4D77A" w14:textId="77777777" w:rsidR="0040610E" w:rsidRPr="00E41F64" w:rsidRDefault="0040610E" w:rsidP="00851806">
            <w:pPr>
              <w:jc w:val="center"/>
              <w:rPr>
                <w:rFonts w:ascii="Calibri" w:hAnsi="Calibri"/>
                <w:sz w:val="16"/>
                <w:szCs w:val="16"/>
              </w:rPr>
            </w:pPr>
            <w:r w:rsidRPr="00E41F64">
              <w:rPr>
                <w:rFonts w:ascii="Calibri" w:hAnsi="Calibri"/>
                <w:sz w:val="16"/>
                <w:szCs w:val="16"/>
              </w:rPr>
              <w:t>8,9</w:t>
            </w:r>
          </w:p>
        </w:tc>
        <w:tc>
          <w:tcPr>
            <w:tcW w:w="1147" w:type="dxa"/>
            <w:tcBorders>
              <w:top w:val="nil"/>
              <w:left w:val="nil"/>
              <w:bottom w:val="single" w:sz="4" w:space="0" w:color="auto"/>
              <w:right w:val="single" w:sz="4" w:space="0" w:color="auto"/>
            </w:tcBorders>
            <w:noWrap/>
            <w:vAlign w:val="bottom"/>
            <w:hideMark/>
          </w:tcPr>
          <w:p w14:paraId="16FB3E96" w14:textId="77777777" w:rsidR="0040610E" w:rsidRPr="00E41F64" w:rsidRDefault="0040610E" w:rsidP="00851806">
            <w:pPr>
              <w:jc w:val="center"/>
              <w:rPr>
                <w:rFonts w:ascii="Calibri" w:hAnsi="Calibri"/>
                <w:sz w:val="16"/>
                <w:szCs w:val="16"/>
              </w:rPr>
            </w:pPr>
            <w:r w:rsidRPr="00E41F64">
              <w:rPr>
                <w:rFonts w:ascii="Calibri" w:hAnsi="Calibri"/>
                <w:sz w:val="16"/>
                <w:szCs w:val="16"/>
              </w:rPr>
              <w:t>9,0</w:t>
            </w:r>
          </w:p>
        </w:tc>
      </w:tr>
      <w:tr w:rsidR="00F32FC3" w:rsidRPr="00E41F64" w14:paraId="139B6387" w14:textId="77777777" w:rsidTr="00F32FC3">
        <w:trPr>
          <w:trHeight w:val="117"/>
        </w:trPr>
        <w:tc>
          <w:tcPr>
            <w:tcW w:w="1147" w:type="dxa"/>
            <w:tcBorders>
              <w:top w:val="nil"/>
              <w:left w:val="single" w:sz="4" w:space="0" w:color="auto"/>
              <w:bottom w:val="single" w:sz="4" w:space="0" w:color="auto"/>
              <w:right w:val="single" w:sz="4" w:space="0" w:color="auto"/>
            </w:tcBorders>
            <w:shd w:val="clear" w:color="000000" w:fill="BFBFBF"/>
            <w:noWrap/>
            <w:vAlign w:val="bottom"/>
            <w:hideMark/>
          </w:tcPr>
          <w:p w14:paraId="7B0FB2FC"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47" w:type="dxa"/>
            <w:tcBorders>
              <w:top w:val="nil"/>
              <w:left w:val="nil"/>
              <w:bottom w:val="single" w:sz="4" w:space="0" w:color="auto"/>
              <w:right w:val="single" w:sz="4" w:space="0" w:color="auto"/>
            </w:tcBorders>
            <w:noWrap/>
            <w:vAlign w:val="bottom"/>
            <w:hideMark/>
          </w:tcPr>
          <w:p w14:paraId="24526941"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089CB843"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7F55870D"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0F2AFE14"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7F61FE95"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6D70989B" w14:textId="77777777" w:rsidR="0040610E" w:rsidRPr="00E41F64" w:rsidRDefault="0040610E" w:rsidP="00851806">
            <w:pPr>
              <w:jc w:val="center"/>
              <w:rPr>
                <w:rFonts w:cs="Times New Roman"/>
                <w:sz w:val="16"/>
                <w:szCs w:val="16"/>
              </w:rPr>
            </w:pPr>
            <w:r w:rsidRPr="00E41F64">
              <w:rPr>
                <w:rFonts w:cs="Times New Roman"/>
                <w:sz w:val="16"/>
                <w:szCs w:val="16"/>
              </w:rPr>
              <w:t> </w:t>
            </w:r>
          </w:p>
        </w:tc>
      </w:tr>
      <w:tr w:rsidR="00F32FC3" w:rsidRPr="00E41F64" w14:paraId="1B9DEA48" w14:textId="77777777" w:rsidTr="00F32FC3">
        <w:trPr>
          <w:trHeight w:val="276"/>
        </w:trPr>
        <w:tc>
          <w:tcPr>
            <w:tcW w:w="1147" w:type="dxa"/>
            <w:vMerge w:val="restart"/>
            <w:tcBorders>
              <w:top w:val="nil"/>
              <w:left w:val="single" w:sz="4" w:space="0" w:color="auto"/>
              <w:right w:val="single" w:sz="4" w:space="0" w:color="auto"/>
            </w:tcBorders>
            <w:shd w:val="clear" w:color="000000" w:fill="BFBFBF"/>
            <w:noWrap/>
            <w:vAlign w:val="bottom"/>
            <w:hideMark/>
          </w:tcPr>
          <w:p w14:paraId="4B45F734" w14:textId="77777777" w:rsidR="0040610E" w:rsidRPr="00E41F64" w:rsidRDefault="0040610E" w:rsidP="00851806">
            <w:pPr>
              <w:jc w:val="center"/>
              <w:rPr>
                <w:rFonts w:cs="Times New Roman"/>
                <w:b/>
                <w:bCs/>
                <w:sz w:val="16"/>
                <w:szCs w:val="16"/>
              </w:rPr>
            </w:pPr>
            <w:r w:rsidRPr="00E41F64">
              <w:rPr>
                <w:rFonts w:cs="Times New Roman"/>
                <w:b/>
                <w:bCs/>
                <w:sz w:val="16"/>
                <w:szCs w:val="16"/>
              </w:rPr>
              <w:t>1-año</w:t>
            </w:r>
          </w:p>
          <w:p w14:paraId="56295277"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p w14:paraId="0A4D9180"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47" w:type="dxa"/>
            <w:tcBorders>
              <w:top w:val="nil"/>
              <w:left w:val="nil"/>
              <w:bottom w:val="single" w:sz="4" w:space="0" w:color="auto"/>
              <w:right w:val="single" w:sz="4" w:space="0" w:color="auto"/>
            </w:tcBorders>
            <w:noWrap/>
            <w:vAlign w:val="bottom"/>
            <w:hideMark/>
          </w:tcPr>
          <w:p w14:paraId="5CD38F0D"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1147" w:type="dxa"/>
            <w:tcBorders>
              <w:top w:val="nil"/>
              <w:left w:val="nil"/>
              <w:bottom w:val="single" w:sz="4" w:space="0" w:color="auto"/>
              <w:right w:val="single" w:sz="4" w:space="0" w:color="auto"/>
            </w:tcBorders>
            <w:noWrap/>
            <w:vAlign w:val="bottom"/>
            <w:hideMark/>
          </w:tcPr>
          <w:p w14:paraId="3B23BE5D" w14:textId="77777777" w:rsidR="0040610E" w:rsidRPr="00E41F64" w:rsidRDefault="0040610E" w:rsidP="00851806">
            <w:pPr>
              <w:jc w:val="center"/>
              <w:rPr>
                <w:rFonts w:cs="Times New Roman"/>
                <w:sz w:val="16"/>
                <w:szCs w:val="16"/>
              </w:rPr>
            </w:pPr>
            <w:r w:rsidRPr="00E41F64">
              <w:rPr>
                <w:rFonts w:cs="Times New Roman"/>
                <w:sz w:val="16"/>
                <w:szCs w:val="16"/>
              </w:rPr>
              <w:t>32</w:t>
            </w:r>
          </w:p>
        </w:tc>
        <w:tc>
          <w:tcPr>
            <w:tcW w:w="1147" w:type="dxa"/>
            <w:tcBorders>
              <w:top w:val="nil"/>
              <w:left w:val="nil"/>
              <w:bottom w:val="single" w:sz="4" w:space="0" w:color="auto"/>
              <w:right w:val="single" w:sz="4" w:space="0" w:color="auto"/>
            </w:tcBorders>
            <w:noWrap/>
            <w:vAlign w:val="bottom"/>
            <w:hideMark/>
          </w:tcPr>
          <w:p w14:paraId="654ACB0D" w14:textId="77777777" w:rsidR="0040610E" w:rsidRPr="00E41F64" w:rsidRDefault="0040610E" w:rsidP="00851806">
            <w:pPr>
              <w:jc w:val="center"/>
              <w:rPr>
                <w:rFonts w:cs="Times New Roman"/>
                <w:sz w:val="16"/>
                <w:szCs w:val="16"/>
              </w:rPr>
            </w:pPr>
            <w:r w:rsidRPr="00E41F64">
              <w:rPr>
                <w:rFonts w:cs="Times New Roman"/>
                <w:sz w:val="16"/>
                <w:szCs w:val="16"/>
              </w:rPr>
              <w:t>36</w:t>
            </w:r>
          </w:p>
        </w:tc>
        <w:tc>
          <w:tcPr>
            <w:tcW w:w="1147" w:type="dxa"/>
            <w:tcBorders>
              <w:top w:val="nil"/>
              <w:left w:val="nil"/>
              <w:bottom w:val="single" w:sz="4" w:space="0" w:color="auto"/>
              <w:right w:val="single" w:sz="4" w:space="0" w:color="auto"/>
            </w:tcBorders>
            <w:noWrap/>
            <w:vAlign w:val="bottom"/>
            <w:hideMark/>
          </w:tcPr>
          <w:p w14:paraId="015CA6B1" w14:textId="77777777" w:rsidR="0040610E" w:rsidRPr="00E41F64" w:rsidRDefault="0040610E" w:rsidP="00851806">
            <w:pPr>
              <w:jc w:val="center"/>
              <w:rPr>
                <w:rFonts w:cs="Times New Roman"/>
                <w:sz w:val="16"/>
                <w:szCs w:val="16"/>
              </w:rPr>
            </w:pPr>
            <w:r w:rsidRPr="00E41F64">
              <w:rPr>
                <w:rFonts w:cs="Times New Roman"/>
                <w:sz w:val="16"/>
                <w:szCs w:val="16"/>
              </w:rPr>
              <w:t>37</w:t>
            </w:r>
          </w:p>
        </w:tc>
        <w:tc>
          <w:tcPr>
            <w:tcW w:w="1147" w:type="dxa"/>
            <w:tcBorders>
              <w:top w:val="nil"/>
              <w:left w:val="nil"/>
              <w:bottom w:val="single" w:sz="4" w:space="0" w:color="auto"/>
              <w:right w:val="single" w:sz="4" w:space="0" w:color="auto"/>
            </w:tcBorders>
            <w:noWrap/>
            <w:vAlign w:val="bottom"/>
            <w:hideMark/>
          </w:tcPr>
          <w:p w14:paraId="5A73762B" w14:textId="77777777" w:rsidR="0040610E" w:rsidRPr="00E41F64" w:rsidRDefault="0040610E" w:rsidP="00851806">
            <w:pPr>
              <w:jc w:val="center"/>
              <w:rPr>
                <w:rFonts w:cs="Times New Roman"/>
                <w:sz w:val="16"/>
                <w:szCs w:val="16"/>
              </w:rPr>
            </w:pPr>
            <w:r w:rsidRPr="00E41F64">
              <w:rPr>
                <w:rFonts w:cs="Times New Roman"/>
                <w:sz w:val="16"/>
                <w:szCs w:val="16"/>
              </w:rPr>
              <w:t>37</w:t>
            </w:r>
          </w:p>
        </w:tc>
        <w:tc>
          <w:tcPr>
            <w:tcW w:w="1147" w:type="dxa"/>
            <w:tcBorders>
              <w:top w:val="nil"/>
              <w:left w:val="nil"/>
              <w:bottom w:val="single" w:sz="4" w:space="0" w:color="auto"/>
              <w:right w:val="single" w:sz="4" w:space="0" w:color="auto"/>
            </w:tcBorders>
            <w:noWrap/>
            <w:vAlign w:val="bottom"/>
            <w:hideMark/>
          </w:tcPr>
          <w:p w14:paraId="1A892D5C" w14:textId="77777777" w:rsidR="0040610E" w:rsidRPr="00E41F64" w:rsidRDefault="0040610E" w:rsidP="00851806">
            <w:pPr>
              <w:jc w:val="center"/>
              <w:rPr>
                <w:rFonts w:cs="Times New Roman"/>
                <w:sz w:val="16"/>
                <w:szCs w:val="16"/>
              </w:rPr>
            </w:pPr>
            <w:r w:rsidRPr="00E41F64">
              <w:rPr>
                <w:rFonts w:cs="Times New Roman"/>
                <w:sz w:val="16"/>
                <w:szCs w:val="16"/>
              </w:rPr>
              <w:t>39</w:t>
            </w:r>
          </w:p>
        </w:tc>
      </w:tr>
      <w:tr w:rsidR="00F32FC3" w:rsidRPr="00E41F64" w14:paraId="6EFF56DC" w14:textId="77777777" w:rsidTr="00F32FC3">
        <w:trPr>
          <w:trHeight w:val="276"/>
        </w:trPr>
        <w:tc>
          <w:tcPr>
            <w:tcW w:w="1147" w:type="dxa"/>
            <w:vMerge/>
            <w:tcBorders>
              <w:left w:val="single" w:sz="4" w:space="0" w:color="auto"/>
              <w:bottom w:val="single" w:sz="4" w:space="0" w:color="auto"/>
              <w:right w:val="single" w:sz="4" w:space="0" w:color="auto"/>
            </w:tcBorders>
            <w:shd w:val="clear" w:color="000000" w:fill="BFBFBF"/>
            <w:noWrap/>
            <w:vAlign w:val="bottom"/>
            <w:hideMark/>
          </w:tcPr>
          <w:p w14:paraId="1431870E" w14:textId="77777777" w:rsidR="0040610E" w:rsidRPr="00E41F64" w:rsidRDefault="0040610E" w:rsidP="00851806">
            <w:pPr>
              <w:jc w:val="center"/>
              <w:rPr>
                <w:rFonts w:cs="Times New Roman"/>
                <w:b/>
                <w:bCs/>
                <w:sz w:val="16"/>
                <w:szCs w:val="16"/>
              </w:rPr>
            </w:pPr>
          </w:p>
        </w:tc>
        <w:tc>
          <w:tcPr>
            <w:tcW w:w="1147" w:type="dxa"/>
            <w:tcBorders>
              <w:top w:val="nil"/>
              <w:left w:val="nil"/>
              <w:bottom w:val="single" w:sz="4" w:space="0" w:color="auto"/>
              <w:right w:val="single" w:sz="4" w:space="0" w:color="auto"/>
            </w:tcBorders>
            <w:noWrap/>
            <w:vAlign w:val="bottom"/>
            <w:hideMark/>
          </w:tcPr>
          <w:p w14:paraId="4B16CEB8"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1147" w:type="dxa"/>
            <w:tcBorders>
              <w:top w:val="nil"/>
              <w:left w:val="nil"/>
              <w:bottom w:val="single" w:sz="4" w:space="0" w:color="auto"/>
              <w:right w:val="single" w:sz="4" w:space="0" w:color="auto"/>
            </w:tcBorders>
            <w:noWrap/>
            <w:vAlign w:val="bottom"/>
            <w:hideMark/>
          </w:tcPr>
          <w:p w14:paraId="4505503F" w14:textId="77777777" w:rsidR="0040610E" w:rsidRPr="00E41F64" w:rsidRDefault="0040610E" w:rsidP="00851806">
            <w:pPr>
              <w:jc w:val="center"/>
              <w:rPr>
                <w:rFonts w:cs="Times New Roman"/>
                <w:sz w:val="16"/>
                <w:szCs w:val="16"/>
              </w:rPr>
            </w:pPr>
            <w:r w:rsidRPr="00E41F64">
              <w:rPr>
                <w:rFonts w:cs="Times New Roman"/>
                <w:sz w:val="16"/>
                <w:szCs w:val="16"/>
              </w:rPr>
              <w:t>7,2</w:t>
            </w:r>
          </w:p>
        </w:tc>
        <w:tc>
          <w:tcPr>
            <w:tcW w:w="1147" w:type="dxa"/>
            <w:tcBorders>
              <w:top w:val="nil"/>
              <w:left w:val="nil"/>
              <w:bottom w:val="single" w:sz="4" w:space="0" w:color="auto"/>
              <w:right w:val="single" w:sz="4" w:space="0" w:color="auto"/>
            </w:tcBorders>
            <w:noWrap/>
            <w:vAlign w:val="bottom"/>
            <w:hideMark/>
          </w:tcPr>
          <w:p w14:paraId="77E44DD6" w14:textId="77777777" w:rsidR="0040610E" w:rsidRPr="00E41F64" w:rsidRDefault="0040610E" w:rsidP="00851806">
            <w:pPr>
              <w:jc w:val="center"/>
              <w:rPr>
                <w:rFonts w:cs="Times New Roman"/>
                <w:sz w:val="16"/>
                <w:szCs w:val="16"/>
              </w:rPr>
            </w:pPr>
            <w:r w:rsidRPr="00E41F64">
              <w:rPr>
                <w:rFonts w:cs="Times New Roman"/>
                <w:sz w:val="16"/>
                <w:szCs w:val="16"/>
              </w:rPr>
              <w:t>7,6</w:t>
            </w:r>
          </w:p>
        </w:tc>
        <w:tc>
          <w:tcPr>
            <w:tcW w:w="1147" w:type="dxa"/>
            <w:tcBorders>
              <w:top w:val="nil"/>
              <w:left w:val="nil"/>
              <w:bottom w:val="single" w:sz="4" w:space="0" w:color="auto"/>
              <w:right w:val="single" w:sz="4" w:space="0" w:color="auto"/>
            </w:tcBorders>
            <w:noWrap/>
            <w:vAlign w:val="bottom"/>
            <w:hideMark/>
          </w:tcPr>
          <w:p w14:paraId="0C8AF97D" w14:textId="77777777" w:rsidR="0040610E" w:rsidRPr="00E41F64" w:rsidRDefault="0040610E" w:rsidP="00851806">
            <w:pPr>
              <w:jc w:val="center"/>
              <w:rPr>
                <w:rFonts w:cs="Times New Roman"/>
                <w:sz w:val="16"/>
                <w:szCs w:val="16"/>
              </w:rPr>
            </w:pPr>
            <w:r w:rsidRPr="00E41F64">
              <w:rPr>
                <w:rFonts w:cs="Times New Roman"/>
                <w:sz w:val="16"/>
                <w:szCs w:val="16"/>
              </w:rPr>
              <w:t>7,6</w:t>
            </w:r>
          </w:p>
        </w:tc>
        <w:tc>
          <w:tcPr>
            <w:tcW w:w="1147" w:type="dxa"/>
            <w:tcBorders>
              <w:top w:val="nil"/>
              <w:left w:val="nil"/>
              <w:bottom w:val="single" w:sz="4" w:space="0" w:color="auto"/>
              <w:right w:val="single" w:sz="4" w:space="0" w:color="auto"/>
            </w:tcBorders>
            <w:noWrap/>
            <w:vAlign w:val="bottom"/>
            <w:hideMark/>
          </w:tcPr>
          <w:p w14:paraId="4A91F5DE" w14:textId="77777777" w:rsidR="0040610E" w:rsidRPr="00E41F64" w:rsidRDefault="0040610E" w:rsidP="00851806">
            <w:pPr>
              <w:jc w:val="center"/>
              <w:rPr>
                <w:rFonts w:cs="Times New Roman"/>
                <w:sz w:val="16"/>
                <w:szCs w:val="16"/>
              </w:rPr>
            </w:pPr>
            <w:r w:rsidRPr="00E41F64">
              <w:rPr>
                <w:rFonts w:cs="Times New Roman"/>
                <w:sz w:val="16"/>
                <w:szCs w:val="16"/>
              </w:rPr>
              <w:t>6,9</w:t>
            </w:r>
          </w:p>
        </w:tc>
        <w:tc>
          <w:tcPr>
            <w:tcW w:w="1147" w:type="dxa"/>
            <w:tcBorders>
              <w:top w:val="nil"/>
              <w:left w:val="nil"/>
              <w:bottom w:val="single" w:sz="4" w:space="0" w:color="auto"/>
              <w:right w:val="single" w:sz="4" w:space="0" w:color="auto"/>
            </w:tcBorders>
            <w:noWrap/>
            <w:vAlign w:val="bottom"/>
            <w:hideMark/>
          </w:tcPr>
          <w:p w14:paraId="5C922E19" w14:textId="77777777" w:rsidR="0040610E" w:rsidRPr="00E41F64" w:rsidRDefault="0040610E" w:rsidP="00851806">
            <w:pPr>
              <w:jc w:val="center"/>
              <w:rPr>
                <w:rFonts w:cs="Times New Roman"/>
                <w:sz w:val="16"/>
                <w:szCs w:val="16"/>
              </w:rPr>
            </w:pPr>
            <w:r w:rsidRPr="00E41F64">
              <w:rPr>
                <w:rFonts w:cs="Times New Roman"/>
                <w:sz w:val="16"/>
                <w:szCs w:val="16"/>
              </w:rPr>
              <w:t>8,0</w:t>
            </w:r>
          </w:p>
        </w:tc>
      </w:tr>
      <w:tr w:rsidR="00F32FC3" w:rsidRPr="00E41F64" w14:paraId="4501FDB2" w14:textId="77777777" w:rsidTr="00F32FC3">
        <w:trPr>
          <w:trHeight w:val="78"/>
        </w:trPr>
        <w:tc>
          <w:tcPr>
            <w:tcW w:w="1147" w:type="dxa"/>
            <w:tcBorders>
              <w:top w:val="nil"/>
              <w:left w:val="single" w:sz="4" w:space="0" w:color="auto"/>
              <w:bottom w:val="single" w:sz="4" w:space="0" w:color="auto"/>
              <w:right w:val="single" w:sz="4" w:space="0" w:color="auto"/>
            </w:tcBorders>
            <w:shd w:val="clear" w:color="000000" w:fill="BFBFBF"/>
            <w:noWrap/>
            <w:vAlign w:val="bottom"/>
            <w:hideMark/>
          </w:tcPr>
          <w:p w14:paraId="54B437B2"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47" w:type="dxa"/>
            <w:tcBorders>
              <w:top w:val="nil"/>
              <w:left w:val="nil"/>
              <w:bottom w:val="single" w:sz="4" w:space="0" w:color="auto"/>
              <w:right w:val="single" w:sz="4" w:space="0" w:color="auto"/>
            </w:tcBorders>
            <w:noWrap/>
            <w:vAlign w:val="bottom"/>
            <w:hideMark/>
          </w:tcPr>
          <w:p w14:paraId="20C99895"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70EF5BB3"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299DDE7C"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286D09A6"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7A17ED88"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47" w:type="dxa"/>
            <w:tcBorders>
              <w:top w:val="nil"/>
              <w:left w:val="nil"/>
              <w:bottom w:val="single" w:sz="4" w:space="0" w:color="auto"/>
              <w:right w:val="single" w:sz="4" w:space="0" w:color="auto"/>
            </w:tcBorders>
            <w:noWrap/>
            <w:vAlign w:val="bottom"/>
            <w:hideMark/>
          </w:tcPr>
          <w:p w14:paraId="03007E82" w14:textId="77777777" w:rsidR="0040610E" w:rsidRPr="00E41F64" w:rsidRDefault="0040610E" w:rsidP="00851806">
            <w:pPr>
              <w:jc w:val="center"/>
              <w:rPr>
                <w:rFonts w:cs="Times New Roman"/>
                <w:sz w:val="16"/>
                <w:szCs w:val="16"/>
              </w:rPr>
            </w:pPr>
            <w:r w:rsidRPr="00E41F64">
              <w:rPr>
                <w:rFonts w:cs="Times New Roman"/>
                <w:sz w:val="16"/>
                <w:szCs w:val="16"/>
              </w:rPr>
              <w:t> </w:t>
            </w:r>
          </w:p>
        </w:tc>
      </w:tr>
      <w:tr w:rsidR="00F32FC3" w:rsidRPr="00E41F64" w14:paraId="1410D157" w14:textId="77777777" w:rsidTr="00F32FC3">
        <w:trPr>
          <w:trHeight w:val="276"/>
        </w:trPr>
        <w:tc>
          <w:tcPr>
            <w:tcW w:w="1147" w:type="dxa"/>
            <w:vMerge w:val="restart"/>
            <w:tcBorders>
              <w:top w:val="nil"/>
              <w:left w:val="single" w:sz="4" w:space="0" w:color="auto"/>
              <w:right w:val="single" w:sz="4" w:space="0" w:color="auto"/>
            </w:tcBorders>
            <w:shd w:val="clear" w:color="000000" w:fill="BFBFBF"/>
            <w:noWrap/>
            <w:vAlign w:val="bottom"/>
            <w:hideMark/>
          </w:tcPr>
          <w:p w14:paraId="786E5F8B" w14:textId="77777777" w:rsidR="0040610E" w:rsidRPr="00E41F64" w:rsidRDefault="0040610E" w:rsidP="00851806">
            <w:pPr>
              <w:jc w:val="center"/>
              <w:rPr>
                <w:rFonts w:cs="Times New Roman"/>
                <w:b/>
                <w:bCs/>
                <w:sz w:val="16"/>
                <w:szCs w:val="16"/>
              </w:rPr>
            </w:pPr>
            <w:r w:rsidRPr="00E41F64">
              <w:rPr>
                <w:rFonts w:cs="Times New Roman"/>
                <w:b/>
                <w:bCs/>
                <w:sz w:val="16"/>
                <w:szCs w:val="16"/>
              </w:rPr>
              <w:t>2-años</w:t>
            </w:r>
          </w:p>
          <w:p w14:paraId="3D544C16"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p w14:paraId="65F7B3BE"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47" w:type="dxa"/>
            <w:tcBorders>
              <w:top w:val="nil"/>
              <w:left w:val="nil"/>
              <w:bottom w:val="single" w:sz="4" w:space="0" w:color="auto"/>
              <w:right w:val="single" w:sz="4" w:space="0" w:color="auto"/>
            </w:tcBorders>
            <w:noWrap/>
            <w:vAlign w:val="bottom"/>
            <w:hideMark/>
          </w:tcPr>
          <w:p w14:paraId="6AB7725D"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1147" w:type="dxa"/>
            <w:tcBorders>
              <w:top w:val="nil"/>
              <w:left w:val="nil"/>
              <w:bottom w:val="single" w:sz="4" w:space="0" w:color="auto"/>
              <w:right w:val="single" w:sz="4" w:space="0" w:color="auto"/>
            </w:tcBorders>
            <w:noWrap/>
            <w:vAlign w:val="bottom"/>
            <w:hideMark/>
          </w:tcPr>
          <w:p w14:paraId="1AAB3AAC" w14:textId="77777777" w:rsidR="0040610E" w:rsidRPr="00E41F64" w:rsidRDefault="0040610E" w:rsidP="00851806">
            <w:pPr>
              <w:jc w:val="center"/>
              <w:rPr>
                <w:rFonts w:cs="Times New Roman"/>
                <w:sz w:val="16"/>
                <w:szCs w:val="16"/>
              </w:rPr>
            </w:pPr>
            <w:r w:rsidRPr="00E41F64">
              <w:rPr>
                <w:rFonts w:cs="Times New Roman"/>
                <w:sz w:val="16"/>
                <w:szCs w:val="16"/>
              </w:rPr>
              <w:t>33</w:t>
            </w:r>
          </w:p>
        </w:tc>
        <w:tc>
          <w:tcPr>
            <w:tcW w:w="1147" w:type="dxa"/>
            <w:tcBorders>
              <w:top w:val="nil"/>
              <w:left w:val="nil"/>
              <w:bottom w:val="single" w:sz="4" w:space="0" w:color="auto"/>
              <w:right w:val="single" w:sz="4" w:space="0" w:color="auto"/>
            </w:tcBorders>
            <w:noWrap/>
            <w:vAlign w:val="bottom"/>
            <w:hideMark/>
          </w:tcPr>
          <w:p w14:paraId="35F686A4" w14:textId="77777777" w:rsidR="0040610E" w:rsidRPr="00E41F64" w:rsidRDefault="0040610E" w:rsidP="00851806">
            <w:pPr>
              <w:jc w:val="center"/>
              <w:rPr>
                <w:rFonts w:cs="Times New Roman"/>
                <w:sz w:val="16"/>
                <w:szCs w:val="16"/>
              </w:rPr>
            </w:pPr>
            <w:r w:rsidRPr="00E41F64">
              <w:rPr>
                <w:rFonts w:cs="Times New Roman"/>
                <w:sz w:val="16"/>
                <w:szCs w:val="16"/>
              </w:rPr>
              <w:t>36</w:t>
            </w:r>
          </w:p>
        </w:tc>
        <w:tc>
          <w:tcPr>
            <w:tcW w:w="1147" w:type="dxa"/>
            <w:tcBorders>
              <w:top w:val="nil"/>
              <w:left w:val="nil"/>
              <w:bottom w:val="single" w:sz="4" w:space="0" w:color="auto"/>
              <w:right w:val="single" w:sz="4" w:space="0" w:color="auto"/>
            </w:tcBorders>
            <w:noWrap/>
            <w:vAlign w:val="bottom"/>
            <w:hideMark/>
          </w:tcPr>
          <w:p w14:paraId="4D981738" w14:textId="77777777" w:rsidR="0040610E" w:rsidRPr="00E41F64" w:rsidRDefault="0040610E" w:rsidP="00851806">
            <w:pPr>
              <w:jc w:val="center"/>
              <w:rPr>
                <w:rFonts w:cs="Times New Roman"/>
                <w:sz w:val="16"/>
                <w:szCs w:val="16"/>
              </w:rPr>
            </w:pPr>
            <w:r w:rsidRPr="00E41F64">
              <w:rPr>
                <w:rFonts w:cs="Times New Roman"/>
                <w:sz w:val="16"/>
                <w:szCs w:val="16"/>
              </w:rPr>
              <w:t>36</w:t>
            </w:r>
          </w:p>
        </w:tc>
        <w:tc>
          <w:tcPr>
            <w:tcW w:w="1147" w:type="dxa"/>
            <w:tcBorders>
              <w:top w:val="nil"/>
              <w:left w:val="nil"/>
              <w:bottom w:val="single" w:sz="4" w:space="0" w:color="auto"/>
              <w:right w:val="single" w:sz="4" w:space="0" w:color="auto"/>
            </w:tcBorders>
            <w:noWrap/>
            <w:vAlign w:val="bottom"/>
            <w:hideMark/>
          </w:tcPr>
          <w:p w14:paraId="5EBFB0C9" w14:textId="77777777" w:rsidR="0040610E" w:rsidRPr="00E41F64" w:rsidRDefault="0040610E" w:rsidP="00851806">
            <w:pPr>
              <w:jc w:val="center"/>
              <w:rPr>
                <w:rFonts w:cs="Times New Roman"/>
                <w:sz w:val="16"/>
                <w:szCs w:val="16"/>
              </w:rPr>
            </w:pPr>
            <w:r w:rsidRPr="00E41F64">
              <w:rPr>
                <w:rFonts w:cs="Times New Roman"/>
                <w:sz w:val="16"/>
                <w:szCs w:val="16"/>
              </w:rPr>
              <w:t>36</w:t>
            </w:r>
          </w:p>
        </w:tc>
        <w:tc>
          <w:tcPr>
            <w:tcW w:w="1147" w:type="dxa"/>
            <w:tcBorders>
              <w:top w:val="nil"/>
              <w:left w:val="nil"/>
              <w:bottom w:val="single" w:sz="4" w:space="0" w:color="auto"/>
              <w:right w:val="single" w:sz="4" w:space="0" w:color="auto"/>
            </w:tcBorders>
            <w:noWrap/>
            <w:vAlign w:val="bottom"/>
            <w:hideMark/>
          </w:tcPr>
          <w:p w14:paraId="7AEDE901" w14:textId="77777777" w:rsidR="0040610E" w:rsidRPr="00E41F64" w:rsidRDefault="0040610E" w:rsidP="00851806">
            <w:pPr>
              <w:jc w:val="center"/>
              <w:rPr>
                <w:rFonts w:cs="Times New Roman"/>
                <w:sz w:val="16"/>
                <w:szCs w:val="16"/>
              </w:rPr>
            </w:pPr>
            <w:r w:rsidRPr="00E41F64">
              <w:rPr>
                <w:rFonts w:cs="Times New Roman"/>
                <w:sz w:val="16"/>
                <w:szCs w:val="16"/>
              </w:rPr>
              <w:t>39</w:t>
            </w:r>
          </w:p>
        </w:tc>
      </w:tr>
      <w:tr w:rsidR="00F32FC3" w:rsidRPr="00E41F64" w14:paraId="60B7410C" w14:textId="77777777" w:rsidTr="00F32FC3">
        <w:trPr>
          <w:trHeight w:val="276"/>
        </w:trPr>
        <w:tc>
          <w:tcPr>
            <w:tcW w:w="1147" w:type="dxa"/>
            <w:vMerge/>
            <w:tcBorders>
              <w:left w:val="single" w:sz="4" w:space="0" w:color="auto"/>
              <w:bottom w:val="single" w:sz="4" w:space="0" w:color="auto"/>
              <w:right w:val="single" w:sz="4" w:space="0" w:color="auto"/>
            </w:tcBorders>
            <w:shd w:val="clear" w:color="000000" w:fill="BFBFBF"/>
            <w:noWrap/>
            <w:vAlign w:val="bottom"/>
            <w:hideMark/>
          </w:tcPr>
          <w:p w14:paraId="643BA163" w14:textId="77777777" w:rsidR="0040610E" w:rsidRPr="00E41F64" w:rsidRDefault="0040610E" w:rsidP="00851806">
            <w:pPr>
              <w:jc w:val="center"/>
              <w:rPr>
                <w:rFonts w:cs="Times New Roman"/>
                <w:b/>
                <w:bCs/>
                <w:sz w:val="16"/>
                <w:szCs w:val="16"/>
              </w:rPr>
            </w:pPr>
          </w:p>
        </w:tc>
        <w:tc>
          <w:tcPr>
            <w:tcW w:w="1147" w:type="dxa"/>
            <w:tcBorders>
              <w:top w:val="nil"/>
              <w:left w:val="nil"/>
              <w:bottom w:val="single" w:sz="4" w:space="0" w:color="auto"/>
              <w:right w:val="single" w:sz="4" w:space="0" w:color="auto"/>
            </w:tcBorders>
            <w:noWrap/>
            <w:vAlign w:val="bottom"/>
            <w:hideMark/>
          </w:tcPr>
          <w:p w14:paraId="5EAB484D"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1147" w:type="dxa"/>
            <w:tcBorders>
              <w:top w:val="nil"/>
              <w:left w:val="nil"/>
              <w:bottom w:val="single" w:sz="4" w:space="0" w:color="auto"/>
              <w:right w:val="single" w:sz="4" w:space="0" w:color="auto"/>
            </w:tcBorders>
            <w:noWrap/>
            <w:vAlign w:val="bottom"/>
            <w:hideMark/>
          </w:tcPr>
          <w:p w14:paraId="6C019D0B" w14:textId="77777777" w:rsidR="0040610E" w:rsidRPr="00E41F64" w:rsidRDefault="0040610E" w:rsidP="00851806">
            <w:pPr>
              <w:jc w:val="center"/>
              <w:rPr>
                <w:rFonts w:cs="Times New Roman"/>
                <w:sz w:val="16"/>
                <w:szCs w:val="16"/>
              </w:rPr>
            </w:pPr>
            <w:r w:rsidRPr="00E41F64">
              <w:rPr>
                <w:rFonts w:cs="Times New Roman"/>
                <w:sz w:val="16"/>
                <w:szCs w:val="16"/>
              </w:rPr>
              <w:t>7,2</w:t>
            </w:r>
          </w:p>
        </w:tc>
        <w:tc>
          <w:tcPr>
            <w:tcW w:w="1147" w:type="dxa"/>
            <w:tcBorders>
              <w:top w:val="nil"/>
              <w:left w:val="nil"/>
              <w:bottom w:val="single" w:sz="4" w:space="0" w:color="auto"/>
              <w:right w:val="single" w:sz="4" w:space="0" w:color="auto"/>
            </w:tcBorders>
            <w:noWrap/>
            <w:vAlign w:val="bottom"/>
            <w:hideMark/>
          </w:tcPr>
          <w:p w14:paraId="14F29E7E" w14:textId="77777777" w:rsidR="0040610E" w:rsidRPr="00E41F64" w:rsidRDefault="0040610E" w:rsidP="00851806">
            <w:pPr>
              <w:jc w:val="center"/>
              <w:rPr>
                <w:rFonts w:cs="Times New Roman"/>
                <w:sz w:val="16"/>
                <w:szCs w:val="16"/>
              </w:rPr>
            </w:pPr>
            <w:r w:rsidRPr="00E41F64">
              <w:rPr>
                <w:rFonts w:cs="Times New Roman"/>
                <w:sz w:val="16"/>
                <w:szCs w:val="16"/>
              </w:rPr>
              <w:t>7,0</w:t>
            </w:r>
          </w:p>
        </w:tc>
        <w:tc>
          <w:tcPr>
            <w:tcW w:w="1147" w:type="dxa"/>
            <w:tcBorders>
              <w:top w:val="nil"/>
              <w:left w:val="nil"/>
              <w:bottom w:val="single" w:sz="4" w:space="0" w:color="auto"/>
              <w:right w:val="single" w:sz="4" w:space="0" w:color="auto"/>
            </w:tcBorders>
            <w:noWrap/>
            <w:vAlign w:val="bottom"/>
            <w:hideMark/>
          </w:tcPr>
          <w:p w14:paraId="3AB7060A" w14:textId="77777777" w:rsidR="0040610E" w:rsidRPr="00E41F64" w:rsidRDefault="0040610E" w:rsidP="00851806">
            <w:pPr>
              <w:jc w:val="center"/>
              <w:rPr>
                <w:rFonts w:cs="Times New Roman"/>
                <w:sz w:val="16"/>
                <w:szCs w:val="16"/>
              </w:rPr>
            </w:pPr>
            <w:r w:rsidRPr="00E41F64">
              <w:rPr>
                <w:rFonts w:cs="Times New Roman"/>
                <w:sz w:val="16"/>
                <w:szCs w:val="16"/>
              </w:rPr>
              <w:t>6,5</w:t>
            </w:r>
          </w:p>
        </w:tc>
        <w:tc>
          <w:tcPr>
            <w:tcW w:w="1147" w:type="dxa"/>
            <w:tcBorders>
              <w:top w:val="nil"/>
              <w:left w:val="nil"/>
              <w:bottom w:val="single" w:sz="4" w:space="0" w:color="auto"/>
              <w:right w:val="single" w:sz="4" w:space="0" w:color="auto"/>
            </w:tcBorders>
            <w:noWrap/>
            <w:vAlign w:val="bottom"/>
            <w:hideMark/>
          </w:tcPr>
          <w:p w14:paraId="1A6F854D" w14:textId="77777777" w:rsidR="0040610E" w:rsidRPr="00E41F64" w:rsidRDefault="0040610E" w:rsidP="00851806">
            <w:pPr>
              <w:jc w:val="center"/>
              <w:rPr>
                <w:rFonts w:cs="Times New Roman"/>
                <w:sz w:val="16"/>
                <w:szCs w:val="16"/>
              </w:rPr>
            </w:pPr>
            <w:r w:rsidRPr="00E41F64">
              <w:rPr>
                <w:rFonts w:cs="Times New Roman"/>
                <w:sz w:val="16"/>
                <w:szCs w:val="16"/>
              </w:rPr>
              <w:t>6,8</w:t>
            </w:r>
          </w:p>
        </w:tc>
        <w:tc>
          <w:tcPr>
            <w:tcW w:w="1147" w:type="dxa"/>
            <w:tcBorders>
              <w:top w:val="nil"/>
              <w:left w:val="nil"/>
              <w:bottom w:val="single" w:sz="4" w:space="0" w:color="auto"/>
              <w:right w:val="single" w:sz="4" w:space="0" w:color="auto"/>
            </w:tcBorders>
            <w:noWrap/>
            <w:vAlign w:val="bottom"/>
            <w:hideMark/>
          </w:tcPr>
          <w:p w14:paraId="4359A261" w14:textId="77777777" w:rsidR="0040610E" w:rsidRPr="00E41F64" w:rsidRDefault="0040610E" w:rsidP="00851806">
            <w:pPr>
              <w:jc w:val="center"/>
              <w:rPr>
                <w:rFonts w:cs="Times New Roman"/>
                <w:sz w:val="16"/>
                <w:szCs w:val="16"/>
              </w:rPr>
            </w:pPr>
            <w:r w:rsidRPr="00E41F64">
              <w:rPr>
                <w:rFonts w:cs="Times New Roman"/>
                <w:sz w:val="16"/>
                <w:szCs w:val="16"/>
              </w:rPr>
              <w:t>7,6</w:t>
            </w:r>
          </w:p>
        </w:tc>
      </w:tr>
    </w:tbl>
    <w:p w14:paraId="71475315" w14:textId="77777777" w:rsidR="0040610E" w:rsidRPr="00E41F64" w:rsidRDefault="0040610E" w:rsidP="0040610E">
      <w:pPr>
        <w:spacing w:line="400" w:lineRule="atLeast"/>
        <w:rPr>
          <w:rFonts w:ascii="Arial" w:hAnsi="Arial" w:cs="Arial"/>
          <w:sz w:val="22"/>
          <w:szCs w:val="22"/>
        </w:rPr>
      </w:pPr>
    </w:p>
    <w:p w14:paraId="584B31C8" w14:textId="193ECF3C" w:rsidR="0040610E" w:rsidRPr="00BF068B" w:rsidRDefault="0040610E" w:rsidP="00BF068B">
      <w:pPr>
        <w:jc w:val="both"/>
        <w:rPr>
          <w:rFonts w:ascii="Helvetica" w:eastAsia="Times New Roman" w:hAnsi="Helvetica" w:cs="Times New Roman"/>
          <w:sz w:val="20"/>
          <w:szCs w:val="20"/>
          <w:lang w:val="es-ES"/>
        </w:rPr>
      </w:pPr>
      <w:r w:rsidRPr="00BF068B">
        <w:rPr>
          <w:rFonts w:ascii="Helvetica" w:eastAsia="Times New Roman" w:hAnsi="Helvetica" w:cs="Times New Roman"/>
          <w:sz w:val="20"/>
          <w:szCs w:val="20"/>
          <w:lang w:val="es-ES"/>
        </w:rPr>
        <w:t>Tab</w:t>
      </w:r>
      <w:r w:rsidR="00BF068B">
        <w:rPr>
          <w:rFonts w:ascii="Helvetica" w:eastAsia="Times New Roman" w:hAnsi="Helvetica" w:cs="Times New Roman"/>
          <w:sz w:val="20"/>
          <w:szCs w:val="20"/>
          <w:lang w:val="es-ES"/>
        </w:rPr>
        <w:t>la.5.</w:t>
      </w:r>
      <w:r w:rsidRPr="00BF068B">
        <w:rPr>
          <w:rFonts w:ascii="Helvetica" w:eastAsia="Times New Roman" w:hAnsi="Helvetica" w:cs="Times New Roman"/>
          <w:sz w:val="20"/>
          <w:szCs w:val="20"/>
          <w:lang w:val="es-ES"/>
        </w:rPr>
        <w:t xml:space="preserve"> se presentan los valores medios y desviación estándar de los umbrales audiométricos de tono puro para frecuencias de  250, 500, 1kHz, 2KHz y 4KHz en los diferentes intervalos del estudio correspondientes a aquellos paciente fueron evaluados en su discriminación verbal de bisílabos en entorno silencioso a los 2 años de la implantación</w:t>
      </w:r>
    </w:p>
    <w:p w14:paraId="57C1A7E3" w14:textId="77777777" w:rsidR="0040610E" w:rsidRPr="00E41F64" w:rsidRDefault="0040610E" w:rsidP="0040610E"/>
    <w:p w14:paraId="3B528E53" w14:textId="77777777" w:rsidR="0040610E" w:rsidRDefault="0040610E" w:rsidP="0001368E">
      <w:pPr>
        <w:pStyle w:val="Heading4"/>
      </w:pPr>
    </w:p>
    <w:p w14:paraId="692ADE57" w14:textId="77777777" w:rsidR="0040610E" w:rsidRPr="006B384D" w:rsidRDefault="0040610E" w:rsidP="0040610E">
      <w:pPr>
        <w:pStyle w:val="BodyText"/>
      </w:pPr>
    </w:p>
    <w:p w14:paraId="2A51D7B6" w14:textId="0AB87E83" w:rsidR="0040610E" w:rsidRDefault="0040610E" w:rsidP="00864CBD">
      <w:pPr>
        <w:pStyle w:val="Heading3"/>
      </w:pPr>
      <w:bookmarkStart w:id="351" w:name="_Toc314013015"/>
      <w:bookmarkStart w:id="352" w:name="_Toc314013141"/>
      <w:bookmarkStart w:id="353" w:name="_Toc314051600"/>
      <w:bookmarkStart w:id="354" w:name="_Toc314052488"/>
      <w:bookmarkStart w:id="355" w:name="_Toc314052751"/>
      <w:bookmarkStart w:id="356" w:name="_Toc314059947"/>
      <w:bookmarkStart w:id="357" w:name="_Toc440222065"/>
      <w:bookmarkStart w:id="358" w:name="_Toc440222163"/>
      <w:r w:rsidRPr="00672C13">
        <w:lastRenderedPageBreak/>
        <w:t>Discriminación Verbal de Bisílabos en silencio.</w:t>
      </w:r>
      <w:bookmarkEnd w:id="351"/>
      <w:bookmarkEnd w:id="352"/>
      <w:bookmarkEnd w:id="353"/>
      <w:bookmarkEnd w:id="354"/>
      <w:bookmarkEnd w:id="355"/>
      <w:bookmarkEnd w:id="356"/>
      <w:bookmarkEnd w:id="357"/>
      <w:bookmarkEnd w:id="358"/>
    </w:p>
    <w:p w14:paraId="62DA269A" w14:textId="77777777" w:rsidR="00864CBD" w:rsidRPr="00864CBD" w:rsidRDefault="00864CBD" w:rsidP="00864CBD"/>
    <w:p w14:paraId="20CD271A" w14:textId="77777777" w:rsidR="0040610E" w:rsidRPr="0020502B" w:rsidRDefault="0040610E" w:rsidP="0020502B">
      <w:pPr>
        <w:jc w:val="both"/>
      </w:pPr>
      <w:r w:rsidRPr="0020502B">
        <w:t>Se realizó un análisis ANOVA (RM) unidireccional de medidas repetidas con el tiempo como factor determinante sobre la mejora significativa a lo largo del mismo a sobre los resultados de la evaluación de discriminación de bisílabos en entorno silencioso. La significación estadística se estableció en p &lt;0,05:</w:t>
      </w:r>
    </w:p>
    <w:p w14:paraId="7961DCF2" w14:textId="77777777" w:rsidR="0040610E" w:rsidRPr="0020502B" w:rsidRDefault="0040610E" w:rsidP="0020502B">
      <w:pPr>
        <w:jc w:val="both"/>
      </w:pPr>
      <w:r w:rsidRPr="0020502B">
        <w:t>Los resultados obtenidos con el test RM ANOVA mostraron una mejora significativa en el tiempo para los test de bisílabos a lo largo de los intervalos estudiados  (</w:t>
      </w:r>
      <w:proofErr w:type="gramStart"/>
      <w:r w:rsidRPr="0020502B">
        <w:t>F(</w:t>
      </w:r>
      <w:proofErr w:type="gramEnd"/>
      <w:r w:rsidRPr="0020502B">
        <w:t xml:space="preserve">3; 42) = 6.981; p=0.001). </w:t>
      </w:r>
    </w:p>
    <w:p w14:paraId="3A661B36" w14:textId="77777777" w:rsidR="0040610E" w:rsidRPr="0020502B" w:rsidRDefault="0040610E" w:rsidP="0020502B">
      <w:pPr>
        <w:jc w:val="both"/>
      </w:pPr>
    </w:p>
    <w:p w14:paraId="7A2EC4A6" w14:textId="77777777" w:rsidR="0040610E" w:rsidRPr="0020502B" w:rsidRDefault="0040610E" w:rsidP="0020502B">
      <w:pPr>
        <w:jc w:val="both"/>
      </w:pPr>
      <w:r w:rsidRPr="0020502B">
        <w:t>Se realizaron comparaciones retrospectivas pareadas (post-hoc pairwise) utilizando muestras pareadas en un test- t-Student para examinar la existencia de diferencias significativas entre los intervalos individuales de evaluación. Debido a la existencia de comparaciones múltiples debimos ajustar los valores de p para esas comparaciones retrospectivas pareadas mediante el método de Holm-Sidak:</w:t>
      </w:r>
    </w:p>
    <w:p w14:paraId="6F3B12EE" w14:textId="77777777" w:rsidR="0040610E" w:rsidRPr="0020502B" w:rsidRDefault="0040610E" w:rsidP="0020502B">
      <w:pPr>
        <w:jc w:val="both"/>
      </w:pPr>
    </w:p>
    <w:p w14:paraId="485233C4" w14:textId="77777777" w:rsidR="0040610E" w:rsidRPr="0020502B" w:rsidRDefault="0040610E" w:rsidP="0020502B">
      <w:pPr>
        <w:jc w:val="both"/>
      </w:pPr>
    </w:p>
    <w:p w14:paraId="1498B10F" w14:textId="77777777" w:rsidR="0040610E" w:rsidRPr="0020502B" w:rsidRDefault="0040610E" w:rsidP="0020502B">
      <w:pPr>
        <w:jc w:val="both"/>
      </w:pPr>
      <w:r w:rsidRPr="0020502B">
        <w:t xml:space="preserve">*** Se encontró una mejora significativa entre las evaluaciones realizadas a los 6 meses sobre las realizadas a los 3 meses (p=0.004), </w:t>
      </w:r>
    </w:p>
    <w:p w14:paraId="40CD5189" w14:textId="77777777" w:rsidR="0040610E" w:rsidRPr="0020502B" w:rsidRDefault="0040610E" w:rsidP="0020502B">
      <w:pPr>
        <w:jc w:val="both"/>
      </w:pPr>
      <w:r w:rsidRPr="0020502B">
        <w:t xml:space="preserve">** Se encontró una mejora significativa entre las evaluaciones realizadas a los 2 años sobre las evaluaciones realizadas a los 3 meses (p=0.024). </w:t>
      </w:r>
    </w:p>
    <w:p w14:paraId="1FBDBA61" w14:textId="77777777" w:rsidR="0040610E" w:rsidRPr="0020502B" w:rsidRDefault="0040610E" w:rsidP="0020502B">
      <w:pPr>
        <w:jc w:val="both"/>
      </w:pPr>
      <w:r w:rsidRPr="0020502B">
        <w:t xml:space="preserve">* Se encontró una tendencia significativa a la mejora de las evaluaciones realizadas a 1 año frente a las realizadas a los 3 meses (p=0.073). </w:t>
      </w:r>
    </w:p>
    <w:p w14:paraId="4CA3EB43" w14:textId="77777777" w:rsidR="0040610E" w:rsidRPr="0020502B" w:rsidRDefault="0040610E" w:rsidP="0020502B">
      <w:pPr>
        <w:jc w:val="both"/>
      </w:pPr>
      <w:r w:rsidRPr="0020502B">
        <w:t>Todas las otras comparaciones posibles no resultaron estadísticamente significativas (p=0.658 a p=0.995).</w:t>
      </w:r>
    </w:p>
    <w:p w14:paraId="478542E1" w14:textId="77777777" w:rsidR="0040610E" w:rsidRPr="0020502B" w:rsidRDefault="0040610E" w:rsidP="0020502B">
      <w:pPr>
        <w:jc w:val="both"/>
      </w:pPr>
    </w:p>
    <w:p w14:paraId="5E638DE6" w14:textId="77777777" w:rsidR="0040610E" w:rsidRPr="0020502B" w:rsidRDefault="0040610E" w:rsidP="0020502B">
      <w:pPr>
        <w:jc w:val="both"/>
      </w:pPr>
      <w:r w:rsidRPr="0020502B">
        <w:t xml:space="preserve">La evolución de la población implantada a lo largo delos intervalos de evaluación muestra diferencias estadísticamente significativas para nuestra población y los resultados la evaluación de la discriminación verbal de bisílabos en silencio para  algunos de los intervalos de test entre sí a lo largo de los dos años de evolución evaluados. La línea de tendencia lineal también muestra una clara tendencia de evolución positiva a lo largo del tiempo del estudio. </w:t>
      </w:r>
    </w:p>
    <w:p w14:paraId="2C479A6E" w14:textId="77777777" w:rsidR="0040610E" w:rsidRPr="0020502B" w:rsidRDefault="0040610E" w:rsidP="0020502B">
      <w:pPr>
        <w:jc w:val="both"/>
      </w:pPr>
    </w:p>
    <w:p w14:paraId="10FEF720" w14:textId="42E405A6" w:rsidR="009A7516" w:rsidRDefault="0040610E" w:rsidP="00672C13">
      <w:pPr>
        <w:jc w:val="both"/>
      </w:pPr>
      <w:r w:rsidRPr="0020502B">
        <w:t xml:space="preserve">Por otro lado podemos observar que el número de sujetos que había concluido los diferentes intervalo de test era irregular, por ese motivo, no pudo realizarse un análisis comparativo entre los diferentes intervalos de test ya que el número de individuos que había completado cada intervalo fue diferente. </w:t>
      </w:r>
    </w:p>
    <w:p w14:paraId="4E6990C7" w14:textId="77777777" w:rsidR="0040610E" w:rsidRPr="00672C13" w:rsidRDefault="009A7516" w:rsidP="00672C13">
      <w:pPr>
        <w:jc w:val="both"/>
      </w:pPr>
      <w:r>
        <w:br w:type="page"/>
      </w:r>
    </w:p>
    <w:p w14:paraId="205B2E7D" w14:textId="77777777" w:rsidR="0040610E" w:rsidRPr="00E41F64" w:rsidRDefault="0040610E" w:rsidP="0040610E">
      <w:pPr>
        <w:rPr>
          <w:rFonts w:ascii="Times New Roman" w:hAnsi="Times New Roman" w:cs="Times New Roman"/>
        </w:rPr>
      </w:pPr>
    </w:p>
    <w:tbl>
      <w:tblPr>
        <w:tblW w:w="7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6"/>
        <w:gridCol w:w="953"/>
        <w:gridCol w:w="1476"/>
        <w:gridCol w:w="1476"/>
        <w:gridCol w:w="1415"/>
        <w:gridCol w:w="1476"/>
      </w:tblGrid>
      <w:tr w:rsidR="0040610E" w:rsidRPr="00E41F64" w14:paraId="1A31A0CA" w14:textId="77777777" w:rsidTr="00851806">
        <w:trPr>
          <w:cantSplit/>
        </w:trPr>
        <w:tc>
          <w:tcPr>
            <w:tcW w:w="1689" w:type="dxa"/>
            <w:gridSpan w:val="2"/>
            <w:shd w:val="clear" w:color="auto" w:fill="BFBFBF" w:themeFill="background1" w:themeFillShade="BF"/>
            <w:vAlign w:val="bottom"/>
          </w:tcPr>
          <w:p w14:paraId="65133D29" w14:textId="77777777" w:rsidR="0040610E" w:rsidRPr="00E41F64" w:rsidRDefault="0040610E" w:rsidP="00851806">
            <w:pPr>
              <w:rPr>
                <w:rFonts w:ascii="Times New Roman" w:hAnsi="Times New Roman" w:cs="Times New Roman"/>
              </w:rPr>
            </w:pPr>
          </w:p>
        </w:tc>
        <w:tc>
          <w:tcPr>
            <w:tcW w:w="1476" w:type="dxa"/>
            <w:shd w:val="clear" w:color="auto" w:fill="BFBFBF" w:themeFill="background1" w:themeFillShade="BF"/>
            <w:vAlign w:val="bottom"/>
          </w:tcPr>
          <w:p w14:paraId="2E1E403D" w14:textId="77777777" w:rsidR="0040610E" w:rsidRPr="00E41F64" w:rsidRDefault="0040610E" w:rsidP="00851806">
            <w:pPr>
              <w:ind w:left="60" w:right="60"/>
              <w:jc w:val="center"/>
              <w:rPr>
                <w:rFonts w:ascii="Arial" w:hAnsi="Arial" w:cs="Arial"/>
                <w:sz w:val="18"/>
                <w:szCs w:val="18"/>
              </w:rPr>
            </w:pPr>
            <w:r w:rsidRPr="00E41F64">
              <w:rPr>
                <w:rFonts w:ascii="Arial" w:hAnsi="Arial" w:cs="Arial"/>
                <w:sz w:val="18"/>
                <w:szCs w:val="18"/>
              </w:rPr>
              <w:t>3-meses</w:t>
            </w:r>
          </w:p>
          <w:p w14:paraId="59931EAE" w14:textId="77777777" w:rsidR="0040610E" w:rsidRPr="00E41F64" w:rsidRDefault="0040610E" w:rsidP="00851806">
            <w:pPr>
              <w:ind w:left="60" w:right="60"/>
              <w:jc w:val="center"/>
              <w:rPr>
                <w:rFonts w:ascii="Arial" w:hAnsi="Arial" w:cs="Arial"/>
                <w:sz w:val="18"/>
                <w:szCs w:val="18"/>
              </w:rPr>
            </w:pPr>
            <w:r w:rsidRPr="00E41F64">
              <w:rPr>
                <w:rFonts w:ascii="Arial" w:hAnsi="Arial" w:cs="Arial"/>
                <w:sz w:val="18"/>
                <w:szCs w:val="18"/>
              </w:rPr>
              <w:t>bisílabos</w:t>
            </w:r>
          </w:p>
        </w:tc>
        <w:tc>
          <w:tcPr>
            <w:tcW w:w="1476" w:type="dxa"/>
            <w:shd w:val="clear" w:color="auto" w:fill="BFBFBF" w:themeFill="background1" w:themeFillShade="BF"/>
            <w:vAlign w:val="bottom"/>
          </w:tcPr>
          <w:p w14:paraId="7C0CCDBA" w14:textId="77777777" w:rsidR="0040610E" w:rsidRPr="00E41F64" w:rsidRDefault="0040610E" w:rsidP="00851806">
            <w:pPr>
              <w:ind w:left="60" w:right="60"/>
              <w:jc w:val="center"/>
              <w:rPr>
                <w:rFonts w:ascii="Arial" w:hAnsi="Arial" w:cs="Arial"/>
                <w:sz w:val="18"/>
                <w:szCs w:val="18"/>
              </w:rPr>
            </w:pPr>
            <w:r w:rsidRPr="00E41F64">
              <w:rPr>
                <w:rFonts w:ascii="Arial" w:hAnsi="Arial" w:cs="Arial"/>
                <w:sz w:val="18"/>
                <w:szCs w:val="18"/>
              </w:rPr>
              <w:t xml:space="preserve">6-meses </w:t>
            </w:r>
          </w:p>
          <w:p w14:paraId="123D5494" w14:textId="77777777" w:rsidR="0040610E" w:rsidRPr="00E41F64" w:rsidRDefault="0040610E" w:rsidP="00851806">
            <w:pPr>
              <w:ind w:left="60" w:right="60"/>
              <w:jc w:val="center"/>
              <w:rPr>
                <w:rFonts w:ascii="Arial" w:hAnsi="Arial" w:cs="Arial"/>
                <w:sz w:val="18"/>
                <w:szCs w:val="18"/>
              </w:rPr>
            </w:pPr>
            <w:r w:rsidRPr="00E41F64">
              <w:rPr>
                <w:rFonts w:ascii="Arial" w:hAnsi="Arial" w:cs="Arial"/>
                <w:sz w:val="18"/>
                <w:szCs w:val="18"/>
              </w:rPr>
              <w:t>bisílabos</w:t>
            </w:r>
          </w:p>
        </w:tc>
        <w:tc>
          <w:tcPr>
            <w:tcW w:w="1415" w:type="dxa"/>
            <w:shd w:val="clear" w:color="auto" w:fill="BFBFBF" w:themeFill="background1" w:themeFillShade="BF"/>
            <w:vAlign w:val="bottom"/>
          </w:tcPr>
          <w:p w14:paraId="55E27CEB" w14:textId="77777777" w:rsidR="0040610E" w:rsidRPr="00E41F64" w:rsidRDefault="0040610E" w:rsidP="00851806">
            <w:pPr>
              <w:ind w:left="60" w:right="60"/>
              <w:jc w:val="center"/>
              <w:rPr>
                <w:rFonts w:ascii="Arial" w:hAnsi="Arial" w:cs="Arial"/>
                <w:sz w:val="18"/>
                <w:szCs w:val="18"/>
              </w:rPr>
            </w:pPr>
            <w:r w:rsidRPr="00E41F64">
              <w:rPr>
                <w:rFonts w:ascii="Arial" w:hAnsi="Arial" w:cs="Arial"/>
                <w:sz w:val="18"/>
                <w:szCs w:val="18"/>
              </w:rPr>
              <w:t>1-año</w:t>
            </w:r>
          </w:p>
          <w:p w14:paraId="6CDF2453" w14:textId="77777777" w:rsidR="0040610E" w:rsidRPr="00E41F64" w:rsidRDefault="0040610E" w:rsidP="00851806">
            <w:pPr>
              <w:ind w:left="60" w:right="60"/>
              <w:jc w:val="center"/>
              <w:rPr>
                <w:rFonts w:ascii="Arial" w:hAnsi="Arial" w:cs="Arial"/>
                <w:sz w:val="18"/>
                <w:szCs w:val="18"/>
              </w:rPr>
            </w:pPr>
            <w:r w:rsidRPr="00E41F64">
              <w:rPr>
                <w:rFonts w:ascii="Arial" w:hAnsi="Arial" w:cs="Arial"/>
                <w:sz w:val="18"/>
                <w:szCs w:val="18"/>
              </w:rPr>
              <w:t>bisílabos</w:t>
            </w:r>
          </w:p>
        </w:tc>
        <w:tc>
          <w:tcPr>
            <w:tcW w:w="1476" w:type="dxa"/>
            <w:shd w:val="clear" w:color="auto" w:fill="BFBFBF" w:themeFill="background1" w:themeFillShade="BF"/>
            <w:vAlign w:val="bottom"/>
          </w:tcPr>
          <w:p w14:paraId="47818601" w14:textId="77777777" w:rsidR="0040610E" w:rsidRPr="00E41F64" w:rsidRDefault="0040610E" w:rsidP="00851806">
            <w:pPr>
              <w:ind w:left="60" w:right="60"/>
              <w:jc w:val="center"/>
              <w:rPr>
                <w:rFonts w:ascii="Arial" w:hAnsi="Arial" w:cs="Arial"/>
                <w:sz w:val="18"/>
                <w:szCs w:val="18"/>
              </w:rPr>
            </w:pPr>
            <w:r w:rsidRPr="00E41F64">
              <w:rPr>
                <w:rFonts w:ascii="Arial" w:hAnsi="Arial" w:cs="Arial"/>
                <w:sz w:val="18"/>
                <w:szCs w:val="18"/>
              </w:rPr>
              <w:t>2-años</w:t>
            </w:r>
          </w:p>
          <w:p w14:paraId="4EFEA5F6" w14:textId="77777777" w:rsidR="0040610E" w:rsidRPr="00E41F64" w:rsidRDefault="0040610E" w:rsidP="00851806">
            <w:pPr>
              <w:ind w:left="60" w:right="60"/>
              <w:jc w:val="center"/>
              <w:rPr>
                <w:rFonts w:ascii="Arial" w:hAnsi="Arial" w:cs="Arial"/>
                <w:sz w:val="18"/>
                <w:szCs w:val="18"/>
              </w:rPr>
            </w:pPr>
            <w:r w:rsidRPr="00E41F64">
              <w:rPr>
                <w:rFonts w:ascii="Arial" w:hAnsi="Arial" w:cs="Arial"/>
                <w:sz w:val="18"/>
                <w:szCs w:val="18"/>
              </w:rPr>
              <w:t>bisílabos</w:t>
            </w:r>
          </w:p>
        </w:tc>
      </w:tr>
      <w:tr w:rsidR="0040610E" w:rsidRPr="00E41F64" w14:paraId="622FDE32" w14:textId="77777777" w:rsidTr="00851806">
        <w:trPr>
          <w:cantSplit/>
        </w:trPr>
        <w:tc>
          <w:tcPr>
            <w:tcW w:w="736" w:type="dxa"/>
            <w:vMerge w:val="restart"/>
            <w:shd w:val="clear" w:color="auto" w:fill="FFFFFF"/>
          </w:tcPr>
          <w:p w14:paraId="7CF237BA"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N</w:t>
            </w:r>
          </w:p>
        </w:tc>
        <w:tc>
          <w:tcPr>
            <w:tcW w:w="953" w:type="dxa"/>
            <w:shd w:val="clear" w:color="auto" w:fill="FFFFFF"/>
          </w:tcPr>
          <w:p w14:paraId="7350CC4F"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Válidos</w:t>
            </w:r>
          </w:p>
        </w:tc>
        <w:tc>
          <w:tcPr>
            <w:tcW w:w="1476" w:type="dxa"/>
            <w:shd w:val="clear" w:color="auto" w:fill="FFFFFF"/>
            <w:vAlign w:val="center"/>
          </w:tcPr>
          <w:p w14:paraId="7DBAE8B5"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78</w:t>
            </w:r>
          </w:p>
        </w:tc>
        <w:tc>
          <w:tcPr>
            <w:tcW w:w="1476" w:type="dxa"/>
            <w:shd w:val="clear" w:color="auto" w:fill="FFFFFF"/>
            <w:vAlign w:val="center"/>
          </w:tcPr>
          <w:p w14:paraId="067E6B42"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106</w:t>
            </w:r>
          </w:p>
        </w:tc>
        <w:tc>
          <w:tcPr>
            <w:tcW w:w="1415" w:type="dxa"/>
            <w:shd w:val="clear" w:color="auto" w:fill="FFFFFF"/>
            <w:vAlign w:val="center"/>
          </w:tcPr>
          <w:p w14:paraId="3AE56E10"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124</w:t>
            </w:r>
          </w:p>
        </w:tc>
        <w:tc>
          <w:tcPr>
            <w:tcW w:w="1476" w:type="dxa"/>
            <w:shd w:val="clear" w:color="auto" w:fill="FFFFFF"/>
            <w:vAlign w:val="center"/>
          </w:tcPr>
          <w:p w14:paraId="0EBC204D"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158</w:t>
            </w:r>
          </w:p>
        </w:tc>
      </w:tr>
      <w:tr w:rsidR="0040610E" w:rsidRPr="00E41F64" w14:paraId="40509625" w14:textId="77777777" w:rsidTr="00851806">
        <w:trPr>
          <w:cantSplit/>
        </w:trPr>
        <w:tc>
          <w:tcPr>
            <w:tcW w:w="736" w:type="dxa"/>
            <w:vMerge/>
            <w:shd w:val="clear" w:color="auto" w:fill="FFFFFF"/>
          </w:tcPr>
          <w:p w14:paraId="616C1527" w14:textId="77777777" w:rsidR="0040610E" w:rsidRPr="00E41F64" w:rsidRDefault="0040610E" w:rsidP="00851806">
            <w:pPr>
              <w:rPr>
                <w:rFonts w:ascii="Arial" w:hAnsi="Arial" w:cs="Arial"/>
                <w:sz w:val="18"/>
                <w:szCs w:val="18"/>
              </w:rPr>
            </w:pPr>
          </w:p>
        </w:tc>
        <w:tc>
          <w:tcPr>
            <w:tcW w:w="953" w:type="dxa"/>
            <w:shd w:val="clear" w:color="auto" w:fill="FFFFFF"/>
          </w:tcPr>
          <w:p w14:paraId="0A747614"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Perdidos</w:t>
            </w:r>
          </w:p>
        </w:tc>
        <w:tc>
          <w:tcPr>
            <w:tcW w:w="1476" w:type="dxa"/>
            <w:shd w:val="clear" w:color="auto" w:fill="FFFFFF"/>
            <w:vAlign w:val="center"/>
          </w:tcPr>
          <w:p w14:paraId="30E288E0"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158</w:t>
            </w:r>
          </w:p>
        </w:tc>
        <w:tc>
          <w:tcPr>
            <w:tcW w:w="1476" w:type="dxa"/>
            <w:shd w:val="clear" w:color="auto" w:fill="FFFFFF"/>
            <w:vAlign w:val="center"/>
          </w:tcPr>
          <w:p w14:paraId="7DA9C845"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130</w:t>
            </w:r>
          </w:p>
        </w:tc>
        <w:tc>
          <w:tcPr>
            <w:tcW w:w="1415" w:type="dxa"/>
            <w:shd w:val="clear" w:color="auto" w:fill="FFFFFF"/>
            <w:vAlign w:val="center"/>
          </w:tcPr>
          <w:p w14:paraId="75750988"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112</w:t>
            </w:r>
          </w:p>
        </w:tc>
        <w:tc>
          <w:tcPr>
            <w:tcW w:w="1476" w:type="dxa"/>
            <w:shd w:val="clear" w:color="auto" w:fill="FFFFFF"/>
            <w:vAlign w:val="center"/>
          </w:tcPr>
          <w:p w14:paraId="25FB9A06"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78</w:t>
            </w:r>
          </w:p>
        </w:tc>
      </w:tr>
      <w:tr w:rsidR="0040610E" w:rsidRPr="00E41F64" w14:paraId="2616917B" w14:textId="77777777" w:rsidTr="00851806">
        <w:trPr>
          <w:cantSplit/>
        </w:trPr>
        <w:tc>
          <w:tcPr>
            <w:tcW w:w="1689" w:type="dxa"/>
            <w:gridSpan w:val="2"/>
            <w:shd w:val="clear" w:color="auto" w:fill="BFBFBF" w:themeFill="background1" w:themeFillShade="BF"/>
          </w:tcPr>
          <w:p w14:paraId="6E9CEB98"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Media</w:t>
            </w:r>
          </w:p>
        </w:tc>
        <w:tc>
          <w:tcPr>
            <w:tcW w:w="1476" w:type="dxa"/>
            <w:shd w:val="clear" w:color="auto" w:fill="BFBFBF" w:themeFill="background1" w:themeFillShade="BF"/>
            <w:vAlign w:val="center"/>
          </w:tcPr>
          <w:p w14:paraId="1507247A"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50,37</w:t>
            </w:r>
          </w:p>
        </w:tc>
        <w:tc>
          <w:tcPr>
            <w:tcW w:w="1476" w:type="dxa"/>
            <w:shd w:val="clear" w:color="auto" w:fill="BFBFBF" w:themeFill="background1" w:themeFillShade="BF"/>
            <w:vAlign w:val="center"/>
          </w:tcPr>
          <w:p w14:paraId="4E0F1258"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54,86</w:t>
            </w:r>
          </w:p>
        </w:tc>
        <w:tc>
          <w:tcPr>
            <w:tcW w:w="1415" w:type="dxa"/>
            <w:shd w:val="clear" w:color="auto" w:fill="BFBFBF" w:themeFill="background1" w:themeFillShade="BF"/>
            <w:vAlign w:val="center"/>
          </w:tcPr>
          <w:p w14:paraId="333F9263"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57,56</w:t>
            </w:r>
          </w:p>
        </w:tc>
        <w:tc>
          <w:tcPr>
            <w:tcW w:w="1476" w:type="dxa"/>
            <w:shd w:val="clear" w:color="auto" w:fill="BFBFBF" w:themeFill="background1" w:themeFillShade="BF"/>
            <w:vAlign w:val="center"/>
          </w:tcPr>
          <w:p w14:paraId="28DFA054"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66,43</w:t>
            </w:r>
          </w:p>
        </w:tc>
      </w:tr>
      <w:tr w:rsidR="0040610E" w:rsidRPr="00E41F64" w14:paraId="72CF5385" w14:textId="77777777" w:rsidTr="00851806">
        <w:trPr>
          <w:cantSplit/>
        </w:trPr>
        <w:tc>
          <w:tcPr>
            <w:tcW w:w="1689" w:type="dxa"/>
            <w:gridSpan w:val="2"/>
            <w:shd w:val="clear" w:color="auto" w:fill="BFBFBF" w:themeFill="background1" w:themeFillShade="BF"/>
          </w:tcPr>
          <w:p w14:paraId="4AD7E2CA"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Mediana</w:t>
            </w:r>
          </w:p>
        </w:tc>
        <w:tc>
          <w:tcPr>
            <w:tcW w:w="1476" w:type="dxa"/>
            <w:shd w:val="clear" w:color="auto" w:fill="BFBFBF" w:themeFill="background1" w:themeFillShade="BF"/>
            <w:vAlign w:val="center"/>
          </w:tcPr>
          <w:p w14:paraId="572447AF"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54,50</w:t>
            </w:r>
          </w:p>
        </w:tc>
        <w:tc>
          <w:tcPr>
            <w:tcW w:w="1476" w:type="dxa"/>
            <w:shd w:val="clear" w:color="auto" w:fill="BFBFBF" w:themeFill="background1" w:themeFillShade="BF"/>
            <w:vAlign w:val="center"/>
          </w:tcPr>
          <w:p w14:paraId="25DED86C"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58,00</w:t>
            </w:r>
          </w:p>
        </w:tc>
        <w:tc>
          <w:tcPr>
            <w:tcW w:w="1415" w:type="dxa"/>
            <w:shd w:val="clear" w:color="auto" w:fill="BFBFBF" w:themeFill="background1" w:themeFillShade="BF"/>
            <w:vAlign w:val="center"/>
          </w:tcPr>
          <w:p w14:paraId="71216486"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58,00</w:t>
            </w:r>
          </w:p>
        </w:tc>
        <w:tc>
          <w:tcPr>
            <w:tcW w:w="1476" w:type="dxa"/>
            <w:shd w:val="clear" w:color="auto" w:fill="BFBFBF" w:themeFill="background1" w:themeFillShade="BF"/>
            <w:vAlign w:val="center"/>
          </w:tcPr>
          <w:p w14:paraId="291A58D9"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75,00</w:t>
            </w:r>
          </w:p>
        </w:tc>
      </w:tr>
      <w:tr w:rsidR="0040610E" w:rsidRPr="00E41F64" w14:paraId="1AFF8C7D" w14:textId="77777777" w:rsidTr="00851806">
        <w:trPr>
          <w:cantSplit/>
        </w:trPr>
        <w:tc>
          <w:tcPr>
            <w:tcW w:w="1689" w:type="dxa"/>
            <w:gridSpan w:val="2"/>
            <w:shd w:val="clear" w:color="auto" w:fill="FFFFFF"/>
          </w:tcPr>
          <w:p w14:paraId="16C41B97"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Desviación Estándar</w:t>
            </w:r>
          </w:p>
        </w:tc>
        <w:tc>
          <w:tcPr>
            <w:tcW w:w="1476" w:type="dxa"/>
            <w:shd w:val="clear" w:color="auto" w:fill="FFFFFF"/>
            <w:vAlign w:val="center"/>
          </w:tcPr>
          <w:p w14:paraId="7C633682"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30,983</w:t>
            </w:r>
          </w:p>
        </w:tc>
        <w:tc>
          <w:tcPr>
            <w:tcW w:w="1476" w:type="dxa"/>
            <w:shd w:val="clear" w:color="auto" w:fill="FFFFFF"/>
            <w:vAlign w:val="center"/>
          </w:tcPr>
          <w:p w14:paraId="052F2472"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27,347</w:t>
            </w:r>
          </w:p>
        </w:tc>
        <w:tc>
          <w:tcPr>
            <w:tcW w:w="1415" w:type="dxa"/>
            <w:shd w:val="clear" w:color="auto" w:fill="FFFFFF"/>
            <w:vAlign w:val="center"/>
          </w:tcPr>
          <w:p w14:paraId="7C95EFC5"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25,156</w:t>
            </w:r>
          </w:p>
        </w:tc>
        <w:tc>
          <w:tcPr>
            <w:tcW w:w="1476" w:type="dxa"/>
            <w:shd w:val="clear" w:color="auto" w:fill="FFFFFF"/>
            <w:vAlign w:val="center"/>
          </w:tcPr>
          <w:p w14:paraId="1F1C47EA"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23,287</w:t>
            </w:r>
          </w:p>
        </w:tc>
      </w:tr>
      <w:tr w:rsidR="0040610E" w:rsidRPr="00E41F64" w14:paraId="138AC52E" w14:textId="77777777" w:rsidTr="00851806">
        <w:trPr>
          <w:cantSplit/>
        </w:trPr>
        <w:tc>
          <w:tcPr>
            <w:tcW w:w="1689" w:type="dxa"/>
            <w:gridSpan w:val="2"/>
            <w:shd w:val="clear" w:color="auto" w:fill="FFFFFF"/>
          </w:tcPr>
          <w:p w14:paraId="58BD5EE4"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Mínimo</w:t>
            </w:r>
          </w:p>
        </w:tc>
        <w:tc>
          <w:tcPr>
            <w:tcW w:w="1476" w:type="dxa"/>
            <w:shd w:val="clear" w:color="auto" w:fill="FFFFFF"/>
            <w:vAlign w:val="center"/>
          </w:tcPr>
          <w:p w14:paraId="73EE359B"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0</w:t>
            </w:r>
          </w:p>
        </w:tc>
        <w:tc>
          <w:tcPr>
            <w:tcW w:w="1476" w:type="dxa"/>
            <w:shd w:val="clear" w:color="auto" w:fill="FFFFFF"/>
            <w:vAlign w:val="center"/>
          </w:tcPr>
          <w:p w14:paraId="148B60EA"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0</w:t>
            </w:r>
          </w:p>
        </w:tc>
        <w:tc>
          <w:tcPr>
            <w:tcW w:w="1415" w:type="dxa"/>
            <w:shd w:val="clear" w:color="auto" w:fill="FFFFFF"/>
            <w:vAlign w:val="center"/>
          </w:tcPr>
          <w:p w14:paraId="4211B02C"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0</w:t>
            </w:r>
          </w:p>
        </w:tc>
        <w:tc>
          <w:tcPr>
            <w:tcW w:w="1476" w:type="dxa"/>
            <w:shd w:val="clear" w:color="auto" w:fill="FFFFFF"/>
            <w:vAlign w:val="center"/>
          </w:tcPr>
          <w:p w14:paraId="3BA0668B"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0</w:t>
            </w:r>
          </w:p>
        </w:tc>
      </w:tr>
      <w:tr w:rsidR="0040610E" w:rsidRPr="00E41F64" w14:paraId="69A3DEDE" w14:textId="77777777" w:rsidTr="00851806">
        <w:trPr>
          <w:cantSplit/>
        </w:trPr>
        <w:tc>
          <w:tcPr>
            <w:tcW w:w="1689" w:type="dxa"/>
            <w:gridSpan w:val="2"/>
            <w:shd w:val="clear" w:color="auto" w:fill="FFFFFF"/>
          </w:tcPr>
          <w:p w14:paraId="4DBB31A7"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Máximo</w:t>
            </w:r>
          </w:p>
        </w:tc>
        <w:tc>
          <w:tcPr>
            <w:tcW w:w="1476" w:type="dxa"/>
            <w:shd w:val="clear" w:color="auto" w:fill="FFFFFF"/>
            <w:vAlign w:val="center"/>
          </w:tcPr>
          <w:p w14:paraId="216CB97F"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100</w:t>
            </w:r>
          </w:p>
        </w:tc>
        <w:tc>
          <w:tcPr>
            <w:tcW w:w="1476" w:type="dxa"/>
            <w:shd w:val="clear" w:color="auto" w:fill="FFFFFF"/>
            <w:vAlign w:val="center"/>
          </w:tcPr>
          <w:p w14:paraId="63151134"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100</w:t>
            </w:r>
          </w:p>
        </w:tc>
        <w:tc>
          <w:tcPr>
            <w:tcW w:w="1415" w:type="dxa"/>
            <w:shd w:val="clear" w:color="auto" w:fill="FFFFFF"/>
            <w:vAlign w:val="center"/>
          </w:tcPr>
          <w:p w14:paraId="3A41F073"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100</w:t>
            </w:r>
          </w:p>
        </w:tc>
        <w:tc>
          <w:tcPr>
            <w:tcW w:w="1476" w:type="dxa"/>
            <w:shd w:val="clear" w:color="auto" w:fill="FFFFFF"/>
            <w:vAlign w:val="center"/>
          </w:tcPr>
          <w:p w14:paraId="0EB24F96"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100</w:t>
            </w:r>
          </w:p>
        </w:tc>
      </w:tr>
    </w:tbl>
    <w:p w14:paraId="4EA9DF63" w14:textId="77777777" w:rsidR="0040610E" w:rsidRPr="00E41F64" w:rsidRDefault="0040610E" w:rsidP="0040610E">
      <w:pPr>
        <w:rPr>
          <w:rFonts w:ascii="Times New Roman" w:hAnsi="Times New Roman" w:cs="Times New Roman"/>
        </w:rPr>
      </w:pPr>
    </w:p>
    <w:p w14:paraId="65EBB2A7" w14:textId="3227A06E" w:rsidR="0040610E" w:rsidRPr="00BF068B" w:rsidRDefault="00BF068B" w:rsidP="00BF068B">
      <w:pPr>
        <w:jc w:val="both"/>
        <w:rPr>
          <w:rFonts w:ascii="Helvetica" w:eastAsia="Times New Roman" w:hAnsi="Helvetica" w:cs="Times New Roman"/>
          <w:sz w:val="20"/>
          <w:szCs w:val="20"/>
          <w:lang w:val="es-ES"/>
        </w:rPr>
      </w:pPr>
      <w:r>
        <w:rPr>
          <w:rFonts w:ascii="Times New Roman" w:hAnsi="Times New Roman" w:cs="Times New Roman"/>
        </w:rPr>
        <w:t>T</w:t>
      </w:r>
      <w:proofErr w:type="spellStart"/>
      <w:r w:rsidR="009A7516" w:rsidRPr="00BF068B">
        <w:rPr>
          <w:rFonts w:ascii="Helvetica" w:eastAsia="Times New Roman" w:hAnsi="Helvetica" w:cs="Times New Roman"/>
          <w:sz w:val="20"/>
          <w:szCs w:val="20"/>
          <w:lang w:val="es-ES"/>
        </w:rPr>
        <w:t>abla</w:t>
      </w:r>
      <w:proofErr w:type="spellEnd"/>
      <w:r w:rsidRPr="00BF068B">
        <w:rPr>
          <w:rFonts w:ascii="Helvetica" w:eastAsia="Times New Roman" w:hAnsi="Helvetica" w:cs="Times New Roman"/>
          <w:sz w:val="20"/>
          <w:szCs w:val="20"/>
          <w:lang w:val="es-ES"/>
        </w:rPr>
        <w:t>. 6.</w:t>
      </w:r>
      <w:r w:rsidR="0040610E" w:rsidRPr="00BF068B">
        <w:rPr>
          <w:rFonts w:ascii="Helvetica" w:eastAsia="Times New Roman" w:hAnsi="Helvetica" w:cs="Times New Roman"/>
          <w:sz w:val="20"/>
          <w:szCs w:val="20"/>
          <w:lang w:val="es-ES"/>
        </w:rPr>
        <w:t xml:space="preserve"> La tabla muestra la población analizada en cada intervalo de evaluación así como su media, mediana, desviación </w:t>
      </w:r>
      <w:proofErr w:type="gramStart"/>
      <w:r w:rsidR="0040610E" w:rsidRPr="00BF068B">
        <w:rPr>
          <w:rFonts w:ascii="Helvetica" w:eastAsia="Times New Roman" w:hAnsi="Helvetica" w:cs="Times New Roman"/>
          <w:sz w:val="20"/>
          <w:szCs w:val="20"/>
          <w:lang w:val="es-ES"/>
        </w:rPr>
        <w:t>estándar ,</w:t>
      </w:r>
      <w:proofErr w:type="gramEnd"/>
      <w:r w:rsidR="0040610E" w:rsidRPr="00BF068B">
        <w:rPr>
          <w:rFonts w:ascii="Helvetica" w:eastAsia="Times New Roman" w:hAnsi="Helvetica" w:cs="Times New Roman"/>
          <w:sz w:val="20"/>
          <w:szCs w:val="20"/>
          <w:lang w:val="es-ES"/>
        </w:rPr>
        <w:t xml:space="preserve"> valor máximo y mínimo para cada intervalo de evaluación.</w:t>
      </w:r>
    </w:p>
    <w:p w14:paraId="1E319AC5" w14:textId="77777777" w:rsidR="0040610E" w:rsidRPr="00DB0DCF" w:rsidRDefault="0040610E"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92032" behindDoc="0" locked="0" layoutInCell="1" allowOverlap="1" wp14:anchorId="719DBD4A" wp14:editId="4B73B6DE">
                <wp:simplePos x="0" y="0"/>
                <wp:positionH relativeFrom="column">
                  <wp:posOffset>2171700</wp:posOffset>
                </wp:positionH>
                <wp:positionV relativeFrom="paragraph">
                  <wp:posOffset>3086100</wp:posOffset>
                </wp:positionV>
                <wp:extent cx="1028700" cy="0"/>
                <wp:effectExtent l="50800" t="25400" r="63500" b="101600"/>
                <wp:wrapNone/>
                <wp:docPr id="58" name="Conector recto 58"/>
                <wp:cNvGraphicFramePr/>
                <a:graphic xmlns:a="http://schemas.openxmlformats.org/drawingml/2006/main">
                  <a:graphicData uri="http://schemas.microsoft.com/office/word/2010/wordprocessingShape">
                    <wps:wsp>
                      <wps:cNvCnPr/>
                      <wps:spPr>
                        <a:xfrm flipH="1">
                          <a:off x="0" y="0"/>
                          <a:ext cx="10287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58" o:spid="_x0000_s1026" style="position:absolute;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pt,243pt" to="252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" strokecolor="black [3213]" strokeweight=".5pt">
                <v:shadow on="t" opacity="24903f" mv:blur="40000f" origin=",.5" offset="0,20000emu"/>
              </v:lin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93056" behindDoc="0" locked="0" layoutInCell="1" allowOverlap="1" wp14:anchorId="313B4D93" wp14:editId="4B1BBB98">
                <wp:simplePos x="0" y="0"/>
                <wp:positionH relativeFrom="column">
                  <wp:posOffset>2057400</wp:posOffset>
                </wp:positionH>
                <wp:positionV relativeFrom="paragraph">
                  <wp:posOffset>3086100</wp:posOffset>
                </wp:positionV>
                <wp:extent cx="67945" cy="67945"/>
                <wp:effectExtent l="50800" t="25400" r="84455" b="109855"/>
                <wp:wrapNone/>
                <wp:docPr id="59" name="Sol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945" cy="67945"/>
                        </a:xfrm>
                        <a:prstGeom prst="sun">
                          <a:avLst>
                            <a:gd name="adj" fmla="val 12500"/>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rap="square">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ol 59" o:spid="_x0000_s1026" type="#_x0000_t183" style="position:absolute;margin-left:162pt;margin-top:243pt;width:5.35pt;height:5.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" adj="2700" fillcolor="black [3213]" strokecolor="black [3213]">
                <v:shadow on="t" opacity="22937f" mv:blur="40000f" origin=",.5" offset="0,23000emu"/>
                <v:path arrowok="t"/>
                <o:lock v:ext="edit" aspectratio="t"/>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8960" behindDoc="0" locked="0" layoutInCell="1" allowOverlap="1" wp14:anchorId="01F8A318" wp14:editId="3A958046">
                <wp:simplePos x="0" y="0"/>
                <wp:positionH relativeFrom="column">
                  <wp:posOffset>1143000</wp:posOffset>
                </wp:positionH>
                <wp:positionV relativeFrom="paragraph">
                  <wp:posOffset>3086100</wp:posOffset>
                </wp:positionV>
                <wp:extent cx="914400" cy="0"/>
                <wp:effectExtent l="50800" t="25400" r="76200" b="101600"/>
                <wp:wrapNone/>
                <wp:docPr id="55" name="Conector recto 55"/>
                <wp:cNvGraphicFramePr/>
                <a:graphic xmlns:a="http://schemas.openxmlformats.org/drawingml/2006/main">
                  <a:graphicData uri="http://schemas.microsoft.com/office/word/2010/wordprocessingShape">
                    <wps:wsp>
                      <wps:cNvCnPr/>
                      <wps:spPr>
                        <a:xfrm flipH="1">
                          <a:off x="0" y="0"/>
                          <a:ext cx="9144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55"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pt,243pt" to="162pt,24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" strokecolor="black [3213]" strokeweight=".5pt">
                <v:shadow on="t" opacity="24903f" mv:blur="40000f" origin=",.5" offset="0,20000emu"/>
              </v:lin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91008" behindDoc="0" locked="0" layoutInCell="1" allowOverlap="1" wp14:anchorId="1466CBE3" wp14:editId="46A86E66">
                <wp:simplePos x="0" y="0"/>
                <wp:positionH relativeFrom="column">
                  <wp:posOffset>3200400</wp:posOffset>
                </wp:positionH>
                <wp:positionV relativeFrom="paragraph">
                  <wp:posOffset>2286000</wp:posOffset>
                </wp:positionV>
                <wp:extent cx="0" cy="800100"/>
                <wp:effectExtent l="127000" t="50800" r="101600" b="88900"/>
                <wp:wrapNone/>
                <wp:docPr id="57" name="Conector recto de flecha 57"/>
                <wp:cNvGraphicFramePr/>
                <a:graphic xmlns:a="http://schemas.openxmlformats.org/drawingml/2006/main">
                  <a:graphicData uri="http://schemas.microsoft.com/office/word/2010/wordprocessingShape">
                    <wps:wsp>
                      <wps:cNvCnPr/>
                      <wps:spPr>
                        <a:xfrm>
                          <a:off x="0" y="0"/>
                          <a:ext cx="0" cy="800100"/>
                        </a:xfrm>
                        <a:prstGeom prst="straightConnector1">
                          <a:avLst/>
                        </a:prstGeom>
                        <a:ln w="9525">
                          <a:solidFill>
                            <a:schemeClr val="tx1"/>
                          </a:solidFill>
                          <a:headEnd type="arrow"/>
                          <a:tailEnd type="non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shape id="Conector recto de flecha 57" o:spid="_x0000_s1026" type="#_x0000_t32" style="position:absolute;margin-left:252pt;margin-top:180pt;width:0;height:63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" strokecolor="black [3213]">
                <v:stroke startarrow="open"/>
                <v:shadow on="t" opacity="24903f" mv:blur="40000f" origin=",.5" offset="0,20000emu"/>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9984" behindDoc="0" locked="0" layoutInCell="1" allowOverlap="1" wp14:anchorId="46A01BF7" wp14:editId="075DB591">
                <wp:simplePos x="0" y="0"/>
                <wp:positionH relativeFrom="column">
                  <wp:posOffset>1143000</wp:posOffset>
                </wp:positionH>
                <wp:positionV relativeFrom="paragraph">
                  <wp:posOffset>2857500</wp:posOffset>
                </wp:positionV>
                <wp:extent cx="0" cy="228600"/>
                <wp:effectExtent l="127000" t="50800" r="76200" b="76200"/>
                <wp:wrapNone/>
                <wp:docPr id="56" name="Conector recto de flecha 56"/>
                <wp:cNvGraphicFramePr/>
                <a:graphic xmlns:a="http://schemas.openxmlformats.org/drawingml/2006/main">
                  <a:graphicData uri="http://schemas.microsoft.com/office/word/2010/wordprocessingShape">
                    <wps:wsp>
                      <wps:cNvCnPr/>
                      <wps:spPr>
                        <a:xfrm>
                          <a:off x="0" y="0"/>
                          <a:ext cx="0" cy="228600"/>
                        </a:xfrm>
                        <a:prstGeom prst="straightConnector1">
                          <a:avLst/>
                        </a:prstGeom>
                        <a:ln w="9525">
                          <a:solidFill>
                            <a:schemeClr val="tx1"/>
                          </a:solidFill>
                          <a:headEnd type="arrow"/>
                          <a:tailEnd type="none"/>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shape id="Conector recto de flecha 56" o:spid="_x0000_s1026" type="#_x0000_t32" style="position:absolute;margin-left:90pt;margin-top:225pt;width:0;height:18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" strokecolor="black [3213]">
                <v:stroke startarrow="open"/>
                <v:shadow on="t" opacity="24903f" mv:blur="40000f" origin=",.5" offset="0,20000emu"/>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75648" behindDoc="0" locked="0" layoutInCell="1" allowOverlap="1" wp14:anchorId="310B1F31" wp14:editId="12B87864">
                <wp:simplePos x="0" y="0"/>
                <wp:positionH relativeFrom="column">
                  <wp:posOffset>1028700</wp:posOffset>
                </wp:positionH>
                <wp:positionV relativeFrom="paragraph">
                  <wp:posOffset>571500</wp:posOffset>
                </wp:positionV>
                <wp:extent cx="1485900" cy="0"/>
                <wp:effectExtent l="50800" t="25400" r="63500" b="101600"/>
                <wp:wrapNone/>
                <wp:docPr id="38" name="Conector recto 38"/>
                <wp:cNvGraphicFramePr/>
                <a:graphic xmlns:a="http://schemas.openxmlformats.org/drawingml/2006/main">
                  <a:graphicData uri="http://schemas.microsoft.com/office/word/2010/wordprocessingShape">
                    <wps:wsp>
                      <wps:cNvCnPr/>
                      <wps:spPr>
                        <a:xfrm flipH="1">
                          <a:off x="0" y="0"/>
                          <a:ext cx="14859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38"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pt,45pt" to="198pt,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" strokecolor="black [3213]" strokeweight=".5pt">
                <v:shadow on="t" opacity="24903f" mv:blur="40000f" origin=",.5" offset="0,20000emu"/>
              </v:lin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78720" behindDoc="0" locked="0" layoutInCell="1" allowOverlap="1" wp14:anchorId="49EF42C9" wp14:editId="7AE1E42B">
                <wp:simplePos x="0" y="0"/>
                <wp:positionH relativeFrom="column">
                  <wp:posOffset>2857500</wp:posOffset>
                </wp:positionH>
                <wp:positionV relativeFrom="paragraph">
                  <wp:posOffset>571500</wp:posOffset>
                </wp:positionV>
                <wp:extent cx="1371600" cy="0"/>
                <wp:effectExtent l="50800" t="25400" r="76200" b="101600"/>
                <wp:wrapNone/>
                <wp:docPr id="39" name="Conector recto 39"/>
                <wp:cNvGraphicFramePr/>
                <a:graphic xmlns:a="http://schemas.openxmlformats.org/drawingml/2006/main">
                  <a:graphicData uri="http://schemas.microsoft.com/office/word/2010/wordprocessingShape">
                    <wps:wsp>
                      <wps:cNvCnPr/>
                      <wps:spPr>
                        <a:xfrm flipH="1">
                          <a:off x="0" y="0"/>
                          <a:ext cx="13716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39"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45pt" to="333pt,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" strokecolor="black [3213]" strokeweight=".5pt">
                <v:shadow on="t" opacity="24903f" mv:blur="40000f" origin=",.5" offset="0,20000emu"/>
              </v:lin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79744" behindDoc="0" locked="0" layoutInCell="1" allowOverlap="1" wp14:anchorId="46FB4CF1" wp14:editId="31C39530">
                <wp:simplePos x="0" y="0"/>
                <wp:positionH relativeFrom="column">
                  <wp:posOffset>2628900</wp:posOffset>
                </wp:positionH>
                <wp:positionV relativeFrom="paragraph">
                  <wp:posOffset>571500</wp:posOffset>
                </wp:positionV>
                <wp:extent cx="67945" cy="67945"/>
                <wp:effectExtent l="50800" t="25400" r="84455" b="109855"/>
                <wp:wrapNone/>
                <wp:docPr id="40" name="Sol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ol 40" o:spid="_x0000_s1026" type="#_x0000_t183" style="position:absolute;margin-left:207pt;margin-top:45pt;width:5.35pt;height:5.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" fillcolor="black [3213]" strokecolor="black [3213]">
                <v:shadow on="t" opacity="22937f" mv:blur="40000f" origin=",.5" offset="0,23000emu"/>
                <v:path arrowok="t"/>
                <o:lock v:ext="edit" aspectratio="t"/>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0768" behindDoc="0" locked="0" layoutInCell="1" allowOverlap="1" wp14:anchorId="373F31E6" wp14:editId="0E6A07C5">
                <wp:simplePos x="0" y="0"/>
                <wp:positionH relativeFrom="column">
                  <wp:posOffset>2743200</wp:posOffset>
                </wp:positionH>
                <wp:positionV relativeFrom="paragraph">
                  <wp:posOffset>571500</wp:posOffset>
                </wp:positionV>
                <wp:extent cx="67945" cy="67945"/>
                <wp:effectExtent l="50800" t="25400" r="84455" b="109855"/>
                <wp:wrapNone/>
                <wp:docPr id="41" name="Sol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ol 41" o:spid="_x0000_s1026" type="#_x0000_t183" style="position:absolute;margin-left:3in;margin-top:45pt;width:5.35pt;height:5.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" fillcolor="black [3213]" strokecolor="black [3213]">
                <v:shadow on="t" opacity="22937f" mv:blur="40000f" origin=",.5" offset="0,23000emu"/>
                <v:path arrowok="t"/>
                <o:lock v:ext="edit" aspectratio="t"/>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77696" behindDoc="0" locked="0" layoutInCell="1" allowOverlap="1" wp14:anchorId="14B8C16C" wp14:editId="0EE11033">
                <wp:simplePos x="0" y="0"/>
                <wp:positionH relativeFrom="column">
                  <wp:posOffset>4229100</wp:posOffset>
                </wp:positionH>
                <wp:positionV relativeFrom="paragraph">
                  <wp:posOffset>571500</wp:posOffset>
                </wp:positionV>
                <wp:extent cx="0" cy="342900"/>
                <wp:effectExtent l="127000" t="25400" r="76200" b="114300"/>
                <wp:wrapNone/>
                <wp:docPr id="42" name="Conector recto de flecha 42"/>
                <wp:cNvGraphicFramePr/>
                <a:graphic xmlns:a="http://schemas.openxmlformats.org/drawingml/2006/main">
                  <a:graphicData uri="http://schemas.microsoft.com/office/word/2010/wordprocessingShape">
                    <wps:wsp>
                      <wps:cNvCnPr/>
                      <wps:spPr>
                        <a:xfrm>
                          <a:off x="0" y="0"/>
                          <a:ext cx="0" cy="3429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shape id="Conector recto de flecha 42" o:spid="_x0000_s1026" type="#_x0000_t32" style="position:absolute;margin-left:333pt;margin-top:45pt;width:0;height:27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" strokecolor="black [3213]">
                <v:stroke endarrow="open"/>
                <v:shadow on="t" opacity="24903f" mv:blur="40000f" origin=",.5" offset="0,20000emu"/>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76672" behindDoc="0" locked="0" layoutInCell="1" allowOverlap="1" wp14:anchorId="6B371E56" wp14:editId="3C93B0B8">
                <wp:simplePos x="0" y="0"/>
                <wp:positionH relativeFrom="column">
                  <wp:posOffset>1028700</wp:posOffset>
                </wp:positionH>
                <wp:positionV relativeFrom="paragraph">
                  <wp:posOffset>571500</wp:posOffset>
                </wp:positionV>
                <wp:extent cx="0" cy="571500"/>
                <wp:effectExtent l="127000" t="25400" r="101600" b="114300"/>
                <wp:wrapNone/>
                <wp:docPr id="43" name="Conector recto de flecha 43"/>
                <wp:cNvGraphicFramePr/>
                <a:graphic xmlns:a="http://schemas.openxmlformats.org/drawingml/2006/main">
                  <a:graphicData uri="http://schemas.microsoft.com/office/word/2010/wordprocessingShape">
                    <wps:wsp>
                      <wps:cNvCnPr/>
                      <wps:spPr>
                        <a:xfrm>
                          <a:off x="0" y="0"/>
                          <a:ext cx="0" cy="5715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mv="urn:schemas-microsoft-com:mac:vml" xmlns:mo="http://schemas.microsoft.com/office/mac/office/2008/main">
            <w:pict>
              <v:shape id="Conector recto de flecha 43" o:spid="_x0000_s1026" type="#_x0000_t32" style="position:absolute;margin-left:81pt;margin-top:45pt;width:0;height:4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" strokecolor="black [3213]">
                <v:stroke endarrow="open"/>
                <v:shadow on="t" opacity="24903f" mv:blur="40000f" origin=",.5" offset="0,20000emu"/>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4864" behindDoc="0" locked="0" layoutInCell="1" allowOverlap="1" wp14:anchorId="08EF56D8" wp14:editId="60E34155">
                <wp:simplePos x="0" y="0"/>
                <wp:positionH relativeFrom="column">
                  <wp:posOffset>1828800</wp:posOffset>
                </wp:positionH>
                <wp:positionV relativeFrom="paragraph">
                  <wp:posOffset>685800</wp:posOffset>
                </wp:positionV>
                <wp:extent cx="228600" cy="0"/>
                <wp:effectExtent l="50800" t="25400" r="76200" b="101600"/>
                <wp:wrapNone/>
                <wp:docPr id="49" name="Conector recto 49"/>
                <wp:cNvGraphicFramePr/>
                <a:graphic xmlns:a="http://schemas.openxmlformats.org/drawingml/2006/main">
                  <a:graphicData uri="http://schemas.microsoft.com/office/word/2010/wordprocessingShape">
                    <wps:wsp>
                      <wps:cNvCnPr/>
                      <wps:spPr>
                        <a:xfrm flipH="1">
                          <a:off x="0" y="0"/>
                          <a:ext cx="2286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49"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in,54pt" to="16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" strokecolor="black [3213]" strokeweight=".5pt">
                <v:shadow on="t" opacity="24903f" mv:blur="40000f" origin=",.5" offset="0,20000emu"/>
              </v:lin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7936" behindDoc="0" locked="0" layoutInCell="1" allowOverlap="1" wp14:anchorId="094E41CF" wp14:editId="1A3F5334">
                <wp:simplePos x="0" y="0"/>
                <wp:positionH relativeFrom="column">
                  <wp:posOffset>1714500</wp:posOffset>
                </wp:positionH>
                <wp:positionV relativeFrom="paragraph">
                  <wp:posOffset>685800</wp:posOffset>
                </wp:positionV>
                <wp:extent cx="67945" cy="67945"/>
                <wp:effectExtent l="50800" t="25400" r="84455" b="109855"/>
                <wp:wrapNone/>
                <wp:docPr id="54" name="Sol 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ol 54" o:spid="_x0000_s1026" type="#_x0000_t183" style="position:absolute;margin-left:135pt;margin-top:54pt;width:5.35pt;height:5.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" fillcolor="black [3213]" strokecolor="black [3213]">
                <v:shadow on="t" opacity="22937f" mv:blur="40000f" origin=",.5" offset="0,23000emu"/>
                <v:path arrowok="t"/>
                <o:lock v:ext="edit" aspectratio="t"/>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6912" behindDoc="0" locked="0" layoutInCell="1" allowOverlap="1" wp14:anchorId="0A67C3CA" wp14:editId="49CEE450">
                <wp:simplePos x="0" y="0"/>
                <wp:positionH relativeFrom="column">
                  <wp:posOffset>1600200</wp:posOffset>
                </wp:positionH>
                <wp:positionV relativeFrom="paragraph">
                  <wp:posOffset>685800</wp:posOffset>
                </wp:positionV>
                <wp:extent cx="67945" cy="67945"/>
                <wp:effectExtent l="50800" t="25400" r="84455" b="109855"/>
                <wp:wrapNone/>
                <wp:docPr id="51" name="Sol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ol 51" o:spid="_x0000_s1026" type="#_x0000_t183" style="position:absolute;margin-left:126pt;margin-top:54pt;width:5.35pt;height:5.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" fillcolor="black [3213]" strokecolor="black [3213]">
                <v:shadow on="t" opacity="22937f" mv:blur="40000f" origin=",.5" offset="0,23000emu"/>
                <v:path arrowok="t"/>
                <o:lock v:ext="edit" aspectratio="t"/>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5888" behindDoc="0" locked="0" layoutInCell="1" allowOverlap="1" wp14:anchorId="2119B94A" wp14:editId="72E618C2">
                <wp:simplePos x="0" y="0"/>
                <wp:positionH relativeFrom="column">
                  <wp:posOffset>1485900</wp:posOffset>
                </wp:positionH>
                <wp:positionV relativeFrom="paragraph">
                  <wp:posOffset>685800</wp:posOffset>
                </wp:positionV>
                <wp:extent cx="67945" cy="67945"/>
                <wp:effectExtent l="50800" t="25400" r="84455" b="109855"/>
                <wp:wrapNone/>
                <wp:docPr id="50" name="Sol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Sol 50" o:spid="_x0000_s1026" type="#_x0000_t183" style="position:absolute;margin-left:117pt;margin-top:54pt;width:5.35pt;height:5.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" fillcolor="black [3213]" strokecolor="black [3213]">
                <v:shadow on="t" opacity="22937f" mv:blur="40000f" origin=",.5" offset="0,23000emu"/>
                <v:path arrowok="t"/>
                <o:lock v:ext="edit" aspectratio="t"/>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1792" behindDoc="0" locked="0" layoutInCell="1" allowOverlap="1" wp14:anchorId="0050B242" wp14:editId="32D3311E">
                <wp:simplePos x="0" y="0"/>
                <wp:positionH relativeFrom="column">
                  <wp:posOffset>1257300</wp:posOffset>
                </wp:positionH>
                <wp:positionV relativeFrom="paragraph">
                  <wp:posOffset>685800</wp:posOffset>
                </wp:positionV>
                <wp:extent cx="0" cy="457200"/>
                <wp:effectExtent l="127000" t="25400" r="152400" b="101600"/>
                <wp:wrapNone/>
                <wp:docPr id="44" name="Conector recto de flecha 44"/>
                <wp:cNvGraphicFramePr/>
                <a:graphic xmlns:a="http://schemas.openxmlformats.org/drawingml/2006/main">
                  <a:graphicData uri="http://schemas.microsoft.com/office/word/2010/wordprocessingShape">
                    <wps:wsp>
                      <wps:cNvCnPr/>
                      <wps:spPr>
                        <a:xfrm>
                          <a:off x="0" y="0"/>
                          <a:ext cx="0" cy="4572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shape id="Conector recto de flecha 44" o:spid="_x0000_s1026" type="#_x0000_t32" style="position:absolute;margin-left:99pt;margin-top:54pt;width:0;height:3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" strokecolor="black [3213]">
                <v:stroke endarrow="open"/>
                <v:shadow on="t" opacity="24903f" mv:blur="40000f" origin=",.5" offset="0,20000emu"/>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2816" behindDoc="0" locked="0" layoutInCell="1" allowOverlap="1" wp14:anchorId="6B102D01" wp14:editId="669B772C">
                <wp:simplePos x="0" y="0"/>
                <wp:positionH relativeFrom="column">
                  <wp:posOffset>2057400</wp:posOffset>
                </wp:positionH>
                <wp:positionV relativeFrom="paragraph">
                  <wp:posOffset>685800</wp:posOffset>
                </wp:positionV>
                <wp:extent cx="0" cy="342900"/>
                <wp:effectExtent l="127000" t="25400" r="76200" b="114300"/>
                <wp:wrapNone/>
                <wp:docPr id="45" name="Conector recto de flecha 45"/>
                <wp:cNvGraphicFramePr/>
                <a:graphic xmlns:a="http://schemas.openxmlformats.org/drawingml/2006/main">
                  <a:graphicData uri="http://schemas.microsoft.com/office/word/2010/wordprocessingShape">
                    <wps:wsp>
                      <wps:cNvCnPr/>
                      <wps:spPr>
                        <a:xfrm>
                          <a:off x="0" y="0"/>
                          <a:ext cx="0" cy="3429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shape id="Conector recto de flecha 45" o:spid="_x0000_s1026" type="#_x0000_t32" style="position:absolute;margin-left:162pt;margin-top:54pt;width:0;height:2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" strokecolor="black [3213]">
                <v:stroke endarrow="open"/>
                <v:shadow on="t" opacity="24903f" mv:blur="40000f" origin=",.5" offset="0,20000emu"/>
              </v:shape>
            </w:pict>
          </mc:Fallback>
        </mc:AlternateContent>
      </w:r>
      <w:r w:rsidRPr="00DB0DCF">
        <w:rPr>
          <w:rFonts w:ascii="Helvetica" w:eastAsia="Times New Roman" w:hAnsi="Helvetica" w:cs="Times New Roman"/>
          <w:noProof/>
          <w:sz w:val="20"/>
          <w:szCs w:val="20"/>
          <w:lang w:val="es-ES"/>
        </w:rPr>
        <mc:AlternateContent>
          <mc:Choice Requires="wps">
            <w:drawing>
              <wp:anchor distT="0" distB="0" distL="114300" distR="114300" simplePos="0" relativeHeight="251683840" behindDoc="0" locked="0" layoutInCell="1" allowOverlap="1" wp14:anchorId="7537BDE7" wp14:editId="767D4ED6">
                <wp:simplePos x="0" y="0"/>
                <wp:positionH relativeFrom="column">
                  <wp:posOffset>1257300</wp:posOffset>
                </wp:positionH>
                <wp:positionV relativeFrom="paragraph">
                  <wp:posOffset>685800</wp:posOffset>
                </wp:positionV>
                <wp:extent cx="228600" cy="0"/>
                <wp:effectExtent l="50800" t="25400" r="76200" b="101600"/>
                <wp:wrapNone/>
                <wp:docPr id="48" name="Conector recto 48"/>
                <wp:cNvGraphicFramePr/>
                <a:graphic xmlns:a="http://schemas.openxmlformats.org/drawingml/2006/main">
                  <a:graphicData uri="http://schemas.microsoft.com/office/word/2010/wordprocessingShape">
                    <wps:wsp>
                      <wps:cNvCnPr/>
                      <wps:spPr>
                        <a:xfrm flipH="1">
                          <a:off x="0" y="0"/>
                          <a:ext cx="2286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48"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pt,54pt" to="117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" strokecolor="black [3213]" strokeweight=".5pt">
                <v:shadow on="t" opacity="24903f" mv:blur="40000f" origin=",.5" offset="0,20000emu"/>
              </v:line>
            </w:pict>
          </mc:Fallback>
        </mc:AlternateContent>
      </w:r>
      <w:r w:rsidRPr="00DB0DCF">
        <w:rPr>
          <w:rFonts w:ascii="Helvetica" w:eastAsia="Times New Roman" w:hAnsi="Helvetica" w:cs="Times New Roman"/>
          <w:noProof/>
          <w:sz w:val="20"/>
          <w:szCs w:val="20"/>
          <w:lang w:val="es-ES"/>
        </w:rPr>
        <mc:AlternateContent>
          <mc:Choice Requires="wpg">
            <w:drawing>
              <wp:inline distT="0" distB="0" distL="0" distR="0" wp14:anchorId="404654C3" wp14:editId="236C899A">
                <wp:extent cx="5822024" cy="4114165"/>
                <wp:effectExtent l="0" t="0" r="0" b="635"/>
                <wp:docPr id="46" name="Agrupar 14"/>
                <wp:cNvGraphicFramePr/>
                <a:graphic xmlns:a="http://schemas.openxmlformats.org/drawingml/2006/main">
                  <a:graphicData uri="http://schemas.microsoft.com/office/word/2010/wordprocessingGroup">
                    <wpg:wgp>
                      <wpg:cNvGrpSpPr/>
                      <wpg:grpSpPr>
                        <a:xfrm>
                          <a:off x="0" y="0"/>
                          <a:ext cx="5822024" cy="4114165"/>
                          <a:chOff x="-90265" y="0"/>
                          <a:chExt cx="6005925" cy="4073787"/>
                        </a:xfrm>
                      </wpg:grpSpPr>
                      <pic:pic xmlns:pic="http://schemas.openxmlformats.org/drawingml/2006/picture">
                        <pic:nvPicPr>
                          <pic:cNvPr id="47" name="Imagen 47"/>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15660" cy="3863340"/>
                          </a:xfrm>
                          <a:prstGeom prst="rect">
                            <a:avLst/>
                          </a:prstGeom>
                          <a:noFill/>
                        </pic:spPr>
                      </pic:pic>
                      <wps:wsp>
                        <wps:cNvPr id="52" name="Cuadro de texto 52"/>
                        <wps:cNvSpPr txBox="1"/>
                        <wps:spPr>
                          <a:xfrm>
                            <a:off x="2073430" y="0"/>
                            <a:ext cx="1718730" cy="374235"/>
                          </a:xfrm>
                          <a:prstGeom prst="rect">
                            <a:avLst/>
                          </a:prstGeom>
                          <a:solidFill>
                            <a:schemeClr val="bg1"/>
                          </a:solidFill>
                        </wps:spPr>
                        <wps:txbx>
                          <w:txbxContent>
                            <w:p w14:paraId="4E39420D"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Bisílabos</w:t>
                              </w:r>
                            </w:p>
                          </w:txbxContent>
                        </wps:txbx>
                        <wps:bodyPr wrap="square" rtlCol="0">
                          <a:noAutofit/>
                        </wps:bodyPr>
                      </wps:wsp>
                      <wps:wsp>
                        <wps:cNvPr id="61" name="Cuadro de texto 53"/>
                        <wps:cNvSpPr txBox="1"/>
                        <wps:spPr>
                          <a:xfrm>
                            <a:off x="852010" y="3454669"/>
                            <a:ext cx="825371" cy="442015"/>
                          </a:xfrm>
                          <a:prstGeom prst="rect">
                            <a:avLst/>
                          </a:prstGeom>
                          <a:solidFill>
                            <a:schemeClr val="bg1"/>
                          </a:solidFill>
                        </wps:spPr>
                        <wps:txbx>
                          <w:txbxContent>
                            <w:p w14:paraId="0FF7F9CF"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3 meses</w:t>
                              </w:r>
                            </w:p>
                          </w:txbxContent>
                        </wps:txbx>
                        <wps:bodyPr wrap="square" rtlCol="0">
                          <a:noAutofit/>
                        </wps:bodyPr>
                      </wps:wsp>
                      <wps:wsp>
                        <wps:cNvPr id="62" name="Cuadro de texto 60"/>
                        <wps:cNvSpPr txBox="1"/>
                        <wps:spPr>
                          <a:xfrm>
                            <a:off x="1975211" y="3487405"/>
                            <a:ext cx="763364" cy="442015"/>
                          </a:xfrm>
                          <a:prstGeom prst="rect">
                            <a:avLst/>
                          </a:prstGeom>
                          <a:solidFill>
                            <a:schemeClr val="bg1"/>
                          </a:solidFill>
                        </wps:spPr>
                        <wps:txbx>
                          <w:txbxContent>
                            <w:p w14:paraId="59DA834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6 meses</w:t>
                              </w:r>
                            </w:p>
                          </w:txbxContent>
                        </wps:txbx>
                        <wps:bodyPr wrap="square" rtlCol="0">
                          <a:noAutofit/>
                        </wps:bodyPr>
                      </wps:wsp>
                      <wps:wsp>
                        <wps:cNvPr id="63" name="Cuadro de texto 61"/>
                        <wps:cNvSpPr txBox="1"/>
                        <wps:spPr>
                          <a:xfrm>
                            <a:off x="3093846" y="3480874"/>
                            <a:ext cx="635561" cy="272564"/>
                          </a:xfrm>
                          <a:prstGeom prst="rect">
                            <a:avLst/>
                          </a:prstGeom>
                          <a:solidFill>
                            <a:schemeClr val="bg1"/>
                          </a:solidFill>
                        </wps:spPr>
                        <wps:txbx>
                          <w:txbxContent>
                            <w:p w14:paraId="1B66C588"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1 año</w:t>
                              </w:r>
                            </w:p>
                          </w:txbxContent>
                        </wps:txbx>
                        <wps:bodyPr wrap="square" rtlCol="0">
                          <a:noAutofit/>
                        </wps:bodyPr>
                      </wps:wsp>
                      <wps:wsp>
                        <wps:cNvPr id="64" name="Cuadro de texto 62"/>
                        <wps:cNvSpPr txBox="1"/>
                        <wps:spPr>
                          <a:xfrm>
                            <a:off x="4165756" y="3499147"/>
                            <a:ext cx="634865" cy="272564"/>
                          </a:xfrm>
                          <a:prstGeom prst="rect">
                            <a:avLst/>
                          </a:prstGeom>
                          <a:solidFill>
                            <a:schemeClr val="bg1"/>
                          </a:solidFill>
                        </wps:spPr>
                        <wps:txbx>
                          <w:txbxContent>
                            <w:p w14:paraId="3D3881AE"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2 años</w:t>
                              </w:r>
                            </w:p>
                          </w:txbxContent>
                        </wps:txbx>
                        <wps:bodyPr wrap="square" rtlCol="0">
                          <a:noAutofit/>
                        </wps:bodyPr>
                      </wps:wsp>
                      <wps:wsp>
                        <wps:cNvPr id="65" name="Cuadro de texto 63"/>
                        <wps:cNvSpPr txBox="1"/>
                        <wps:spPr>
                          <a:xfrm>
                            <a:off x="2267065" y="3681026"/>
                            <a:ext cx="2357957" cy="392761"/>
                          </a:xfrm>
                          <a:prstGeom prst="rect">
                            <a:avLst/>
                          </a:prstGeom>
                          <a:solidFill>
                            <a:schemeClr val="bg1"/>
                          </a:solidFill>
                        </wps:spPr>
                        <wps:txbx>
                          <w:txbxContent>
                            <w:p w14:paraId="457CD798"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Intervalo de test</w:t>
                              </w:r>
                            </w:p>
                          </w:txbxContent>
                        </wps:txbx>
                        <wps:bodyPr wrap="square" rtlCol="0">
                          <a:noAutofit/>
                        </wps:bodyPr>
                      </wps:wsp>
                      <wps:wsp>
                        <wps:cNvPr id="146535" name="Cuadro de texto 146535"/>
                        <wps:cNvSpPr txBox="1"/>
                        <wps:spPr>
                          <a:xfrm rot="16200000">
                            <a:off x="-712623" y="1837335"/>
                            <a:ext cx="1671439" cy="426724"/>
                          </a:xfrm>
                          <a:prstGeom prst="rect">
                            <a:avLst/>
                          </a:prstGeom>
                          <a:solidFill>
                            <a:schemeClr val="bg1"/>
                          </a:solidFill>
                        </wps:spPr>
                        <wps:txbx>
                          <w:txbxContent>
                            <w:p w14:paraId="653BAAE2"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Porcentaje de correctos</w:t>
                              </w:r>
                            </w:p>
                          </w:txbxContent>
                        </wps:txbx>
                        <wps:bodyPr wrap="square" rtlCol="0">
                          <a:noAutofit/>
                        </wps:bodyPr>
                      </wps:wsp>
                    </wpg:wgp>
                  </a:graphicData>
                </a:graphic>
              </wp:inline>
            </w:drawing>
          </mc:Choice>
          <mc:Fallback>
            <w:pict>
              <v:group id="Agrupar 14" o:spid="_x0000_s1048" style="width:458.45pt;height:323.95pt;mso-position-horizontal-relative:char;mso-position-vertical-relative:line" coordorigin="-902" coordsize="60059,40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">
                <v:shape id="Imagen 47" o:spid="_x0000_s1049" type="#_x0000_t75" style="position:absolute;width:59156;height:38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DZlDEAAAA2wAAAA8AAABkcnMvZG93bnJldi54bWxEj09rAjEUxO+C3yE8wYt0s4pauxqlVNrq&#10;UVvo9bF5+wc3L0sS3fXbN4WCx2FmfsNsdr1pxI2cry0rmCYpCOLc6ppLBd9f708rED4ga2wsk4I7&#10;edhth4MNZtp2fKLbOZQiQthnqKAKoc2k9HlFBn1iW+LoFdYZDFG6UmqHXYSbRs7SdCkN1hwXKmzp&#10;raL8cr4aBR99Nz/lL/f9wV261dH8TBbF50Sp8ah/XYMI1IdH+L990Armz/D3Jf4A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DZlDEAAAA2wAAAA8AAAAAAAAAAAAAAAAA&#10;nwIAAGRycy9kb3ducmV2LnhtbFBLBQYAAAAABAAEAPcAAACQAwAAAAA=&#10;">
                  <v:imagedata r:id="rId174" o:title=""/>
                </v:shape>
                <v:shape id="Cuadro de texto 52" o:spid="_x0000_s1050" type="#_x0000_t202" style="position:absolute;left:20734;width:17187;height:3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y+8MA&#10;AADbAAAADwAAAGRycy9kb3ducmV2LnhtbESPQWsCMRSE7wX/Q3iCt5pUaJXVKG2hULwUrfT83Dw3&#10;q5uXJUnd1V/fFASPw8x8wyxWvWvEmUKsPWt4GisQxKU3NVcadt8fjzMQMSEbbDyThgtFWC0HDwss&#10;jO94Q+dtqkSGcCxQg02pLaSMpSWHcexb4uwdfHCYsgyVNAG7DHeNnCj1Ih3WnBcstvRuqTxtf52G&#10;n+pIb/U6XNWXVN1p5je7/dRqPRr2r3MQifp0D9/an0bD8wT+v+Q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My+8MAAADbAAAADwAAAAAAAAAAAAAAAACYAgAAZHJzL2Rv&#10;d25yZXYueG1sUEsFBgAAAAAEAAQA9QAAAIgDAAAAAA==&#10;" fillcolor="white [3212]" stroked="f">
                  <v:textbox>
                    <w:txbxContent>
                      <w:p w14:paraId="4E39420D"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Bisílabos</w:t>
                        </w:r>
                      </w:p>
                    </w:txbxContent>
                  </v:textbox>
                </v:shape>
                <v:shape id="Cuadro de texto 53" o:spid="_x0000_s1051" type="#_x0000_t202" style="position:absolute;left:8520;top:34546;width:8253;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1mMcMA&#10;AADbAAAADwAAAGRycy9kb3ducmV2LnhtbESPQWsCMRSE74L/ITyhN030YGVrlFYQSi9FXTy/bl43&#10;WzcvSxLdbX99Uyh4HGbmG2a9HVwrbhRi41nDfKZAEFfeNFxrKE/76QpETMgGW8+k4ZsibDfj0RoL&#10;43s+0O2YapEhHAvUYFPqCiljZclhnPmOOHufPjhMWYZamoB9hrtWLpRaSocN5wWLHe0sVZfj1Wk4&#10;11/00ryFH/UuVX9Z+UP58Wi1fpgMz08gEg3pHv5vvxoNyzn8fck/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1mMcMAAADbAAAADwAAAAAAAAAAAAAAAACYAgAAZHJzL2Rv&#10;d25yZXYueG1sUEsFBgAAAAAEAAQA9QAAAIgDAAAAAA==&#10;" fillcolor="white [3212]" stroked="f">
                  <v:textbox>
                    <w:txbxContent>
                      <w:p w14:paraId="0FF7F9CF"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3 meses</w:t>
                        </w:r>
                      </w:p>
                    </w:txbxContent>
                  </v:textbox>
                </v:shape>
                <v:shape id="Cuadro de texto 60" o:spid="_x0000_s1052" type="#_x0000_t202" style="position:absolute;left:19752;top:34874;width:7633;height:4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4RsMA&#10;AADbAAAADwAAAGRycy9kb3ducmV2LnhtbESPT2sCMRTE7wW/Q3hCbzXRg5XVKK1QEC/iHzw/N6+b&#10;rZuXJUndrZ++KRQ8DjPzG2ax6l0jbhRi7VnDeKRAEJfe1FxpOB0/XmYgYkI22HgmDT8UYbUcPC2w&#10;ML7jPd0OqRIZwrFADTaltpAylpYcxpFvibP36YPDlGWopAnYZbhr5ESpqXRYc16w2NLaUnk9fDsN&#10;5+qL3uttuKudVN115veny6vV+nnYv81BJOrTI/zf3hgN0w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4RsMAAADbAAAADwAAAAAAAAAAAAAAAACYAgAAZHJzL2Rv&#10;d25yZXYueG1sUEsFBgAAAAAEAAQA9QAAAIgDAAAAAA==&#10;" fillcolor="white [3212]" stroked="f">
                  <v:textbox>
                    <w:txbxContent>
                      <w:p w14:paraId="59DA834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6 meses</w:t>
                        </w:r>
                      </w:p>
                    </w:txbxContent>
                  </v:textbox>
                </v:shape>
                <v:shape id="Cuadro de texto 61" o:spid="_x0000_s1053" type="#_x0000_t202" style="position:absolute;left:30938;top:34808;width:6356;height:2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Nd3cMA&#10;AADbAAAADwAAAGRycy9kb3ducmV2LnhtbESPQWsCMRSE70L/Q3iF3jSxBZXVKLZQKL0UrfT83Dw3&#10;q5uXJUndbX+9EQSPw8x8wyxWvWvEmUKsPWsYjxQI4tKbmisNu+/34QxETMgGG8+k4Y8irJYPgwUW&#10;xne8ofM2VSJDOBaowabUFlLG0pLDOPItcfYOPjhMWYZKmoBdhrtGPis1kQ5rzgsWW3qzVJ62v07D&#10;T3Wk1/oz/KsvqbrTzG92+6nV+umxX89BJOrTPXxrfxgNkxe4fsk/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Nd3cMAAADbAAAADwAAAAAAAAAAAAAAAACYAgAAZHJzL2Rv&#10;d25yZXYueG1sUEsFBgAAAAAEAAQA9QAAAIgDAAAAAA==&#10;" fillcolor="white [3212]" stroked="f">
                  <v:textbox>
                    <w:txbxContent>
                      <w:p w14:paraId="1B66C588"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1 año</w:t>
                        </w:r>
                      </w:p>
                    </w:txbxContent>
                  </v:textbox>
                </v:shape>
                <v:shape id="Cuadro de texto 62" o:spid="_x0000_s1054" type="#_x0000_t202" style="position:absolute;left:41657;top:34991;width:6349;height:2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FqcMA&#10;AADbAAAADwAAAGRycy9kb3ducmV2LnhtbESPQWsCMRSE70L/Q3iF3jSxFJXVKLZQKL0UrfT83Dw3&#10;q5uXJUndbX+9EQSPw8x8wyxWvWvEmUKsPWsYjxQI4tKbmisNu+/34QxETMgGG8+k4Y8irJYPgwUW&#10;xne8ofM2VSJDOBaowabUFlLG0pLDOPItcfYOPjhMWYZKmoBdhrtGPis1kQ5rzgsWW3qzVJ62v07D&#10;T3Wk1/oz/KsvqbrTzG92+6nV+umxX89BJOrTPXxrfxgNkxe4fsk/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rFqcMAAADbAAAADwAAAAAAAAAAAAAAAACYAgAAZHJzL2Rv&#10;d25yZXYueG1sUEsFBgAAAAAEAAQA9QAAAIgDAAAAAA==&#10;" fillcolor="white [3212]" stroked="f">
                  <v:textbox>
                    <w:txbxContent>
                      <w:p w14:paraId="3D3881AE"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2 años</w:t>
                        </w:r>
                      </w:p>
                    </w:txbxContent>
                  </v:textbox>
                </v:shape>
                <v:shape id="Cuadro de texto 63" o:spid="_x0000_s1055" type="#_x0000_t202" style="position:absolute;left:22670;top:36810;width:23580;height:3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ZgMsMA&#10;AADbAAAADwAAAGRycy9kb3ducmV2LnhtbESPQWsCMRSE70L/Q3iF3jSxUJXVKLZQKL0UrfT83Dw3&#10;q5uXJUndbX+9EQSPw8x8wyxWvWvEmUKsPWsYjxQI4tKbmisNu+/34QxETMgGG8+k4Y8irJYPgwUW&#10;xne8ofM2VSJDOBaowabUFlLG0pLDOPItcfYOPjhMWYZKmoBdhrtGPis1kQ5rzgsWW3qzVJ62v07D&#10;T3Wk1/oz/KsvqbrTzG92+6nV+umxX89BJOrTPXxrfxgNkxe4fsk/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ZgMsMAAADbAAAADwAAAAAAAAAAAAAAAACYAgAAZHJzL2Rv&#10;d25yZXYueG1sUEsFBgAAAAAEAAQA9QAAAIgDAAAAAA==&#10;" fillcolor="white [3212]" stroked="f">
                  <v:textbox>
                    <w:txbxContent>
                      <w:p w14:paraId="457CD798"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Intervalo de test</w:t>
                        </w:r>
                      </w:p>
                    </w:txbxContent>
                  </v:textbox>
                </v:shape>
                <v:shape id="Cuadro de texto 146535" o:spid="_x0000_s1056" type="#_x0000_t202" style="position:absolute;left:-7127;top:18374;width:16715;height:426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jfsUA&#10;AADfAAAADwAAAGRycy9kb3ducmV2LnhtbERPTWvCQBC9C/6HZQq9SN1Ya1pSVykWwZNgUmiOQ3ZM&#10;QrOzaXabxH/vCgWPj/e93o6mET11rrasYDGPQBAXVtdcKvjK9k9vIJxH1thYJgUXcrDdTCdrTLQd&#10;+ER96ksRQtglqKDyvk2kdEVFBt3ctsSBO9vOoA+wK6XucAjhppHPURRLgzWHhgpb2lVU/KR/RsHv&#10;oSnw+Bp/t5fZ0u34/JmPeabU48P48Q7C0+jv4n/3QYf5L/FquYLbnwBA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SN+xQAAAN8AAAAPAAAAAAAAAAAAAAAAAJgCAABkcnMv&#10;ZG93bnJldi54bWxQSwUGAAAAAAQABAD1AAAAigMAAAAA&#10;" fillcolor="white [3212]" stroked="f">
                  <v:textbox>
                    <w:txbxContent>
                      <w:p w14:paraId="653BAAE2"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Porcentaje de correctos</w:t>
                        </w:r>
                      </w:p>
                    </w:txbxContent>
                  </v:textbox>
                </v:shape>
                <w10:anchorlock/>
              </v:group>
            </w:pict>
          </mc:Fallback>
        </mc:AlternateContent>
      </w:r>
    </w:p>
    <w:p w14:paraId="700B32D5" w14:textId="3B3F65C9" w:rsidR="0040610E" w:rsidRPr="00DB0DCF" w:rsidRDefault="001C1D03"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91.</w:t>
      </w:r>
      <w:r w:rsidR="0040610E" w:rsidRPr="00DB0DCF">
        <w:rPr>
          <w:rFonts w:ascii="Helvetica" w:eastAsia="Times New Roman" w:hAnsi="Helvetica" w:cs="Times New Roman"/>
          <w:sz w:val="20"/>
          <w:szCs w:val="20"/>
          <w:lang w:val="es-ES"/>
        </w:rPr>
        <w:t xml:space="preserve"> Ilustra los resultados de las evaluaciones de discriminación de listas abiertas de bisílabos a lo largo del tiempo de uso del implante coclear (como % de aciertos) con una  línea de tendencia lineal. Los valores medios están representados como un cuadrado negro mientras que los valores de las medianas se representan como líneas </w:t>
      </w:r>
      <w:proofErr w:type="gramStart"/>
      <w:r w:rsidR="0040610E" w:rsidRPr="00DB0DCF">
        <w:rPr>
          <w:rFonts w:ascii="Helvetica" w:eastAsia="Times New Roman" w:hAnsi="Helvetica" w:cs="Times New Roman"/>
          <w:sz w:val="20"/>
          <w:szCs w:val="20"/>
          <w:lang w:val="es-ES"/>
        </w:rPr>
        <w:t>horizontales .</w:t>
      </w:r>
      <w:proofErr w:type="gramEnd"/>
      <w:r w:rsidR="0040610E" w:rsidRPr="00DB0DCF">
        <w:rPr>
          <w:rFonts w:ascii="Helvetica" w:eastAsia="Times New Roman" w:hAnsi="Helvetica" w:cs="Times New Roman"/>
          <w:sz w:val="20"/>
          <w:szCs w:val="20"/>
          <w:lang w:val="es-ES"/>
        </w:rPr>
        <w:t xml:space="preserve"> Los puntos rojos representan los valores extremos. Como vemos La evolución de la población implantada a lo largo del tiempo muestra diferencias estadísticamente significativas para nuestra población y los resultados la evaluación de la discriminación verbal de bisílabos en silencio en los intervalos de test marcados con asteriscos.  A lo largo de los dos años de evolución evaluados la línea de tendencia lineal si muestra una clara tendencia de evolución positiva a lo largo del estudio.</w:t>
      </w:r>
    </w:p>
    <w:p w14:paraId="78AA0937" w14:textId="77777777" w:rsidR="0040610E" w:rsidRPr="00E41F64" w:rsidRDefault="0040610E" w:rsidP="0040610E">
      <w:pPr>
        <w:rPr>
          <w:rFonts w:ascii="Arial" w:hAnsi="Arial" w:cs="Arial"/>
          <w:sz w:val="18"/>
          <w:szCs w:val="18"/>
        </w:rPr>
      </w:pPr>
    </w:p>
    <w:p w14:paraId="2E307C4A" w14:textId="77777777" w:rsidR="0040610E" w:rsidRPr="00E41F64" w:rsidRDefault="0040610E" w:rsidP="0040610E">
      <w:pPr>
        <w:rPr>
          <w:rFonts w:ascii="Arial" w:hAnsi="Arial" w:cs="Arial"/>
          <w:sz w:val="18"/>
          <w:szCs w:val="18"/>
        </w:rPr>
      </w:pPr>
    </w:p>
    <w:p w14:paraId="148B11B5" w14:textId="77777777" w:rsidR="0040610E" w:rsidRPr="00E41F64" w:rsidRDefault="0040610E" w:rsidP="0040610E">
      <w:pPr>
        <w:widowControl w:val="0"/>
        <w:autoSpaceDE w:val="0"/>
        <w:autoSpaceDN w:val="0"/>
        <w:adjustRightInd w:val="0"/>
      </w:pPr>
    </w:p>
    <w:p w14:paraId="36331AC1" w14:textId="77777777" w:rsidR="0040610E" w:rsidRPr="00672C13" w:rsidRDefault="0040610E" w:rsidP="00864CBD">
      <w:pPr>
        <w:pStyle w:val="Heading4"/>
      </w:pPr>
      <w:bookmarkStart w:id="359" w:name="_Toc314013016"/>
      <w:bookmarkStart w:id="360" w:name="_Toc314013142"/>
      <w:r w:rsidRPr="00672C13">
        <w:lastRenderedPageBreak/>
        <w:t xml:space="preserve">Análisis de las variables que pudieran influir sobre los resultados en discriminación de las listas abiertas de bisílabos en entorno </w:t>
      </w:r>
      <w:proofErr w:type="gramStart"/>
      <w:r w:rsidRPr="00672C13">
        <w:t>silencioso .</w:t>
      </w:r>
      <w:bookmarkEnd w:id="359"/>
      <w:bookmarkEnd w:id="360"/>
      <w:proofErr w:type="gramEnd"/>
      <w:r w:rsidRPr="00672C13">
        <w:t xml:space="preserve"> </w:t>
      </w:r>
    </w:p>
    <w:p w14:paraId="61963B53" w14:textId="77777777" w:rsidR="0040610E" w:rsidRPr="00E41F64" w:rsidRDefault="0040610E" w:rsidP="0040610E">
      <w:pPr>
        <w:autoSpaceDE w:val="0"/>
        <w:autoSpaceDN w:val="0"/>
        <w:adjustRightInd w:val="0"/>
        <w:ind w:left="460"/>
        <w:rPr>
          <w:rFonts w:ascii="Arial" w:hAnsi="Arial" w:cs="Arial"/>
          <w:b/>
        </w:rPr>
      </w:pPr>
    </w:p>
    <w:p w14:paraId="5B6EB77E" w14:textId="77777777" w:rsidR="0040610E" w:rsidRPr="00672C13" w:rsidRDefault="0040610E" w:rsidP="00F1731B">
      <w:pPr>
        <w:pStyle w:val="Heading4"/>
      </w:pPr>
      <w:bookmarkStart w:id="361" w:name="_Toc314013017"/>
      <w:bookmarkStart w:id="362" w:name="_Toc314013143"/>
      <w:r w:rsidRPr="00672C13">
        <w:t>Influencia de la Clase (=Longitud de inserción en mm):</w:t>
      </w:r>
      <w:bookmarkEnd w:id="361"/>
      <w:bookmarkEnd w:id="362"/>
    </w:p>
    <w:p w14:paraId="3C590C7E" w14:textId="77777777" w:rsidR="0040610E" w:rsidRPr="0020502B" w:rsidRDefault="0040610E" w:rsidP="0020502B">
      <w:pPr>
        <w:jc w:val="both"/>
      </w:pPr>
      <w:r w:rsidRPr="0020502B">
        <w:t>Se realizó una estratificación de la población en tres clases en función de la longitud de la inserción de los electrodos en la rampa timpánica coclear:</w:t>
      </w:r>
    </w:p>
    <w:p w14:paraId="3F410482" w14:textId="77777777" w:rsidR="0040610E" w:rsidRPr="0020502B" w:rsidRDefault="0040610E" w:rsidP="0020502B">
      <w:pPr>
        <w:jc w:val="both"/>
      </w:pPr>
    </w:p>
    <w:p w14:paraId="3C56B4B0" w14:textId="77777777" w:rsidR="0040610E" w:rsidRPr="0020502B" w:rsidRDefault="0040610E" w:rsidP="0020502B">
      <w:pPr>
        <w:jc w:val="both"/>
      </w:pPr>
      <w:r w:rsidRPr="0020502B">
        <w:t>Clase 1: longitud de inserción de 28 a 31 mm de inserción</w:t>
      </w:r>
    </w:p>
    <w:p w14:paraId="655E8606" w14:textId="77777777" w:rsidR="0040610E" w:rsidRPr="0020502B" w:rsidRDefault="0040610E" w:rsidP="0020502B">
      <w:pPr>
        <w:jc w:val="both"/>
      </w:pPr>
      <w:r w:rsidRPr="0020502B">
        <w:t>Clase 2: longitud de inserción de 19 a 26.2 mm</w:t>
      </w:r>
    </w:p>
    <w:p w14:paraId="764875F5" w14:textId="4403D8F0" w:rsidR="00672C13" w:rsidRDefault="0040610E" w:rsidP="0020502B">
      <w:pPr>
        <w:jc w:val="both"/>
      </w:pPr>
      <w:r w:rsidRPr="0020502B">
        <w:t>Clase 3: longitud de inserción de 2.25 a 18 mm</w:t>
      </w:r>
    </w:p>
    <w:p w14:paraId="54E239C7" w14:textId="77777777" w:rsidR="0040610E" w:rsidRPr="00E41F64" w:rsidRDefault="0040610E" w:rsidP="009A7516">
      <w:pPr>
        <w:jc w:val="both"/>
        <w:rPr>
          <w:rFonts w:ascii="Arial" w:hAnsi="Arial" w:cs="Arial"/>
          <w:b/>
          <w:bCs/>
        </w:rPr>
      </w:pPr>
    </w:p>
    <w:p w14:paraId="05CF7837" w14:textId="77777777" w:rsidR="0040610E" w:rsidRPr="00E41F64" w:rsidRDefault="0040610E" w:rsidP="0040610E">
      <w:pPr>
        <w:rPr>
          <w:rFonts w:ascii="Arial" w:hAnsi="Arial" w:cs="Arial"/>
          <w:sz w:val="18"/>
          <w:szCs w:val="18"/>
        </w:rPr>
      </w:pPr>
    </w:p>
    <w:tbl>
      <w:tblPr>
        <w:tblW w:w="3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0"/>
        <w:gridCol w:w="1434"/>
        <w:gridCol w:w="1169"/>
        <w:gridCol w:w="1031"/>
      </w:tblGrid>
      <w:tr w:rsidR="0040610E" w:rsidRPr="00E41F64" w14:paraId="2D7A7E1C" w14:textId="77777777" w:rsidTr="00851806">
        <w:trPr>
          <w:cantSplit/>
        </w:trPr>
        <w:tc>
          <w:tcPr>
            <w:tcW w:w="1474" w:type="dxa"/>
            <w:gridSpan w:val="2"/>
            <w:shd w:val="clear" w:color="auto" w:fill="BFBFBF"/>
            <w:vAlign w:val="bottom"/>
          </w:tcPr>
          <w:p w14:paraId="03437F32" w14:textId="77777777" w:rsidR="0040610E" w:rsidRPr="00E41F64" w:rsidRDefault="0040610E" w:rsidP="00851806">
            <w:pPr>
              <w:rPr>
                <w:rFonts w:ascii="Times New Roman" w:hAnsi="Times New Roman" w:cs="Times New Roman"/>
                <w:sz w:val="12"/>
                <w:szCs w:val="12"/>
              </w:rPr>
            </w:pPr>
            <w:r w:rsidRPr="00E41F64">
              <w:rPr>
                <w:rFonts w:ascii="Arial" w:hAnsi="Arial" w:cs="Arial"/>
                <w:sz w:val="12"/>
                <w:szCs w:val="12"/>
              </w:rPr>
              <w:t>Longitud de inserción en mm</w:t>
            </w:r>
          </w:p>
        </w:tc>
        <w:tc>
          <w:tcPr>
            <w:tcW w:w="1169" w:type="dxa"/>
            <w:shd w:val="clear" w:color="auto" w:fill="BFBFBF"/>
            <w:vAlign w:val="bottom"/>
          </w:tcPr>
          <w:p w14:paraId="4F7350E5" w14:textId="77777777" w:rsidR="0040610E" w:rsidRPr="00E41F64" w:rsidRDefault="0040610E" w:rsidP="00851806">
            <w:pPr>
              <w:ind w:left="60" w:right="60"/>
              <w:jc w:val="center"/>
              <w:rPr>
                <w:rFonts w:ascii="Arial" w:hAnsi="Arial" w:cs="Arial"/>
                <w:sz w:val="12"/>
                <w:szCs w:val="12"/>
              </w:rPr>
            </w:pPr>
            <w:r w:rsidRPr="00E41F64">
              <w:rPr>
                <w:rFonts w:ascii="Arial" w:hAnsi="Arial" w:cs="Arial"/>
                <w:sz w:val="12"/>
                <w:szCs w:val="12"/>
              </w:rPr>
              <w:t>Frecuencia</w:t>
            </w:r>
          </w:p>
        </w:tc>
        <w:tc>
          <w:tcPr>
            <w:tcW w:w="1031" w:type="dxa"/>
            <w:shd w:val="clear" w:color="auto" w:fill="BFBFBF"/>
            <w:vAlign w:val="bottom"/>
          </w:tcPr>
          <w:p w14:paraId="15F32FB9" w14:textId="77777777" w:rsidR="0040610E" w:rsidRPr="00E41F64" w:rsidRDefault="0040610E" w:rsidP="00851806">
            <w:pPr>
              <w:ind w:left="60" w:right="60"/>
              <w:jc w:val="center"/>
              <w:rPr>
                <w:rFonts w:ascii="Arial" w:hAnsi="Arial" w:cs="Arial"/>
                <w:sz w:val="12"/>
                <w:szCs w:val="12"/>
              </w:rPr>
            </w:pPr>
            <w:r w:rsidRPr="00E41F64">
              <w:rPr>
                <w:rFonts w:ascii="Arial" w:hAnsi="Arial" w:cs="Arial"/>
                <w:sz w:val="12"/>
                <w:szCs w:val="12"/>
              </w:rPr>
              <w:t>Porcentaje</w:t>
            </w:r>
          </w:p>
        </w:tc>
      </w:tr>
      <w:tr w:rsidR="0040610E" w:rsidRPr="00E41F64" w14:paraId="351730FB" w14:textId="77777777" w:rsidTr="00851806">
        <w:trPr>
          <w:cantSplit/>
        </w:trPr>
        <w:tc>
          <w:tcPr>
            <w:tcW w:w="40" w:type="dxa"/>
            <w:vMerge w:val="restart"/>
            <w:shd w:val="clear" w:color="auto" w:fill="FFFFFF"/>
          </w:tcPr>
          <w:p w14:paraId="4F44D0F6" w14:textId="77777777" w:rsidR="0040610E" w:rsidRPr="00E41F64" w:rsidRDefault="0040610E" w:rsidP="00851806">
            <w:pPr>
              <w:ind w:left="60" w:right="60"/>
              <w:rPr>
                <w:rFonts w:ascii="Arial" w:hAnsi="Arial" w:cs="Arial"/>
                <w:sz w:val="12"/>
                <w:szCs w:val="12"/>
              </w:rPr>
            </w:pPr>
          </w:p>
        </w:tc>
        <w:tc>
          <w:tcPr>
            <w:tcW w:w="1434" w:type="dxa"/>
            <w:shd w:val="clear" w:color="auto" w:fill="FFFFFF"/>
          </w:tcPr>
          <w:p w14:paraId="1E115093" w14:textId="77777777" w:rsidR="0040610E" w:rsidRPr="00E41F64" w:rsidRDefault="0040610E" w:rsidP="00851806">
            <w:pPr>
              <w:ind w:left="60" w:right="60"/>
              <w:rPr>
                <w:rFonts w:ascii="Arial" w:hAnsi="Arial" w:cs="Arial"/>
                <w:sz w:val="12"/>
                <w:szCs w:val="12"/>
              </w:rPr>
            </w:pPr>
            <w:r w:rsidRPr="00E41F64">
              <w:rPr>
                <w:rFonts w:ascii="Arial" w:hAnsi="Arial" w:cs="Arial"/>
                <w:sz w:val="12"/>
                <w:szCs w:val="12"/>
              </w:rPr>
              <w:t>Clase 1</w:t>
            </w:r>
          </w:p>
        </w:tc>
        <w:tc>
          <w:tcPr>
            <w:tcW w:w="1169" w:type="dxa"/>
            <w:shd w:val="clear" w:color="auto" w:fill="FFFFFF"/>
            <w:vAlign w:val="center"/>
          </w:tcPr>
          <w:p w14:paraId="194CDDC3" w14:textId="77777777" w:rsidR="0040610E" w:rsidRPr="00E41F64" w:rsidRDefault="0040610E" w:rsidP="00851806">
            <w:pPr>
              <w:ind w:left="60" w:right="60"/>
              <w:jc w:val="right"/>
              <w:rPr>
                <w:rFonts w:ascii="Arial" w:hAnsi="Arial" w:cs="Arial"/>
                <w:sz w:val="12"/>
                <w:szCs w:val="12"/>
              </w:rPr>
            </w:pPr>
            <w:r w:rsidRPr="00E41F64">
              <w:rPr>
                <w:rFonts w:ascii="Arial" w:hAnsi="Arial" w:cs="Arial"/>
                <w:sz w:val="12"/>
                <w:szCs w:val="12"/>
              </w:rPr>
              <w:t>157</w:t>
            </w:r>
          </w:p>
        </w:tc>
        <w:tc>
          <w:tcPr>
            <w:tcW w:w="1031" w:type="dxa"/>
            <w:shd w:val="clear" w:color="auto" w:fill="FFFFFF"/>
            <w:vAlign w:val="center"/>
          </w:tcPr>
          <w:p w14:paraId="34E44AD2" w14:textId="77777777" w:rsidR="0040610E" w:rsidRPr="00E41F64" w:rsidRDefault="0040610E" w:rsidP="00851806">
            <w:pPr>
              <w:ind w:left="60" w:right="60"/>
              <w:jc w:val="right"/>
              <w:rPr>
                <w:rFonts w:ascii="Arial" w:hAnsi="Arial" w:cs="Arial"/>
                <w:sz w:val="12"/>
                <w:szCs w:val="12"/>
              </w:rPr>
            </w:pPr>
            <w:r w:rsidRPr="00E41F64">
              <w:rPr>
                <w:rFonts w:ascii="Arial" w:hAnsi="Arial" w:cs="Arial"/>
                <w:sz w:val="12"/>
                <w:szCs w:val="12"/>
              </w:rPr>
              <w:t>66,5</w:t>
            </w:r>
          </w:p>
        </w:tc>
      </w:tr>
      <w:tr w:rsidR="0040610E" w:rsidRPr="00E41F64" w14:paraId="7CC6798E" w14:textId="77777777" w:rsidTr="00851806">
        <w:trPr>
          <w:cantSplit/>
        </w:trPr>
        <w:tc>
          <w:tcPr>
            <w:tcW w:w="40" w:type="dxa"/>
            <w:vMerge/>
            <w:shd w:val="clear" w:color="auto" w:fill="FFFFFF"/>
          </w:tcPr>
          <w:p w14:paraId="55BEED17" w14:textId="77777777" w:rsidR="0040610E" w:rsidRPr="00E41F64" w:rsidRDefault="0040610E" w:rsidP="00851806">
            <w:pPr>
              <w:rPr>
                <w:rFonts w:ascii="Arial" w:hAnsi="Arial" w:cs="Arial"/>
                <w:sz w:val="12"/>
                <w:szCs w:val="12"/>
              </w:rPr>
            </w:pPr>
          </w:p>
        </w:tc>
        <w:tc>
          <w:tcPr>
            <w:tcW w:w="1434" w:type="dxa"/>
            <w:shd w:val="clear" w:color="auto" w:fill="FFFFFF"/>
          </w:tcPr>
          <w:p w14:paraId="189A7861" w14:textId="77777777" w:rsidR="0040610E" w:rsidRPr="00E41F64" w:rsidRDefault="0040610E" w:rsidP="00851806">
            <w:pPr>
              <w:ind w:left="60" w:right="60"/>
              <w:rPr>
                <w:rFonts w:ascii="Arial" w:hAnsi="Arial" w:cs="Arial"/>
                <w:sz w:val="12"/>
                <w:szCs w:val="12"/>
              </w:rPr>
            </w:pPr>
            <w:r w:rsidRPr="00E41F64">
              <w:rPr>
                <w:rFonts w:ascii="Arial" w:hAnsi="Arial" w:cs="Arial"/>
                <w:sz w:val="12"/>
                <w:szCs w:val="12"/>
              </w:rPr>
              <w:t>Clase 2</w:t>
            </w:r>
          </w:p>
        </w:tc>
        <w:tc>
          <w:tcPr>
            <w:tcW w:w="1169" w:type="dxa"/>
            <w:shd w:val="clear" w:color="auto" w:fill="FFFFFF"/>
            <w:vAlign w:val="center"/>
          </w:tcPr>
          <w:p w14:paraId="7908DFBA" w14:textId="77777777" w:rsidR="0040610E" w:rsidRPr="00E41F64" w:rsidRDefault="0040610E" w:rsidP="00851806">
            <w:pPr>
              <w:ind w:left="60" w:right="60"/>
              <w:jc w:val="right"/>
              <w:rPr>
                <w:rFonts w:ascii="Arial" w:hAnsi="Arial" w:cs="Arial"/>
                <w:sz w:val="12"/>
                <w:szCs w:val="12"/>
              </w:rPr>
            </w:pPr>
            <w:r w:rsidRPr="00E41F64">
              <w:rPr>
                <w:rFonts w:ascii="Arial" w:hAnsi="Arial" w:cs="Arial"/>
                <w:sz w:val="12"/>
                <w:szCs w:val="12"/>
              </w:rPr>
              <w:t>35</w:t>
            </w:r>
          </w:p>
        </w:tc>
        <w:tc>
          <w:tcPr>
            <w:tcW w:w="1031" w:type="dxa"/>
            <w:shd w:val="clear" w:color="auto" w:fill="FFFFFF"/>
            <w:vAlign w:val="center"/>
          </w:tcPr>
          <w:p w14:paraId="647BCF24" w14:textId="77777777" w:rsidR="0040610E" w:rsidRPr="00E41F64" w:rsidRDefault="0040610E" w:rsidP="00851806">
            <w:pPr>
              <w:ind w:left="60" w:right="60"/>
              <w:jc w:val="right"/>
              <w:rPr>
                <w:rFonts w:ascii="Arial" w:hAnsi="Arial" w:cs="Arial"/>
                <w:sz w:val="12"/>
                <w:szCs w:val="12"/>
              </w:rPr>
            </w:pPr>
            <w:r w:rsidRPr="00E41F64">
              <w:rPr>
                <w:rFonts w:ascii="Arial" w:hAnsi="Arial" w:cs="Arial"/>
                <w:sz w:val="12"/>
                <w:szCs w:val="12"/>
              </w:rPr>
              <w:t>14,8</w:t>
            </w:r>
          </w:p>
        </w:tc>
      </w:tr>
      <w:tr w:rsidR="0040610E" w:rsidRPr="00E41F64" w14:paraId="0E34A806" w14:textId="77777777" w:rsidTr="00851806">
        <w:trPr>
          <w:cantSplit/>
        </w:trPr>
        <w:tc>
          <w:tcPr>
            <w:tcW w:w="40" w:type="dxa"/>
            <w:vMerge/>
            <w:shd w:val="clear" w:color="auto" w:fill="FFFFFF"/>
          </w:tcPr>
          <w:p w14:paraId="653248DA" w14:textId="77777777" w:rsidR="0040610E" w:rsidRPr="00E41F64" w:rsidRDefault="0040610E" w:rsidP="00851806">
            <w:pPr>
              <w:rPr>
                <w:rFonts w:ascii="Arial" w:hAnsi="Arial" w:cs="Arial"/>
                <w:sz w:val="12"/>
                <w:szCs w:val="12"/>
              </w:rPr>
            </w:pPr>
          </w:p>
        </w:tc>
        <w:tc>
          <w:tcPr>
            <w:tcW w:w="1434" w:type="dxa"/>
            <w:shd w:val="clear" w:color="auto" w:fill="FFFFFF"/>
          </w:tcPr>
          <w:p w14:paraId="5521AE3B" w14:textId="77777777" w:rsidR="0040610E" w:rsidRPr="00E41F64" w:rsidRDefault="0040610E" w:rsidP="00851806">
            <w:pPr>
              <w:ind w:left="60" w:right="60"/>
              <w:rPr>
                <w:rFonts w:ascii="Arial" w:hAnsi="Arial" w:cs="Arial"/>
                <w:sz w:val="12"/>
                <w:szCs w:val="12"/>
              </w:rPr>
            </w:pPr>
            <w:r w:rsidRPr="00E41F64">
              <w:rPr>
                <w:rFonts w:ascii="Arial" w:hAnsi="Arial" w:cs="Arial"/>
                <w:sz w:val="12"/>
                <w:szCs w:val="12"/>
              </w:rPr>
              <w:t>Clase 3</w:t>
            </w:r>
          </w:p>
        </w:tc>
        <w:tc>
          <w:tcPr>
            <w:tcW w:w="1169" w:type="dxa"/>
            <w:shd w:val="clear" w:color="auto" w:fill="FFFFFF"/>
            <w:vAlign w:val="center"/>
          </w:tcPr>
          <w:p w14:paraId="082601E0" w14:textId="77777777" w:rsidR="0040610E" w:rsidRPr="00E41F64" w:rsidRDefault="0040610E" w:rsidP="00851806">
            <w:pPr>
              <w:ind w:left="60" w:right="60"/>
              <w:jc w:val="right"/>
              <w:rPr>
                <w:rFonts w:ascii="Arial" w:hAnsi="Arial" w:cs="Arial"/>
                <w:sz w:val="12"/>
                <w:szCs w:val="12"/>
              </w:rPr>
            </w:pPr>
            <w:r w:rsidRPr="00E41F64">
              <w:rPr>
                <w:rFonts w:ascii="Arial" w:hAnsi="Arial" w:cs="Arial"/>
                <w:sz w:val="12"/>
                <w:szCs w:val="12"/>
              </w:rPr>
              <w:t>44</w:t>
            </w:r>
          </w:p>
        </w:tc>
        <w:tc>
          <w:tcPr>
            <w:tcW w:w="1031" w:type="dxa"/>
            <w:shd w:val="clear" w:color="auto" w:fill="FFFFFF"/>
            <w:vAlign w:val="center"/>
          </w:tcPr>
          <w:p w14:paraId="3522AC31" w14:textId="77777777" w:rsidR="0040610E" w:rsidRPr="00E41F64" w:rsidRDefault="0040610E" w:rsidP="00851806">
            <w:pPr>
              <w:ind w:left="60" w:right="60"/>
              <w:jc w:val="right"/>
              <w:rPr>
                <w:rFonts w:ascii="Arial" w:hAnsi="Arial" w:cs="Arial"/>
                <w:sz w:val="12"/>
                <w:szCs w:val="12"/>
              </w:rPr>
            </w:pPr>
            <w:r w:rsidRPr="00E41F64">
              <w:rPr>
                <w:rFonts w:ascii="Arial" w:hAnsi="Arial" w:cs="Arial"/>
                <w:sz w:val="12"/>
                <w:szCs w:val="12"/>
              </w:rPr>
              <w:t>18,6</w:t>
            </w:r>
          </w:p>
        </w:tc>
      </w:tr>
      <w:tr w:rsidR="0040610E" w:rsidRPr="00E41F64" w14:paraId="27278BDA" w14:textId="77777777" w:rsidTr="00851806">
        <w:trPr>
          <w:cantSplit/>
        </w:trPr>
        <w:tc>
          <w:tcPr>
            <w:tcW w:w="40" w:type="dxa"/>
            <w:vMerge/>
            <w:shd w:val="clear" w:color="auto" w:fill="FFFFFF"/>
          </w:tcPr>
          <w:p w14:paraId="151EA7F4" w14:textId="77777777" w:rsidR="0040610E" w:rsidRPr="00E41F64" w:rsidRDefault="0040610E" w:rsidP="00851806">
            <w:pPr>
              <w:rPr>
                <w:rFonts w:ascii="Arial" w:hAnsi="Arial" w:cs="Arial"/>
                <w:sz w:val="12"/>
                <w:szCs w:val="12"/>
              </w:rPr>
            </w:pPr>
          </w:p>
        </w:tc>
        <w:tc>
          <w:tcPr>
            <w:tcW w:w="1434" w:type="dxa"/>
            <w:shd w:val="clear" w:color="auto" w:fill="FFFFFF"/>
          </w:tcPr>
          <w:p w14:paraId="541DF0D7" w14:textId="77777777" w:rsidR="0040610E" w:rsidRPr="00E41F64" w:rsidRDefault="0040610E" w:rsidP="00851806">
            <w:pPr>
              <w:ind w:left="60" w:right="60"/>
              <w:rPr>
                <w:rFonts w:ascii="Arial" w:hAnsi="Arial" w:cs="Arial"/>
                <w:sz w:val="12"/>
                <w:szCs w:val="12"/>
              </w:rPr>
            </w:pPr>
            <w:r w:rsidRPr="00E41F64">
              <w:rPr>
                <w:rFonts w:ascii="Arial" w:hAnsi="Arial" w:cs="Arial"/>
                <w:sz w:val="12"/>
                <w:szCs w:val="12"/>
              </w:rPr>
              <w:t>Total</w:t>
            </w:r>
          </w:p>
        </w:tc>
        <w:tc>
          <w:tcPr>
            <w:tcW w:w="1169" w:type="dxa"/>
            <w:shd w:val="clear" w:color="auto" w:fill="FFFFFF"/>
            <w:vAlign w:val="center"/>
          </w:tcPr>
          <w:p w14:paraId="1BAD4099" w14:textId="77777777" w:rsidR="0040610E" w:rsidRPr="00E41F64" w:rsidRDefault="0040610E" w:rsidP="00851806">
            <w:pPr>
              <w:ind w:left="60" w:right="60"/>
              <w:jc w:val="right"/>
              <w:rPr>
                <w:rFonts w:ascii="Arial" w:hAnsi="Arial" w:cs="Arial"/>
                <w:sz w:val="12"/>
                <w:szCs w:val="12"/>
              </w:rPr>
            </w:pPr>
            <w:r w:rsidRPr="00E41F64">
              <w:rPr>
                <w:rFonts w:ascii="Arial" w:hAnsi="Arial" w:cs="Arial"/>
                <w:sz w:val="12"/>
                <w:szCs w:val="12"/>
              </w:rPr>
              <w:t>236</w:t>
            </w:r>
          </w:p>
        </w:tc>
        <w:tc>
          <w:tcPr>
            <w:tcW w:w="1031" w:type="dxa"/>
            <w:shd w:val="clear" w:color="auto" w:fill="FFFFFF"/>
            <w:vAlign w:val="center"/>
          </w:tcPr>
          <w:p w14:paraId="6093F4E9" w14:textId="77777777" w:rsidR="0040610E" w:rsidRPr="00E41F64" w:rsidRDefault="0040610E" w:rsidP="00851806">
            <w:pPr>
              <w:ind w:left="60" w:right="60"/>
              <w:jc w:val="right"/>
              <w:rPr>
                <w:rFonts w:ascii="Arial" w:hAnsi="Arial" w:cs="Arial"/>
                <w:sz w:val="12"/>
                <w:szCs w:val="12"/>
              </w:rPr>
            </w:pPr>
            <w:r w:rsidRPr="00E41F64">
              <w:rPr>
                <w:rFonts w:ascii="Arial" w:hAnsi="Arial" w:cs="Arial"/>
                <w:sz w:val="12"/>
                <w:szCs w:val="12"/>
              </w:rPr>
              <w:t>100,0</w:t>
            </w:r>
          </w:p>
        </w:tc>
      </w:tr>
    </w:tbl>
    <w:p w14:paraId="332CF1AE" w14:textId="77777777" w:rsidR="0040610E" w:rsidRPr="00E41F64" w:rsidRDefault="0040610E" w:rsidP="0040610E">
      <w:pPr>
        <w:rPr>
          <w:rFonts w:ascii="Arial" w:hAnsi="Arial" w:cs="Arial"/>
          <w:sz w:val="18"/>
          <w:szCs w:val="18"/>
        </w:rPr>
      </w:pPr>
    </w:p>
    <w:p w14:paraId="5E405EA0" w14:textId="4770D657" w:rsidR="0040610E" w:rsidRPr="00BF068B" w:rsidRDefault="00BF068B" w:rsidP="00BF068B">
      <w:pPr>
        <w:jc w:val="both"/>
        <w:rPr>
          <w:rFonts w:ascii="Helvetica" w:eastAsia="Times New Roman" w:hAnsi="Helvetica" w:cs="Times New Roman"/>
          <w:sz w:val="20"/>
          <w:szCs w:val="20"/>
          <w:lang w:val="es-ES"/>
        </w:rPr>
      </w:pPr>
      <w:r w:rsidRPr="00BF068B">
        <w:rPr>
          <w:rFonts w:ascii="Helvetica" w:eastAsia="Times New Roman" w:hAnsi="Helvetica" w:cs="Times New Roman"/>
          <w:sz w:val="20"/>
          <w:szCs w:val="20"/>
          <w:lang w:val="es-ES"/>
        </w:rPr>
        <w:t>Tabla77.</w:t>
      </w:r>
      <w:r w:rsidR="0040610E" w:rsidRPr="00BF068B">
        <w:rPr>
          <w:rFonts w:ascii="Helvetica" w:eastAsia="Times New Roman" w:hAnsi="Helvetica" w:cs="Times New Roman"/>
          <w:sz w:val="20"/>
          <w:szCs w:val="20"/>
          <w:lang w:val="es-ES"/>
        </w:rPr>
        <w:t xml:space="preserve"> </w:t>
      </w:r>
      <w:proofErr w:type="gramStart"/>
      <w:r w:rsidR="0040610E" w:rsidRPr="00BF068B">
        <w:rPr>
          <w:rFonts w:ascii="Helvetica" w:eastAsia="Times New Roman" w:hAnsi="Helvetica" w:cs="Times New Roman"/>
          <w:sz w:val="20"/>
          <w:szCs w:val="20"/>
          <w:lang w:val="es-ES"/>
        </w:rPr>
        <w:t>frecuencia</w:t>
      </w:r>
      <w:proofErr w:type="gramEnd"/>
      <w:r w:rsidR="0040610E" w:rsidRPr="00BF068B">
        <w:rPr>
          <w:rFonts w:ascii="Helvetica" w:eastAsia="Times New Roman" w:hAnsi="Helvetica" w:cs="Times New Roman"/>
          <w:sz w:val="20"/>
          <w:szCs w:val="20"/>
          <w:lang w:val="es-ES"/>
        </w:rPr>
        <w:t xml:space="preserve"> de distribución de la población estratificada en cada clase y porcentaje de cada clase con respecto al total de la población.</w:t>
      </w:r>
    </w:p>
    <w:p w14:paraId="667B05BA" w14:textId="77777777" w:rsidR="0040610E" w:rsidRPr="00E41F64" w:rsidRDefault="0040610E" w:rsidP="0040610E">
      <w:pPr>
        <w:rPr>
          <w:rFonts w:ascii="Arial" w:hAnsi="Arial" w:cs="Arial"/>
          <w:sz w:val="18"/>
          <w:szCs w:val="18"/>
        </w:rPr>
      </w:pPr>
    </w:p>
    <w:p w14:paraId="1897961A" w14:textId="77777777" w:rsidR="0040610E" w:rsidRPr="0020502B" w:rsidRDefault="0040610E" w:rsidP="0020502B">
      <w:pPr>
        <w:jc w:val="both"/>
      </w:pPr>
      <w:r w:rsidRPr="0020502B">
        <w:t>Se comparó la discriminación de bisílabos a lo largo de los intervalos de evaluación en función de la clase en busca de diferencias significativas en la discriminación de listas abiertas de bisílabos presentados en entorno silencioso en función de la profundidad de inserción de la guía de electrodos.</w:t>
      </w:r>
    </w:p>
    <w:p w14:paraId="0A661BA5" w14:textId="77777777" w:rsidR="0040610E" w:rsidRPr="00E41F64" w:rsidRDefault="0040610E" w:rsidP="0040610E">
      <w:pPr>
        <w:rPr>
          <w:rFonts w:ascii="Arial" w:hAnsi="Arial" w:cs="Arial"/>
          <w:b/>
        </w:rPr>
      </w:pPr>
    </w:p>
    <w:p w14:paraId="0A3F4543" w14:textId="33340C03" w:rsidR="0040610E" w:rsidRPr="00E41F64" w:rsidRDefault="009A7516" w:rsidP="0040610E">
      <w:pPr>
        <w:ind w:left="820"/>
        <w:rPr>
          <w:rFonts w:ascii="Arial" w:hAnsi="Arial" w:cs="Arial"/>
          <w:b/>
        </w:rPr>
      </w:pPr>
      <w:r>
        <w:rPr>
          <w:rFonts w:ascii="Arial" w:hAnsi="Arial" w:cs="Arial"/>
          <w:b/>
        </w:rPr>
        <w:br w:type="page"/>
      </w:r>
    </w:p>
    <w:tbl>
      <w:tblPr>
        <w:tblW w:w="7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88"/>
        <w:gridCol w:w="857"/>
        <w:gridCol w:w="647"/>
        <w:gridCol w:w="1146"/>
        <w:gridCol w:w="1147"/>
        <w:gridCol w:w="1146"/>
        <w:gridCol w:w="1147"/>
      </w:tblGrid>
      <w:tr w:rsidR="009A7516" w:rsidRPr="00E41F64" w14:paraId="267EDC1C" w14:textId="77777777" w:rsidTr="009A7516">
        <w:trPr>
          <w:cantSplit/>
          <w:trHeight w:val="898"/>
        </w:trPr>
        <w:tc>
          <w:tcPr>
            <w:tcW w:w="2992" w:type="dxa"/>
            <w:gridSpan w:val="3"/>
            <w:shd w:val="clear" w:color="auto" w:fill="BFBFBF" w:themeFill="background1" w:themeFillShade="BF"/>
            <w:vAlign w:val="bottom"/>
          </w:tcPr>
          <w:p w14:paraId="3850D749" w14:textId="77777777" w:rsidR="0040610E" w:rsidRPr="00E41F64" w:rsidRDefault="0040610E" w:rsidP="00851806">
            <w:pPr>
              <w:rPr>
                <w:rFonts w:ascii="Arial" w:hAnsi="Arial" w:cs="Arial"/>
                <w:b/>
                <w:sz w:val="12"/>
                <w:szCs w:val="12"/>
              </w:rPr>
            </w:pPr>
            <w:r w:rsidRPr="00E41F64">
              <w:rPr>
                <w:rFonts w:ascii="Arial" w:hAnsi="Arial" w:cs="Arial"/>
                <w:b/>
                <w:sz w:val="12"/>
                <w:szCs w:val="12"/>
              </w:rPr>
              <w:t>Estratificación: Longitud inserción mm</w:t>
            </w:r>
          </w:p>
          <w:p w14:paraId="105FCAFD" w14:textId="77777777" w:rsidR="0040610E" w:rsidRPr="00E41F64" w:rsidRDefault="0040610E" w:rsidP="00851806">
            <w:pPr>
              <w:rPr>
                <w:rFonts w:ascii="Arial" w:hAnsi="Arial" w:cs="Arial"/>
                <w:sz w:val="12"/>
                <w:szCs w:val="12"/>
              </w:rPr>
            </w:pPr>
          </w:p>
        </w:tc>
        <w:tc>
          <w:tcPr>
            <w:tcW w:w="1146" w:type="dxa"/>
            <w:shd w:val="clear" w:color="auto" w:fill="BFBFBF" w:themeFill="background1" w:themeFillShade="BF"/>
            <w:vAlign w:val="bottom"/>
          </w:tcPr>
          <w:p w14:paraId="45FAF99E" w14:textId="77777777" w:rsidR="0040610E" w:rsidRPr="00E41F64" w:rsidRDefault="0040610E" w:rsidP="00851806">
            <w:pPr>
              <w:rPr>
                <w:rFonts w:ascii="Arial" w:hAnsi="Arial" w:cs="Arial"/>
                <w:sz w:val="12"/>
                <w:szCs w:val="12"/>
              </w:rPr>
            </w:pPr>
            <w:r w:rsidRPr="00E41F64">
              <w:rPr>
                <w:rFonts w:ascii="Arial" w:hAnsi="Arial" w:cs="Arial"/>
                <w:sz w:val="12"/>
                <w:szCs w:val="12"/>
              </w:rPr>
              <w:t xml:space="preserve">bisílabos3 meses </w:t>
            </w:r>
          </w:p>
        </w:tc>
        <w:tc>
          <w:tcPr>
            <w:tcW w:w="1147" w:type="dxa"/>
            <w:shd w:val="clear" w:color="auto" w:fill="BFBFBF" w:themeFill="background1" w:themeFillShade="BF"/>
            <w:vAlign w:val="bottom"/>
          </w:tcPr>
          <w:p w14:paraId="4846F498" w14:textId="77777777" w:rsidR="0040610E" w:rsidRPr="00E41F64" w:rsidRDefault="0040610E" w:rsidP="00851806">
            <w:pPr>
              <w:rPr>
                <w:rFonts w:ascii="Arial" w:hAnsi="Arial" w:cs="Arial"/>
                <w:sz w:val="12"/>
                <w:szCs w:val="12"/>
              </w:rPr>
            </w:pPr>
            <w:r w:rsidRPr="00E41F64">
              <w:rPr>
                <w:rFonts w:ascii="Arial" w:hAnsi="Arial" w:cs="Arial"/>
                <w:sz w:val="12"/>
                <w:szCs w:val="12"/>
              </w:rPr>
              <w:t>bisílabos6-meses</w:t>
            </w:r>
          </w:p>
        </w:tc>
        <w:tc>
          <w:tcPr>
            <w:tcW w:w="1146" w:type="dxa"/>
            <w:shd w:val="clear" w:color="auto" w:fill="BFBFBF" w:themeFill="background1" w:themeFillShade="BF"/>
            <w:vAlign w:val="bottom"/>
          </w:tcPr>
          <w:p w14:paraId="65224F05" w14:textId="77777777" w:rsidR="0040610E" w:rsidRPr="00E41F64" w:rsidRDefault="0040610E" w:rsidP="00851806">
            <w:pPr>
              <w:rPr>
                <w:rFonts w:ascii="Arial" w:hAnsi="Arial" w:cs="Arial"/>
                <w:sz w:val="12"/>
                <w:szCs w:val="12"/>
              </w:rPr>
            </w:pPr>
            <w:r w:rsidRPr="00E41F64">
              <w:rPr>
                <w:rFonts w:ascii="Arial" w:hAnsi="Arial" w:cs="Arial"/>
                <w:sz w:val="12"/>
                <w:szCs w:val="12"/>
              </w:rPr>
              <w:t>bisílabos 1-año</w:t>
            </w:r>
          </w:p>
        </w:tc>
        <w:tc>
          <w:tcPr>
            <w:tcW w:w="1147" w:type="dxa"/>
            <w:shd w:val="clear" w:color="auto" w:fill="BFBFBF" w:themeFill="background1" w:themeFillShade="BF"/>
            <w:vAlign w:val="bottom"/>
          </w:tcPr>
          <w:p w14:paraId="703E70EB" w14:textId="77777777" w:rsidR="0040610E" w:rsidRPr="00E41F64" w:rsidRDefault="0040610E" w:rsidP="00851806">
            <w:pPr>
              <w:rPr>
                <w:rFonts w:ascii="Arial" w:hAnsi="Arial" w:cs="Arial"/>
                <w:sz w:val="12"/>
                <w:szCs w:val="12"/>
              </w:rPr>
            </w:pPr>
            <w:r w:rsidRPr="00E41F64">
              <w:rPr>
                <w:rFonts w:ascii="Arial" w:hAnsi="Arial" w:cs="Arial"/>
                <w:sz w:val="12"/>
                <w:szCs w:val="12"/>
              </w:rPr>
              <w:t>bisílabos -2 años</w:t>
            </w:r>
          </w:p>
        </w:tc>
      </w:tr>
      <w:tr w:rsidR="009A7516" w:rsidRPr="00E41F64" w14:paraId="31120987" w14:textId="77777777" w:rsidTr="009A7516">
        <w:trPr>
          <w:cantSplit/>
          <w:trHeight w:val="221"/>
        </w:trPr>
        <w:tc>
          <w:tcPr>
            <w:tcW w:w="1488" w:type="dxa"/>
            <w:vMerge w:val="restart"/>
            <w:shd w:val="clear" w:color="auto" w:fill="FFFFFF"/>
          </w:tcPr>
          <w:p w14:paraId="6BCEF802" w14:textId="77777777" w:rsidR="0040610E" w:rsidRPr="00E41F64" w:rsidRDefault="0040610E" w:rsidP="00851806">
            <w:pPr>
              <w:rPr>
                <w:rFonts w:ascii="Arial" w:hAnsi="Arial" w:cs="Arial"/>
                <w:b/>
                <w:sz w:val="12"/>
                <w:szCs w:val="12"/>
              </w:rPr>
            </w:pPr>
            <w:r w:rsidRPr="00E41F64">
              <w:rPr>
                <w:rFonts w:ascii="Arial" w:hAnsi="Arial" w:cs="Arial"/>
                <w:b/>
                <w:sz w:val="12"/>
                <w:szCs w:val="12"/>
              </w:rPr>
              <w:t xml:space="preserve">Clase 1: </w:t>
            </w:r>
          </w:p>
          <w:p w14:paraId="7E0D5CC2" w14:textId="77777777" w:rsidR="0040610E" w:rsidRPr="00E41F64" w:rsidRDefault="0040610E" w:rsidP="00851806">
            <w:pPr>
              <w:rPr>
                <w:rFonts w:ascii="Arial" w:hAnsi="Arial" w:cs="Arial"/>
                <w:sz w:val="12"/>
                <w:szCs w:val="12"/>
              </w:rPr>
            </w:pPr>
            <w:r w:rsidRPr="00E41F64">
              <w:rPr>
                <w:rFonts w:ascii="Arial" w:hAnsi="Arial" w:cs="Arial"/>
                <w:sz w:val="12"/>
                <w:szCs w:val="12"/>
              </w:rPr>
              <w:t xml:space="preserve">Longitud de inserción de 28 a 31 mm </w:t>
            </w:r>
          </w:p>
        </w:tc>
        <w:tc>
          <w:tcPr>
            <w:tcW w:w="857" w:type="dxa"/>
            <w:vMerge w:val="restart"/>
            <w:shd w:val="clear" w:color="auto" w:fill="FFFFFF"/>
          </w:tcPr>
          <w:p w14:paraId="61AC7E61" w14:textId="77777777" w:rsidR="0040610E" w:rsidRPr="00E41F64" w:rsidRDefault="0040610E" w:rsidP="00851806">
            <w:pPr>
              <w:rPr>
                <w:rFonts w:ascii="Arial" w:hAnsi="Arial" w:cs="Arial"/>
                <w:sz w:val="12"/>
                <w:szCs w:val="12"/>
              </w:rPr>
            </w:pPr>
            <w:r w:rsidRPr="00E41F64">
              <w:rPr>
                <w:rFonts w:ascii="Arial" w:hAnsi="Arial" w:cs="Arial"/>
                <w:sz w:val="12"/>
                <w:szCs w:val="12"/>
              </w:rPr>
              <w:t>N</w:t>
            </w:r>
          </w:p>
        </w:tc>
        <w:tc>
          <w:tcPr>
            <w:tcW w:w="647" w:type="dxa"/>
            <w:shd w:val="clear" w:color="auto" w:fill="FFFFFF"/>
          </w:tcPr>
          <w:p w14:paraId="31792B7A" w14:textId="77777777" w:rsidR="0040610E" w:rsidRPr="00E41F64" w:rsidRDefault="0040610E" w:rsidP="00851806">
            <w:pPr>
              <w:rPr>
                <w:rFonts w:ascii="Arial" w:hAnsi="Arial" w:cs="Arial"/>
                <w:sz w:val="12"/>
                <w:szCs w:val="12"/>
              </w:rPr>
            </w:pPr>
            <w:r w:rsidRPr="00E41F64">
              <w:rPr>
                <w:rFonts w:ascii="Arial" w:hAnsi="Arial" w:cs="Arial"/>
                <w:sz w:val="12"/>
                <w:szCs w:val="12"/>
              </w:rPr>
              <w:t>Válidos</w:t>
            </w:r>
          </w:p>
        </w:tc>
        <w:tc>
          <w:tcPr>
            <w:tcW w:w="1146" w:type="dxa"/>
            <w:shd w:val="clear" w:color="auto" w:fill="FFFFFF"/>
            <w:vAlign w:val="center"/>
          </w:tcPr>
          <w:p w14:paraId="1085B1CD"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67</w:t>
            </w:r>
          </w:p>
        </w:tc>
        <w:tc>
          <w:tcPr>
            <w:tcW w:w="1147" w:type="dxa"/>
            <w:shd w:val="clear" w:color="auto" w:fill="FFFFFF"/>
            <w:vAlign w:val="center"/>
          </w:tcPr>
          <w:p w14:paraId="7402CE13"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81</w:t>
            </w:r>
          </w:p>
        </w:tc>
        <w:tc>
          <w:tcPr>
            <w:tcW w:w="1146" w:type="dxa"/>
            <w:shd w:val="clear" w:color="auto" w:fill="FFFFFF"/>
            <w:vAlign w:val="center"/>
          </w:tcPr>
          <w:p w14:paraId="2AA8AF7B"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82</w:t>
            </w:r>
          </w:p>
        </w:tc>
        <w:tc>
          <w:tcPr>
            <w:tcW w:w="1147" w:type="dxa"/>
            <w:shd w:val="clear" w:color="auto" w:fill="FFFFFF"/>
            <w:vAlign w:val="center"/>
          </w:tcPr>
          <w:p w14:paraId="2460CFD6"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93</w:t>
            </w:r>
          </w:p>
        </w:tc>
      </w:tr>
      <w:tr w:rsidR="009A7516" w:rsidRPr="00E41F64" w14:paraId="09B35250" w14:textId="77777777" w:rsidTr="009A7516">
        <w:trPr>
          <w:cantSplit/>
          <w:trHeight w:val="230"/>
        </w:trPr>
        <w:tc>
          <w:tcPr>
            <w:tcW w:w="1488" w:type="dxa"/>
            <w:vMerge/>
            <w:shd w:val="clear" w:color="auto" w:fill="FFFFFF"/>
          </w:tcPr>
          <w:p w14:paraId="1C045025" w14:textId="77777777" w:rsidR="0040610E" w:rsidRPr="00E41F64" w:rsidRDefault="0040610E" w:rsidP="00851806">
            <w:pPr>
              <w:rPr>
                <w:rFonts w:ascii="Arial" w:hAnsi="Arial" w:cs="Arial"/>
                <w:sz w:val="12"/>
                <w:szCs w:val="12"/>
              </w:rPr>
            </w:pPr>
          </w:p>
        </w:tc>
        <w:tc>
          <w:tcPr>
            <w:tcW w:w="857" w:type="dxa"/>
            <w:vMerge/>
            <w:shd w:val="clear" w:color="auto" w:fill="FFFFFF"/>
          </w:tcPr>
          <w:p w14:paraId="6C835595" w14:textId="77777777" w:rsidR="0040610E" w:rsidRPr="00E41F64" w:rsidRDefault="0040610E" w:rsidP="00851806">
            <w:pPr>
              <w:rPr>
                <w:rFonts w:ascii="Arial" w:hAnsi="Arial" w:cs="Arial"/>
                <w:sz w:val="12"/>
                <w:szCs w:val="12"/>
              </w:rPr>
            </w:pPr>
          </w:p>
        </w:tc>
        <w:tc>
          <w:tcPr>
            <w:tcW w:w="647" w:type="dxa"/>
            <w:shd w:val="clear" w:color="auto" w:fill="FFFFFF"/>
          </w:tcPr>
          <w:p w14:paraId="05773389" w14:textId="77777777" w:rsidR="0040610E" w:rsidRPr="00E41F64" w:rsidRDefault="0040610E" w:rsidP="00851806">
            <w:pPr>
              <w:rPr>
                <w:rFonts w:ascii="Arial" w:hAnsi="Arial" w:cs="Arial"/>
                <w:sz w:val="12"/>
                <w:szCs w:val="12"/>
              </w:rPr>
            </w:pPr>
            <w:r w:rsidRPr="00E41F64">
              <w:rPr>
                <w:rFonts w:ascii="Arial" w:hAnsi="Arial" w:cs="Arial"/>
                <w:sz w:val="12"/>
                <w:szCs w:val="12"/>
              </w:rPr>
              <w:t>Perdidos</w:t>
            </w:r>
          </w:p>
        </w:tc>
        <w:tc>
          <w:tcPr>
            <w:tcW w:w="1146" w:type="dxa"/>
            <w:shd w:val="clear" w:color="auto" w:fill="FFFFFF"/>
            <w:vAlign w:val="center"/>
          </w:tcPr>
          <w:p w14:paraId="4900D2BB"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90</w:t>
            </w:r>
          </w:p>
        </w:tc>
        <w:tc>
          <w:tcPr>
            <w:tcW w:w="1147" w:type="dxa"/>
            <w:shd w:val="clear" w:color="auto" w:fill="FFFFFF"/>
            <w:vAlign w:val="center"/>
          </w:tcPr>
          <w:p w14:paraId="3FA1201B"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76</w:t>
            </w:r>
          </w:p>
        </w:tc>
        <w:tc>
          <w:tcPr>
            <w:tcW w:w="1146" w:type="dxa"/>
            <w:shd w:val="clear" w:color="auto" w:fill="FFFFFF"/>
            <w:vAlign w:val="center"/>
          </w:tcPr>
          <w:p w14:paraId="23599349"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75</w:t>
            </w:r>
          </w:p>
        </w:tc>
        <w:tc>
          <w:tcPr>
            <w:tcW w:w="1147" w:type="dxa"/>
            <w:shd w:val="clear" w:color="auto" w:fill="FFFFFF"/>
            <w:vAlign w:val="center"/>
          </w:tcPr>
          <w:p w14:paraId="3E742B71"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64</w:t>
            </w:r>
          </w:p>
        </w:tc>
      </w:tr>
      <w:tr w:rsidR="009A7516" w:rsidRPr="00E41F64" w14:paraId="07148542" w14:textId="77777777" w:rsidTr="009A7516">
        <w:trPr>
          <w:cantSplit/>
          <w:trHeight w:val="230"/>
        </w:trPr>
        <w:tc>
          <w:tcPr>
            <w:tcW w:w="1488" w:type="dxa"/>
            <w:vMerge/>
            <w:shd w:val="clear" w:color="auto" w:fill="FFFFFF"/>
          </w:tcPr>
          <w:p w14:paraId="3F698CBF" w14:textId="77777777" w:rsidR="0040610E" w:rsidRPr="00E41F64" w:rsidRDefault="0040610E" w:rsidP="00851806">
            <w:pPr>
              <w:rPr>
                <w:rFonts w:ascii="Arial" w:hAnsi="Arial" w:cs="Arial"/>
                <w:sz w:val="12"/>
                <w:szCs w:val="12"/>
              </w:rPr>
            </w:pPr>
          </w:p>
        </w:tc>
        <w:tc>
          <w:tcPr>
            <w:tcW w:w="1504" w:type="dxa"/>
            <w:gridSpan w:val="2"/>
          </w:tcPr>
          <w:p w14:paraId="4F495261" w14:textId="77777777" w:rsidR="0040610E" w:rsidRPr="00E41F64" w:rsidRDefault="0040610E" w:rsidP="00851806">
            <w:pPr>
              <w:rPr>
                <w:rFonts w:ascii="Arial" w:hAnsi="Arial" w:cs="Arial"/>
                <w:sz w:val="12"/>
                <w:szCs w:val="12"/>
              </w:rPr>
            </w:pPr>
            <w:r w:rsidRPr="00E41F64">
              <w:rPr>
                <w:rFonts w:ascii="Arial" w:hAnsi="Arial" w:cs="Arial"/>
                <w:sz w:val="12"/>
                <w:szCs w:val="12"/>
              </w:rPr>
              <w:t>Media</w:t>
            </w:r>
          </w:p>
        </w:tc>
        <w:tc>
          <w:tcPr>
            <w:tcW w:w="1146" w:type="dxa"/>
            <w:vAlign w:val="center"/>
          </w:tcPr>
          <w:p w14:paraId="4AEA28A8"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48,73</w:t>
            </w:r>
          </w:p>
        </w:tc>
        <w:tc>
          <w:tcPr>
            <w:tcW w:w="1147" w:type="dxa"/>
            <w:vAlign w:val="center"/>
          </w:tcPr>
          <w:p w14:paraId="14269192"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53,43</w:t>
            </w:r>
          </w:p>
        </w:tc>
        <w:tc>
          <w:tcPr>
            <w:tcW w:w="1146" w:type="dxa"/>
            <w:vAlign w:val="center"/>
          </w:tcPr>
          <w:p w14:paraId="26AB4E08"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57,56</w:t>
            </w:r>
          </w:p>
        </w:tc>
        <w:tc>
          <w:tcPr>
            <w:tcW w:w="1147" w:type="dxa"/>
            <w:vAlign w:val="center"/>
          </w:tcPr>
          <w:p w14:paraId="14DD4108"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69,85</w:t>
            </w:r>
          </w:p>
        </w:tc>
      </w:tr>
      <w:tr w:rsidR="009A7516" w:rsidRPr="00E41F64" w14:paraId="7AB21585" w14:textId="77777777" w:rsidTr="009A7516">
        <w:trPr>
          <w:cantSplit/>
          <w:trHeight w:val="230"/>
        </w:trPr>
        <w:tc>
          <w:tcPr>
            <w:tcW w:w="1488" w:type="dxa"/>
            <w:vMerge/>
            <w:shd w:val="clear" w:color="auto" w:fill="FFFFFF"/>
          </w:tcPr>
          <w:p w14:paraId="3948F50A" w14:textId="77777777" w:rsidR="0040610E" w:rsidRPr="00E41F64" w:rsidRDefault="0040610E" w:rsidP="00851806">
            <w:pPr>
              <w:rPr>
                <w:rFonts w:ascii="Arial" w:hAnsi="Arial" w:cs="Arial"/>
                <w:sz w:val="12"/>
                <w:szCs w:val="12"/>
              </w:rPr>
            </w:pPr>
          </w:p>
        </w:tc>
        <w:tc>
          <w:tcPr>
            <w:tcW w:w="1504" w:type="dxa"/>
            <w:gridSpan w:val="2"/>
          </w:tcPr>
          <w:p w14:paraId="3EED6616" w14:textId="77777777" w:rsidR="0040610E" w:rsidRPr="00E41F64" w:rsidRDefault="0040610E" w:rsidP="00851806">
            <w:pPr>
              <w:rPr>
                <w:rFonts w:ascii="Arial" w:hAnsi="Arial" w:cs="Arial"/>
                <w:sz w:val="12"/>
                <w:szCs w:val="12"/>
              </w:rPr>
            </w:pPr>
            <w:r w:rsidRPr="00E41F64">
              <w:rPr>
                <w:rFonts w:ascii="Arial" w:hAnsi="Arial" w:cs="Arial"/>
                <w:sz w:val="12"/>
                <w:szCs w:val="12"/>
              </w:rPr>
              <w:t>Mediana</w:t>
            </w:r>
          </w:p>
        </w:tc>
        <w:tc>
          <w:tcPr>
            <w:tcW w:w="1146" w:type="dxa"/>
            <w:vAlign w:val="center"/>
          </w:tcPr>
          <w:p w14:paraId="34723196"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54,00</w:t>
            </w:r>
          </w:p>
        </w:tc>
        <w:tc>
          <w:tcPr>
            <w:tcW w:w="1147" w:type="dxa"/>
            <w:vAlign w:val="center"/>
          </w:tcPr>
          <w:p w14:paraId="1BE507EF"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58,00</w:t>
            </w:r>
          </w:p>
        </w:tc>
        <w:tc>
          <w:tcPr>
            <w:tcW w:w="1146" w:type="dxa"/>
            <w:vAlign w:val="center"/>
          </w:tcPr>
          <w:p w14:paraId="3C6E1765"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63,00</w:t>
            </w:r>
          </w:p>
        </w:tc>
        <w:tc>
          <w:tcPr>
            <w:tcW w:w="1147" w:type="dxa"/>
            <w:vAlign w:val="center"/>
          </w:tcPr>
          <w:p w14:paraId="668440AD"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75,00</w:t>
            </w:r>
          </w:p>
        </w:tc>
      </w:tr>
      <w:tr w:rsidR="009A7516" w:rsidRPr="00E41F64" w14:paraId="70BAC8B1" w14:textId="77777777" w:rsidTr="009A7516">
        <w:trPr>
          <w:cantSplit/>
          <w:trHeight w:val="230"/>
        </w:trPr>
        <w:tc>
          <w:tcPr>
            <w:tcW w:w="1488" w:type="dxa"/>
            <w:vMerge/>
            <w:shd w:val="clear" w:color="auto" w:fill="FFFFFF"/>
          </w:tcPr>
          <w:p w14:paraId="1CF08601" w14:textId="77777777" w:rsidR="0040610E" w:rsidRPr="00E41F64" w:rsidRDefault="0040610E" w:rsidP="00851806">
            <w:pPr>
              <w:rPr>
                <w:rFonts w:ascii="Arial" w:hAnsi="Arial" w:cs="Arial"/>
                <w:sz w:val="12"/>
                <w:szCs w:val="12"/>
              </w:rPr>
            </w:pPr>
          </w:p>
        </w:tc>
        <w:tc>
          <w:tcPr>
            <w:tcW w:w="1504" w:type="dxa"/>
            <w:gridSpan w:val="2"/>
            <w:shd w:val="clear" w:color="auto" w:fill="FFFFFF"/>
          </w:tcPr>
          <w:p w14:paraId="5251A369" w14:textId="77777777" w:rsidR="0040610E" w:rsidRPr="00E41F64" w:rsidRDefault="0040610E" w:rsidP="00851806">
            <w:pPr>
              <w:rPr>
                <w:rFonts w:ascii="Arial" w:hAnsi="Arial" w:cs="Arial"/>
                <w:sz w:val="12"/>
                <w:szCs w:val="12"/>
              </w:rPr>
            </w:pPr>
            <w:r w:rsidRPr="00E41F64">
              <w:rPr>
                <w:rFonts w:ascii="Arial" w:hAnsi="Arial" w:cs="Arial"/>
                <w:sz w:val="12"/>
                <w:szCs w:val="12"/>
              </w:rPr>
              <w:t>Desviación estándar</w:t>
            </w:r>
          </w:p>
        </w:tc>
        <w:tc>
          <w:tcPr>
            <w:tcW w:w="1146" w:type="dxa"/>
            <w:shd w:val="clear" w:color="auto" w:fill="FFFFFF"/>
            <w:vAlign w:val="center"/>
          </w:tcPr>
          <w:p w14:paraId="20F6E530"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31,026</w:t>
            </w:r>
          </w:p>
        </w:tc>
        <w:tc>
          <w:tcPr>
            <w:tcW w:w="1147" w:type="dxa"/>
            <w:shd w:val="clear" w:color="auto" w:fill="FFFFFF"/>
            <w:vAlign w:val="center"/>
          </w:tcPr>
          <w:p w14:paraId="3AC32772"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25,703</w:t>
            </w:r>
          </w:p>
        </w:tc>
        <w:tc>
          <w:tcPr>
            <w:tcW w:w="1146" w:type="dxa"/>
            <w:shd w:val="clear" w:color="auto" w:fill="FFFFFF"/>
            <w:vAlign w:val="center"/>
          </w:tcPr>
          <w:p w14:paraId="6BCD256A"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26,291</w:t>
            </w:r>
          </w:p>
        </w:tc>
        <w:tc>
          <w:tcPr>
            <w:tcW w:w="1147" w:type="dxa"/>
            <w:shd w:val="clear" w:color="auto" w:fill="FFFFFF"/>
            <w:vAlign w:val="center"/>
          </w:tcPr>
          <w:p w14:paraId="38214E04"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20,255</w:t>
            </w:r>
          </w:p>
        </w:tc>
      </w:tr>
      <w:tr w:rsidR="009A7516" w:rsidRPr="00E41F64" w14:paraId="24C89465" w14:textId="77777777" w:rsidTr="009A7516">
        <w:trPr>
          <w:cantSplit/>
          <w:trHeight w:val="230"/>
        </w:trPr>
        <w:tc>
          <w:tcPr>
            <w:tcW w:w="1488" w:type="dxa"/>
            <w:vMerge/>
            <w:shd w:val="clear" w:color="auto" w:fill="FFFFFF"/>
          </w:tcPr>
          <w:p w14:paraId="48B214F4" w14:textId="77777777" w:rsidR="0040610E" w:rsidRPr="00E41F64" w:rsidRDefault="0040610E" w:rsidP="00851806">
            <w:pPr>
              <w:rPr>
                <w:rFonts w:ascii="Arial" w:hAnsi="Arial" w:cs="Arial"/>
                <w:sz w:val="12"/>
                <w:szCs w:val="12"/>
              </w:rPr>
            </w:pPr>
          </w:p>
        </w:tc>
        <w:tc>
          <w:tcPr>
            <w:tcW w:w="1504" w:type="dxa"/>
            <w:gridSpan w:val="2"/>
            <w:shd w:val="clear" w:color="auto" w:fill="FFFFFF"/>
          </w:tcPr>
          <w:p w14:paraId="72DAA8C8" w14:textId="77777777" w:rsidR="0040610E" w:rsidRPr="00E41F64" w:rsidRDefault="0040610E" w:rsidP="00851806">
            <w:pPr>
              <w:rPr>
                <w:rFonts w:ascii="Arial" w:hAnsi="Arial" w:cs="Arial"/>
                <w:sz w:val="12"/>
                <w:szCs w:val="12"/>
              </w:rPr>
            </w:pPr>
            <w:r w:rsidRPr="00E41F64">
              <w:rPr>
                <w:rFonts w:ascii="Arial" w:hAnsi="Arial" w:cs="Arial"/>
                <w:sz w:val="12"/>
                <w:szCs w:val="12"/>
              </w:rPr>
              <w:t>Mínimo</w:t>
            </w:r>
          </w:p>
        </w:tc>
        <w:tc>
          <w:tcPr>
            <w:tcW w:w="1146" w:type="dxa"/>
            <w:shd w:val="clear" w:color="auto" w:fill="FFFFFF"/>
            <w:vAlign w:val="center"/>
          </w:tcPr>
          <w:p w14:paraId="498A002F"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0</w:t>
            </w:r>
          </w:p>
        </w:tc>
        <w:tc>
          <w:tcPr>
            <w:tcW w:w="1147" w:type="dxa"/>
            <w:shd w:val="clear" w:color="auto" w:fill="FFFFFF"/>
            <w:vAlign w:val="center"/>
          </w:tcPr>
          <w:p w14:paraId="4E35EAE8"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0</w:t>
            </w:r>
          </w:p>
        </w:tc>
        <w:tc>
          <w:tcPr>
            <w:tcW w:w="1146" w:type="dxa"/>
            <w:shd w:val="clear" w:color="auto" w:fill="FFFFFF"/>
            <w:vAlign w:val="center"/>
          </w:tcPr>
          <w:p w14:paraId="0581AC56"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0</w:t>
            </w:r>
          </w:p>
        </w:tc>
        <w:tc>
          <w:tcPr>
            <w:tcW w:w="1147" w:type="dxa"/>
            <w:shd w:val="clear" w:color="auto" w:fill="FFFFFF"/>
            <w:vAlign w:val="center"/>
          </w:tcPr>
          <w:p w14:paraId="5ABD21DA"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0</w:t>
            </w:r>
          </w:p>
        </w:tc>
      </w:tr>
      <w:tr w:rsidR="009A7516" w:rsidRPr="00E41F64" w14:paraId="7B96D765" w14:textId="77777777" w:rsidTr="009A7516">
        <w:trPr>
          <w:cantSplit/>
          <w:trHeight w:val="230"/>
        </w:trPr>
        <w:tc>
          <w:tcPr>
            <w:tcW w:w="1488" w:type="dxa"/>
            <w:vMerge/>
            <w:shd w:val="clear" w:color="auto" w:fill="FFFFFF"/>
          </w:tcPr>
          <w:p w14:paraId="3DF1A542" w14:textId="77777777" w:rsidR="0040610E" w:rsidRPr="00E41F64" w:rsidRDefault="0040610E" w:rsidP="00851806">
            <w:pPr>
              <w:rPr>
                <w:rFonts w:ascii="Arial" w:hAnsi="Arial" w:cs="Arial"/>
                <w:sz w:val="12"/>
                <w:szCs w:val="12"/>
              </w:rPr>
            </w:pPr>
          </w:p>
        </w:tc>
        <w:tc>
          <w:tcPr>
            <w:tcW w:w="1504" w:type="dxa"/>
            <w:gridSpan w:val="2"/>
            <w:shd w:val="clear" w:color="auto" w:fill="FFFFFF"/>
          </w:tcPr>
          <w:p w14:paraId="7A5DA226" w14:textId="77777777" w:rsidR="0040610E" w:rsidRPr="00E41F64" w:rsidRDefault="0040610E" w:rsidP="00851806">
            <w:pPr>
              <w:rPr>
                <w:rFonts w:ascii="Arial" w:hAnsi="Arial" w:cs="Arial"/>
                <w:sz w:val="12"/>
                <w:szCs w:val="12"/>
              </w:rPr>
            </w:pPr>
            <w:r w:rsidRPr="00E41F64">
              <w:rPr>
                <w:rFonts w:ascii="Arial" w:hAnsi="Arial" w:cs="Arial"/>
                <w:sz w:val="12"/>
                <w:szCs w:val="12"/>
              </w:rPr>
              <w:t>Máximo</w:t>
            </w:r>
          </w:p>
        </w:tc>
        <w:tc>
          <w:tcPr>
            <w:tcW w:w="1146" w:type="dxa"/>
            <w:shd w:val="clear" w:color="auto" w:fill="FFFFFF"/>
            <w:vAlign w:val="center"/>
          </w:tcPr>
          <w:p w14:paraId="75228F73"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100</w:t>
            </w:r>
          </w:p>
        </w:tc>
        <w:tc>
          <w:tcPr>
            <w:tcW w:w="1147" w:type="dxa"/>
            <w:shd w:val="clear" w:color="auto" w:fill="FFFFFF"/>
            <w:vAlign w:val="center"/>
          </w:tcPr>
          <w:p w14:paraId="49E63486"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100</w:t>
            </w:r>
          </w:p>
        </w:tc>
        <w:tc>
          <w:tcPr>
            <w:tcW w:w="1146" w:type="dxa"/>
            <w:shd w:val="clear" w:color="auto" w:fill="FFFFFF"/>
            <w:vAlign w:val="center"/>
          </w:tcPr>
          <w:p w14:paraId="1F79DB5D"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100</w:t>
            </w:r>
          </w:p>
        </w:tc>
        <w:tc>
          <w:tcPr>
            <w:tcW w:w="1147" w:type="dxa"/>
            <w:shd w:val="clear" w:color="auto" w:fill="FFFFFF"/>
            <w:vAlign w:val="center"/>
          </w:tcPr>
          <w:p w14:paraId="20E13ABB"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100</w:t>
            </w:r>
          </w:p>
        </w:tc>
      </w:tr>
      <w:tr w:rsidR="009A7516" w:rsidRPr="00E41F64" w14:paraId="4D14AAAB" w14:textId="77777777" w:rsidTr="009A7516">
        <w:trPr>
          <w:cantSplit/>
          <w:trHeight w:val="221"/>
        </w:trPr>
        <w:tc>
          <w:tcPr>
            <w:tcW w:w="1488" w:type="dxa"/>
            <w:vMerge w:val="restart"/>
            <w:shd w:val="clear" w:color="auto" w:fill="D9D9D9" w:themeFill="background1" w:themeFillShade="D9"/>
          </w:tcPr>
          <w:p w14:paraId="64D2381F" w14:textId="77777777" w:rsidR="0040610E" w:rsidRPr="00E41F64" w:rsidRDefault="0040610E" w:rsidP="00851806">
            <w:pPr>
              <w:rPr>
                <w:rFonts w:ascii="Arial" w:hAnsi="Arial" w:cs="Arial"/>
                <w:b/>
                <w:sz w:val="12"/>
                <w:szCs w:val="12"/>
              </w:rPr>
            </w:pPr>
            <w:r w:rsidRPr="00E41F64">
              <w:rPr>
                <w:rFonts w:ascii="Arial" w:hAnsi="Arial" w:cs="Arial"/>
                <w:b/>
                <w:sz w:val="12"/>
                <w:szCs w:val="12"/>
              </w:rPr>
              <w:t xml:space="preserve">Clase 2: </w:t>
            </w:r>
          </w:p>
          <w:p w14:paraId="6FBFF5F8" w14:textId="77777777" w:rsidR="0040610E" w:rsidRPr="00E41F64" w:rsidRDefault="0040610E" w:rsidP="00851806">
            <w:pPr>
              <w:rPr>
                <w:rFonts w:ascii="Arial" w:hAnsi="Arial" w:cs="Arial"/>
                <w:sz w:val="12"/>
                <w:szCs w:val="12"/>
              </w:rPr>
            </w:pPr>
            <w:r w:rsidRPr="00E41F64">
              <w:rPr>
                <w:rFonts w:ascii="Arial" w:hAnsi="Arial" w:cs="Arial"/>
                <w:sz w:val="12"/>
                <w:szCs w:val="12"/>
              </w:rPr>
              <w:t xml:space="preserve">Longitud de inserción de 19 a 26.2 mm </w:t>
            </w:r>
          </w:p>
        </w:tc>
        <w:tc>
          <w:tcPr>
            <w:tcW w:w="857" w:type="dxa"/>
            <w:vMerge w:val="restart"/>
            <w:shd w:val="clear" w:color="auto" w:fill="D9D9D9" w:themeFill="background1" w:themeFillShade="D9"/>
          </w:tcPr>
          <w:p w14:paraId="324C1CD6" w14:textId="77777777" w:rsidR="0040610E" w:rsidRPr="00E41F64" w:rsidRDefault="0040610E" w:rsidP="00851806">
            <w:pPr>
              <w:rPr>
                <w:rFonts w:ascii="Arial" w:hAnsi="Arial" w:cs="Arial"/>
                <w:sz w:val="12"/>
                <w:szCs w:val="12"/>
              </w:rPr>
            </w:pPr>
            <w:r w:rsidRPr="00E41F64">
              <w:rPr>
                <w:rFonts w:ascii="Arial" w:hAnsi="Arial" w:cs="Arial"/>
                <w:sz w:val="12"/>
                <w:szCs w:val="12"/>
              </w:rPr>
              <w:t>N</w:t>
            </w:r>
          </w:p>
        </w:tc>
        <w:tc>
          <w:tcPr>
            <w:tcW w:w="647" w:type="dxa"/>
            <w:shd w:val="clear" w:color="auto" w:fill="D9D9D9" w:themeFill="background1" w:themeFillShade="D9"/>
          </w:tcPr>
          <w:p w14:paraId="2CFB0D64" w14:textId="77777777" w:rsidR="0040610E" w:rsidRPr="00E41F64" w:rsidRDefault="0040610E" w:rsidP="00851806">
            <w:pPr>
              <w:rPr>
                <w:rFonts w:ascii="Arial" w:hAnsi="Arial" w:cs="Arial"/>
                <w:sz w:val="12"/>
                <w:szCs w:val="12"/>
              </w:rPr>
            </w:pPr>
            <w:r w:rsidRPr="00E41F64">
              <w:rPr>
                <w:rFonts w:ascii="Arial" w:hAnsi="Arial" w:cs="Arial"/>
                <w:sz w:val="12"/>
                <w:szCs w:val="12"/>
              </w:rPr>
              <w:t>Válidos</w:t>
            </w:r>
          </w:p>
        </w:tc>
        <w:tc>
          <w:tcPr>
            <w:tcW w:w="1146" w:type="dxa"/>
            <w:shd w:val="clear" w:color="auto" w:fill="D9D9D9" w:themeFill="background1" w:themeFillShade="D9"/>
            <w:vAlign w:val="center"/>
          </w:tcPr>
          <w:p w14:paraId="363D9264"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7</w:t>
            </w:r>
          </w:p>
        </w:tc>
        <w:tc>
          <w:tcPr>
            <w:tcW w:w="1147" w:type="dxa"/>
            <w:shd w:val="clear" w:color="auto" w:fill="D9D9D9" w:themeFill="background1" w:themeFillShade="D9"/>
            <w:vAlign w:val="center"/>
          </w:tcPr>
          <w:p w14:paraId="7325D0BB"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11</w:t>
            </w:r>
          </w:p>
        </w:tc>
        <w:tc>
          <w:tcPr>
            <w:tcW w:w="1146" w:type="dxa"/>
            <w:shd w:val="clear" w:color="auto" w:fill="D9D9D9" w:themeFill="background1" w:themeFillShade="D9"/>
            <w:vAlign w:val="center"/>
          </w:tcPr>
          <w:p w14:paraId="0CC57DF0"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18</w:t>
            </w:r>
          </w:p>
        </w:tc>
        <w:tc>
          <w:tcPr>
            <w:tcW w:w="1147" w:type="dxa"/>
            <w:shd w:val="clear" w:color="auto" w:fill="D9D9D9" w:themeFill="background1" w:themeFillShade="D9"/>
            <w:vAlign w:val="center"/>
          </w:tcPr>
          <w:p w14:paraId="0F7D182A"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27</w:t>
            </w:r>
          </w:p>
        </w:tc>
      </w:tr>
      <w:tr w:rsidR="009A7516" w:rsidRPr="00E41F64" w14:paraId="5B2FCB35" w14:textId="77777777" w:rsidTr="009A7516">
        <w:trPr>
          <w:cantSplit/>
          <w:trHeight w:val="230"/>
        </w:trPr>
        <w:tc>
          <w:tcPr>
            <w:tcW w:w="1488" w:type="dxa"/>
            <w:vMerge/>
            <w:shd w:val="clear" w:color="auto" w:fill="D9D9D9" w:themeFill="background1" w:themeFillShade="D9"/>
          </w:tcPr>
          <w:p w14:paraId="2CE450CB" w14:textId="77777777" w:rsidR="0040610E" w:rsidRPr="00E41F64" w:rsidRDefault="0040610E" w:rsidP="00851806">
            <w:pPr>
              <w:rPr>
                <w:rFonts w:ascii="Arial" w:hAnsi="Arial" w:cs="Arial"/>
                <w:sz w:val="12"/>
                <w:szCs w:val="12"/>
              </w:rPr>
            </w:pPr>
          </w:p>
        </w:tc>
        <w:tc>
          <w:tcPr>
            <w:tcW w:w="857" w:type="dxa"/>
            <w:vMerge/>
            <w:shd w:val="clear" w:color="auto" w:fill="D9D9D9" w:themeFill="background1" w:themeFillShade="D9"/>
          </w:tcPr>
          <w:p w14:paraId="4DFC3A16" w14:textId="77777777" w:rsidR="0040610E" w:rsidRPr="00E41F64" w:rsidRDefault="0040610E" w:rsidP="00851806">
            <w:pPr>
              <w:rPr>
                <w:rFonts w:ascii="Arial" w:hAnsi="Arial" w:cs="Arial"/>
                <w:sz w:val="12"/>
                <w:szCs w:val="12"/>
              </w:rPr>
            </w:pPr>
          </w:p>
        </w:tc>
        <w:tc>
          <w:tcPr>
            <w:tcW w:w="647" w:type="dxa"/>
            <w:shd w:val="clear" w:color="auto" w:fill="D9D9D9" w:themeFill="background1" w:themeFillShade="D9"/>
          </w:tcPr>
          <w:p w14:paraId="604D3CA0" w14:textId="77777777" w:rsidR="0040610E" w:rsidRPr="00E41F64" w:rsidRDefault="0040610E" w:rsidP="00851806">
            <w:pPr>
              <w:rPr>
                <w:rFonts w:ascii="Arial" w:hAnsi="Arial" w:cs="Arial"/>
                <w:sz w:val="12"/>
                <w:szCs w:val="12"/>
              </w:rPr>
            </w:pPr>
            <w:r w:rsidRPr="00E41F64">
              <w:rPr>
                <w:rFonts w:ascii="Arial" w:hAnsi="Arial" w:cs="Arial"/>
                <w:sz w:val="12"/>
                <w:szCs w:val="12"/>
              </w:rPr>
              <w:t>Perdidos</w:t>
            </w:r>
          </w:p>
        </w:tc>
        <w:tc>
          <w:tcPr>
            <w:tcW w:w="1146" w:type="dxa"/>
            <w:shd w:val="clear" w:color="auto" w:fill="D9D9D9" w:themeFill="background1" w:themeFillShade="D9"/>
            <w:vAlign w:val="center"/>
          </w:tcPr>
          <w:p w14:paraId="0E1BAFC7"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28</w:t>
            </w:r>
          </w:p>
        </w:tc>
        <w:tc>
          <w:tcPr>
            <w:tcW w:w="1147" w:type="dxa"/>
            <w:shd w:val="clear" w:color="auto" w:fill="D9D9D9" w:themeFill="background1" w:themeFillShade="D9"/>
            <w:vAlign w:val="center"/>
          </w:tcPr>
          <w:p w14:paraId="57331D1D"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24</w:t>
            </w:r>
          </w:p>
        </w:tc>
        <w:tc>
          <w:tcPr>
            <w:tcW w:w="1146" w:type="dxa"/>
            <w:shd w:val="clear" w:color="auto" w:fill="D9D9D9" w:themeFill="background1" w:themeFillShade="D9"/>
            <w:vAlign w:val="center"/>
          </w:tcPr>
          <w:p w14:paraId="5EF0C7BC"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17</w:t>
            </w:r>
          </w:p>
        </w:tc>
        <w:tc>
          <w:tcPr>
            <w:tcW w:w="1147" w:type="dxa"/>
            <w:shd w:val="clear" w:color="auto" w:fill="D9D9D9" w:themeFill="background1" w:themeFillShade="D9"/>
            <w:vAlign w:val="center"/>
          </w:tcPr>
          <w:p w14:paraId="562B6E35"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8</w:t>
            </w:r>
          </w:p>
        </w:tc>
      </w:tr>
      <w:tr w:rsidR="009A7516" w:rsidRPr="00E41F64" w14:paraId="674270C6" w14:textId="77777777" w:rsidTr="009A7516">
        <w:trPr>
          <w:cantSplit/>
          <w:trHeight w:val="230"/>
        </w:trPr>
        <w:tc>
          <w:tcPr>
            <w:tcW w:w="1488" w:type="dxa"/>
            <w:vMerge/>
            <w:shd w:val="clear" w:color="auto" w:fill="D9D9D9" w:themeFill="background1" w:themeFillShade="D9"/>
          </w:tcPr>
          <w:p w14:paraId="539395EE" w14:textId="77777777" w:rsidR="0040610E" w:rsidRPr="00E41F64" w:rsidRDefault="0040610E" w:rsidP="00851806">
            <w:pPr>
              <w:rPr>
                <w:rFonts w:ascii="Arial" w:hAnsi="Arial" w:cs="Arial"/>
                <w:sz w:val="12"/>
                <w:szCs w:val="12"/>
              </w:rPr>
            </w:pPr>
          </w:p>
        </w:tc>
        <w:tc>
          <w:tcPr>
            <w:tcW w:w="1504" w:type="dxa"/>
            <w:gridSpan w:val="2"/>
            <w:shd w:val="clear" w:color="auto" w:fill="D9D9D9" w:themeFill="background1" w:themeFillShade="D9"/>
          </w:tcPr>
          <w:p w14:paraId="5FEBB7F5" w14:textId="77777777" w:rsidR="0040610E" w:rsidRPr="00E41F64" w:rsidRDefault="0040610E" w:rsidP="00851806">
            <w:pPr>
              <w:rPr>
                <w:rFonts w:ascii="Arial" w:hAnsi="Arial" w:cs="Arial"/>
                <w:sz w:val="12"/>
                <w:szCs w:val="12"/>
              </w:rPr>
            </w:pPr>
            <w:r w:rsidRPr="00E41F64">
              <w:rPr>
                <w:rFonts w:ascii="Arial" w:hAnsi="Arial" w:cs="Arial"/>
                <w:sz w:val="12"/>
                <w:szCs w:val="12"/>
              </w:rPr>
              <w:t>Media</w:t>
            </w:r>
          </w:p>
        </w:tc>
        <w:tc>
          <w:tcPr>
            <w:tcW w:w="1146" w:type="dxa"/>
            <w:shd w:val="clear" w:color="auto" w:fill="D9D9D9" w:themeFill="background1" w:themeFillShade="D9"/>
            <w:vAlign w:val="center"/>
          </w:tcPr>
          <w:p w14:paraId="70FD0C71"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59,14</w:t>
            </w:r>
          </w:p>
        </w:tc>
        <w:tc>
          <w:tcPr>
            <w:tcW w:w="1147" w:type="dxa"/>
            <w:shd w:val="clear" w:color="auto" w:fill="D9D9D9" w:themeFill="background1" w:themeFillShade="D9"/>
            <w:vAlign w:val="center"/>
          </w:tcPr>
          <w:p w14:paraId="36D32E1B"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62,09</w:t>
            </w:r>
          </w:p>
        </w:tc>
        <w:tc>
          <w:tcPr>
            <w:tcW w:w="1146" w:type="dxa"/>
            <w:shd w:val="clear" w:color="auto" w:fill="D9D9D9" w:themeFill="background1" w:themeFillShade="D9"/>
            <w:vAlign w:val="center"/>
          </w:tcPr>
          <w:p w14:paraId="5E9CA0BE"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58,06</w:t>
            </w:r>
          </w:p>
        </w:tc>
        <w:tc>
          <w:tcPr>
            <w:tcW w:w="1147" w:type="dxa"/>
            <w:shd w:val="clear" w:color="auto" w:fill="D9D9D9" w:themeFill="background1" w:themeFillShade="D9"/>
            <w:vAlign w:val="center"/>
          </w:tcPr>
          <w:p w14:paraId="39CF782F"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62,63</w:t>
            </w:r>
          </w:p>
        </w:tc>
      </w:tr>
      <w:tr w:rsidR="009A7516" w:rsidRPr="00E41F64" w14:paraId="4FF81C5F" w14:textId="77777777" w:rsidTr="009A7516">
        <w:trPr>
          <w:cantSplit/>
          <w:trHeight w:val="230"/>
        </w:trPr>
        <w:tc>
          <w:tcPr>
            <w:tcW w:w="1488" w:type="dxa"/>
            <w:vMerge/>
            <w:shd w:val="clear" w:color="auto" w:fill="D9D9D9" w:themeFill="background1" w:themeFillShade="D9"/>
          </w:tcPr>
          <w:p w14:paraId="7AED43A1" w14:textId="77777777" w:rsidR="0040610E" w:rsidRPr="00E41F64" w:rsidRDefault="0040610E" w:rsidP="00851806">
            <w:pPr>
              <w:rPr>
                <w:rFonts w:ascii="Arial" w:hAnsi="Arial" w:cs="Arial"/>
                <w:sz w:val="12"/>
                <w:szCs w:val="12"/>
              </w:rPr>
            </w:pPr>
          </w:p>
        </w:tc>
        <w:tc>
          <w:tcPr>
            <w:tcW w:w="1504" w:type="dxa"/>
            <w:gridSpan w:val="2"/>
            <w:shd w:val="clear" w:color="auto" w:fill="D9D9D9" w:themeFill="background1" w:themeFillShade="D9"/>
          </w:tcPr>
          <w:p w14:paraId="7B48604F" w14:textId="77777777" w:rsidR="0040610E" w:rsidRPr="00E41F64" w:rsidRDefault="0040610E" w:rsidP="00851806">
            <w:pPr>
              <w:rPr>
                <w:rFonts w:ascii="Arial" w:hAnsi="Arial" w:cs="Arial"/>
                <w:sz w:val="12"/>
                <w:szCs w:val="12"/>
              </w:rPr>
            </w:pPr>
            <w:r w:rsidRPr="00E41F64">
              <w:rPr>
                <w:rFonts w:ascii="Arial" w:hAnsi="Arial" w:cs="Arial"/>
                <w:sz w:val="12"/>
                <w:szCs w:val="12"/>
              </w:rPr>
              <w:t>Mediana</w:t>
            </w:r>
          </w:p>
        </w:tc>
        <w:tc>
          <w:tcPr>
            <w:tcW w:w="1146" w:type="dxa"/>
            <w:shd w:val="clear" w:color="auto" w:fill="D9D9D9" w:themeFill="background1" w:themeFillShade="D9"/>
            <w:vAlign w:val="center"/>
          </w:tcPr>
          <w:p w14:paraId="22A3BB66"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71,00</w:t>
            </w:r>
          </w:p>
        </w:tc>
        <w:tc>
          <w:tcPr>
            <w:tcW w:w="1147" w:type="dxa"/>
            <w:shd w:val="clear" w:color="auto" w:fill="D9D9D9" w:themeFill="background1" w:themeFillShade="D9"/>
            <w:vAlign w:val="center"/>
          </w:tcPr>
          <w:p w14:paraId="7E5905E7"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71,00</w:t>
            </w:r>
          </w:p>
        </w:tc>
        <w:tc>
          <w:tcPr>
            <w:tcW w:w="1146" w:type="dxa"/>
            <w:shd w:val="clear" w:color="auto" w:fill="D9D9D9" w:themeFill="background1" w:themeFillShade="D9"/>
            <w:vAlign w:val="center"/>
          </w:tcPr>
          <w:p w14:paraId="3844648E"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59,00</w:t>
            </w:r>
          </w:p>
        </w:tc>
        <w:tc>
          <w:tcPr>
            <w:tcW w:w="1147" w:type="dxa"/>
            <w:shd w:val="clear" w:color="auto" w:fill="D9D9D9" w:themeFill="background1" w:themeFillShade="D9"/>
            <w:vAlign w:val="center"/>
          </w:tcPr>
          <w:p w14:paraId="32D27C52"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63,00</w:t>
            </w:r>
          </w:p>
        </w:tc>
      </w:tr>
      <w:tr w:rsidR="009A7516" w:rsidRPr="00E41F64" w14:paraId="3EC50B3F" w14:textId="77777777" w:rsidTr="009A7516">
        <w:trPr>
          <w:cantSplit/>
          <w:trHeight w:val="230"/>
        </w:trPr>
        <w:tc>
          <w:tcPr>
            <w:tcW w:w="1488" w:type="dxa"/>
            <w:vMerge/>
            <w:shd w:val="clear" w:color="auto" w:fill="D9D9D9" w:themeFill="background1" w:themeFillShade="D9"/>
          </w:tcPr>
          <w:p w14:paraId="7C654665" w14:textId="77777777" w:rsidR="0040610E" w:rsidRPr="00E41F64" w:rsidRDefault="0040610E" w:rsidP="00851806">
            <w:pPr>
              <w:rPr>
                <w:rFonts w:ascii="Arial" w:hAnsi="Arial" w:cs="Arial"/>
                <w:sz w:val="12"/>
                <w:szCs w:val="12"/>
              </w:rPr>
            </w:pPr>
          </w:p>
        </w:tc>
        <w:tc>
          <w:tcPr>
            <w:tcW w:w="1504" w:type="dxa"/>
            <w:gridSpan w:val="2"/>
            <w:shd w:val="clear" w:color="auto" w:fill="D9D9D9" w:themeFill="background1" w:themeFillShade="D9"/>
          </w:tcPr>
          <w:p w14:paraId="544A8162" w14:textId="77777777" w:rsidR="0040610E" w:rsidRPr="00E41F64" w:rsidRDefault="0040610E" w:rsidP="00851806">
            <w:pPr>
              <w:rPr>
                <w:rFonts w:ascii="Arial" w:hAnsi="Arial" w:cs="Arial"/>
                <w:sz w:val="12"/>
                <w:szCs w:val="12"/>
              </w:rPr>
            </w:pPr>
            <w:r w:rsidRPr="00E41F64">
              <w:rPr>
                <w:rFonts w:ascii="Arial" w:hAnsi="Arial" w:cs="Arial"/>
                <w:sz w:val="12"/>
                <w:szCs w:val="12"/>
              </w:rPr>
              <w:t>Desviación estándar</w:t>
            </w:r>
          </w:p>
        </w:tc>
        <w:tc>
          <w:tcPr>
            <w:tcW w:w="1146" w:type="dxa"/>
            <w:shd w:val="clear" w:color="auto" w:fill="D9D9D9" w:themeFill="background1" w:themeFillShade="D9"/>
            <w:vAlign w:val="center"/>
          </w:tcPr>
          <w:p w14:paraId="49526DA2"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32,210</w:t>
            </w:r>
          </w:p>
        </w:tc>
        <w:tc>
          <w:tcPr>
            <w:tcW w:w="1147" w:type="dxa"/>
            <w:shd w:val="clear" w:color="auto" w:fill="D9D9D9" w:themeFill="background1" w:themeFillShade="D9"/>
            <w:vAlign w:val="center"/>
          </w:tcPr>
          <w:p w14:paraId="7A44C24E"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31,262</w:t>
            </w:r>
          </w:p>
        </w:tc>
        <w:tc>
          <w:tcPr>
            <w:tcW w:w="1146" w:type="dxa"/>
            <w:shd w:val="clear" w:color="auto" w:fill="D9D9D9" w:themeFill="background1" w:themeFillShade="D9"/>
            <w:vAlign w:val="center"/>
          </w:tcPr>
          <w:p w14:paraId="3ADF1E1A"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21,101</w:t>
            </w:r>
          </w:p>
        </w:tc>
        <w:tc>
          <w:tcPr>
            <w:tcW w:w="1147" w:type="dxa"/>
            <w:shd w:val="clear" w:color="auto" w:fill="D9D9D9" w:themeFill="background1" w:themeFillShade="D9"/>
            <w:vAlign w:val="center"/>
          </w:tcPr>
          <w:p w14:paraId="1C92975A"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26,468</w:t>
            </w:r>
          </w:p>
        </w:tc>
      </w:tr>
      <w:tr w:rsidR="009A7516" w:rsidRPr="00E41F64" w14:paraId="3B9C58F0" w14:textId="77777777" w:rsidTr="009A7516">
        <w:trPr>
          <w:cantSplit/>
          <w:trHeight w:val="230"/>
        </w:trPr>
        <w:tc>
          <w:tcPr>
            <w:tcW w:w="1488" w:type="dxa"/>
            <w:vMerge/>
            <w:shd w:val="clear" w:color="auto" w:fill="D9D9D9" w:themeFill="background1" w:themeFillShade="D9"/>
          </w:tcPr>
          <w:p w14:paraId="284D4887" w14:textId="77777777" w:rsidR="0040610E" w:rsidRPr="00E41F64" w:rsidRDefault="0040610E" w:rsidP="00851806">
            <w:pPr>
              <w:rPr>
                <w:rFonts w:ascii="Arial" w:hAnsi="Arial" w:cs="Arial"/>
                <w:sz w:val="12"/>
                <w:szCs w:val="12"/>
              </w:rPr>
            </w:pPr>
          </w:p>
        </w:tc>
        <w:tc>
          <w:tcPr>
            <w:tcW w:w="1504" w:type="dxa"/>
            <w:gridSpan w:val="2"/>
            <w:shd w:val="clear" w:color="auto" w:fill="D9D9D9" w:themeFill="background1" w:themeFillShade="D9"/>
          </w:tcPr>
          <w:p w14:paraId="37E43850" w14:textId="77777777" w:rsidR="0040610E" w:rsidRPr="00E41F64" w:rsidRDefault="0040610E" w:rsidP="00851806">
            <w:pPr>
              <w:rPr>
                <w:rFonts w:ascii="Arial" w:hAnsi="Arial" w:cs="Arial"/>
                <w:sz w:val="12"/>
                <w:szCs w:val="12"/>
              </w:rPr>
            </w:pPr>
            <w:r w:rsidRPr="00E41F64">
              <w:rPr>
                <w:rFonts w:ascii="Arial" w:hAnsi="Arial" w:cs="Arial"/>
                <w:sz w:val="12"/>
                <w:szCs w:val="12"/>
              </w:rPr>
              <w:t>Mínimo</w:t>
            </w:r>
          </w:p>
        </w:tc>
        <w:tc>
          <w:tcPr>
            <w:tcW w:w="1146" w:type="dxa"/>
            <w:shd w:val="clear" w:color="auto" w:fill="D9D9D9" w:themeFill="background1" w:themeFillShade="D9"/>
            <w:vAlign w:val="center"/>
          </w:tcPr>
          <w:p w14:paraId="495123A9"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13</w:t>
            </w:r>
          </w:p>
        </w:tc>
        <w:tc>
          <w:tcPr>
            <w:tcW w:w="1147" w:type="dxa"/>
            <w:shd w:val="clear" w:color="auto" w:fill="D9D9D9" w:themeFill="background1" w:themeFillShade="D9"/>
            <w:vAlign w:val="center"/>
          </w:tcPr>
          <w:p w14:paraId="48D1F8FD"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12</w:t>
            </w:r>
          </w:p>
        </w:tc>
        <w:tc>
          <w:tcPr>
            <w:tcW w:w="1146" w:type="dxa"/>
            <w:shd w:val="clear" w:color="auto" w:fill="D9D9D9" w:themeFill="background1" w:themeFillShade="D9"/>
            <w:vAlign w:val="center"/>
          </w:tcPr>
          <w:p w14:paraId="3A49DFA5"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13</w:t>
            </w:r>
          </w:p>
        </w:tc>
        <w:tc>
          <w:tcPr>
            <w:tcW w:w="1147" w:type="dxa"/>
            <w:shd w:val="clear" w:color="auto" w:fill="D9D9D9" w:themeFill="background1" w:themeFillShade="D9"/>
            <w:vAlign w:val="center"/>
          </w:tcPr>
          <w:p w14:paraId="3F159FB3"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0</w:t>
            </w:r>
          </w:p>
        </w:tc>
      </w:tr>
      <w:tr w:rsidR="009A7516" w:rsidRPr="00E41F64" w14:paraId="4F2F0184" w14:textId="77777777" w:rsidTr="009A7516">
        <w:trPr>
          <w:cantSplit/>
          <w:trHeight w:val="230"/>
        </w:trPr>
        <w:tc>
          <w:tcPr>
            <w:tcW w:w="1488" w:type="dxa"/>
            <w:vMerge/>
            <w:shd w:val="clear" w:color="auto" w:fill="D9D9D9" w:themeFill="background1" w:themeFillShade="D9"/>
          </w:tcPr>
          <w:p w14:paraId="780CD0E4" w14:textId="77777777" w:rsidR="0040610E" w:rsidRPr="00E41F64" w:rsidRDefault="0040610E" w:rsidP="00851806">
            <w:pPr>
              <w:rPr>
                <w:rFonts w:ascii="Arial" w:hAnsi="Arial" w:cs="Arial"/>
                <w:sz w:val="12"/>
                <w:szCs w:val="12"/>
              </w:rPr>
            </w:pPr>
          </w:p>
        </w:tc>
        <w:tc>
          <w:tcPr>
            <w:tcW w:w="1504" w:type="dxa"/>
            <w:gridSpan w:val="2"/>
            <w:shd w:val="clear" w:color="auto" w:fill="D9D9D9" w:themeFill="background1" w:themeFillShade="D9"/>
          </w:tcPr>
          <w:p w14:paraId="1EB6B5A3" w14:textId="77777777" w:rsidR="0040610E" w:rsidRPr="00E41F64" w:rsidRDefault="0040610E" w:rsidP="00851806">
            <w:pPr>
              <w:rPr>
                <w:rFonts w:ascii="Arial" w:hAnsi="Arial" w:cs="Arial"/>
                <w:sz w:val="12"/>
                <w:szCs w:val="12"/>
              </w:rPr>
            </w:pPr>
            <w:r w:rsidRPr="00E41F64">
              <w:rPr>
                <w:rFonts w:ascii="Arial" w:hAnsi="Arial" w:cs="Arial"/>
                <w:sz w:val="12"/>
                <w:szCs w:val="12"/>
              </w:rPr>
              <w:t>Máximo</w:t>
            </w:r>
          </w:p>
        </w:tc>
        <w:tc>
          <w:tcPr>
            <w:tcW w:w="1146" w:type="dxa"/>
            <w:shd w:val="clear" w:color="auto" w:fill="D9D9D9" w:themeFill="background1" w:themeFillShade="D9"/>
            <w:vAlign w:val="center"/>
          </w:tcPr>
          <w:p w14:paraId="6262FCF6"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90</w:t>
            </w:r>
          </w:p>
        </w:tc>
        <w:tc>
          <w:tcPr>
            <w:tcW w:w="1147" w:type="dxa"/>
            <w:shd w:val="clear" w:color="auto" w:fill="D9D9D9" w:themeFill="background1" w:themeFillShade="D9"/>
            <w:vAlign w:val="center"/>
          </w:tcPr>
          <w:p w14:paraId="0A8F65E7"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96</w:t>
            </w:r>
          </w:p>
        </w:tc>
        <w:tc>
          <w:tcPr>
            <w:tcW w:w="1146" w:type="dxa"/>
            <w:shd w:val="clear" w:color="auto" w:fill="D9D9D9" w:themeFill="background1" w:themeFillShade="D9"/>
            <w:vAlign w:val="center"/>
          </w:tcPr>
          <w:p w14:paraId="3A44FE0C"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96</w:t>
            </w:r>
          </w:p>
        </w:tc>
        <w:tc>
          <w:tcPr>
            <w:tcW w:w="1147" w:type="dxa"/>
            <w:shd w:val="clear" w:color="auto" w:fill="D9D9D9" w:themeFill="background1" w:themeFillShade="D9"/>
            <w:vAlign w:val="center"/>
          </w:tcPr>
          <w:p w14:paraId="03D2F5DE"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100</w:t>
            </w:r>
          </w:p>
        </w:tc>
      </w:tr>
      <w:tr w:rsidR="009A7516" w:rsidRPr="00E41F64" w14:paraId="18826E8D" w14:textId="77777777" w:rsidTr="009A7516">
        <w:trPr>
          <w:cantSplit/>
          <w:trHeight w:val="221"/>
        </w:trPr>
        <w:tc>
          <w:tcPr>
            <w:tcW w:w="1488" w:type="dxa"/>
            <w:vMerge w:val="restart"/>
            <w:shd w:val="clear" w:color="auto" w:fill="FFFFFF"/>
          </w:tcPr>
          <w:p w14:paraId="595A03D0" w14:textId="77777777" w:rsidR="0040610E" w:rsidRPr="00E41F64" w:rsidRDefault="0040610E" w:rsidP="00851806">
            <w:pPr>
              <w:rPr>
                <w:rFonts w:ascii="Arial" w:hAnsi="Arial" w:cs="Arial"/>
                <w:b/>
                <w:sz w:val="12"/>
                <w:szCs w:val="12"/>
              </w:rPr>
            </w:pPr>
            <w:r w:rsidRPr="00E41F64">
              <w:rPr>
                <w:rFonts w:ascii="Arial" w:hAnsi="Arial" w:cs="Arial"/>
                <w:b/>
                <w:sz w:val="12"/>
                <w:szCs w:val="12"/>
              </w:rPr>
              <w:t xml:space="preserve">Clase 3: </w:t>
            </w:r>
          </w:p>
          <w:p w14:paraId="6D511AC0" w14:textId="77777777" w:rsidR="0040610E" w:rsidRPr="00E41F64" w:rsidRDefault="0040610E" w:rsidP="00851806">
            <w:pPr>
              <w:rPr>
                <w:rFonts w:ascii="Arial" w:hAnsi="Arial" w:cs="Arial"/>
                <w:sz w:val="12"/>
                <w:szCs w:val="12"/>
              </w:rPr>
            </w:pPr>
            <w:r w:rsidRPr="00E41F64">
              <w:rPr>
                <w:rFonts w:ascii="Arial" w:hAnsi="Arial" w:cs="Arial"/>
                <w:sz w:val="12"/>
                <w:szCs w:val="12"/>
              </w:rPr>
              <w:t xml:space="preserve">Longitud de inserción de 2.25 a 18 mm </w:t>
            </w:r>
          </w:p>
        </w:tc>
        <w:tc>
          <w:tcPr>
            <w:tcW w:w="857" w:type="dxa"/>
            <w:vMerge w:val="restart"/>
            <w:shd w:val="clear" w:color="auto" w:fill="FFFFFF"/>
          </w:tcPr>
          <w:p w14:paraId="5B7C2FEF" w14:textId="77777777" w:rsidR="0040610E" w:rsidRPr="00E41F64" w:rsidRDefault="0040610E" w:rsidP="00851806">
            <w:pPr>
              <w:rPr>
                <w:rFonts w:ascii="Arial" w:hAnsi="Arial" w:cs="Arial"/>
                <w:sz w:val="12"/>
                <w:szCs w:val="12"/>
              </w:rPr>
            </w:pPr>
            <w:r w:rsidRPr="00E41F64">
              <w:rPr>
                <w:rFonts w:ascii="Arial" w:hAnsi="Arial" w:cs="Arial"/>
                <w:sz w:val="12"/>
                <w:szCs w:val="12"/>
              </w:rPr>
              <w:t>N</w:t>
            </w:r>
          </w:p>
        </w:tc>
        <w:tc>
          <w:tcPr>
            <w:tcW w:w="647" w:type="dxa"/>
            <w:shd w:val="clear" w:color="auto" w:fill="FFFFFF"/>
          </w:tcPr>
          <w:p w14:paraId="4647CB26" w14:textId="77777777" w:rsidR="0040610E" w:rsidRPr="00E41F64" w:rsidRDefault="0040610E" w:rsidP="00851806">
            <w:pPr>
              <w:rPr>
                <w:rFonts w:ascii="Arial" w:hAnsi="Arial" w:cs="Arial"/>
                <w:sz w:val="12"/>
                <w:szCs w:val="12"/>
              </w:rPr>
            </w:pPr>
            <w:r w:rsidRPr="00E41F64">
              <w:rPr>
                <w:rFonts w:ascii="Arial" w:hAnsi="Arial" w:cs="Arial"/>
                <w:sz w:val="12"/>
                <w:szCs w:val="12"/>
              </w:rPr>
              <w:t>Válido</w:t>
            </w:r>
          </w:p>
        </w:tc>
        <w:tc>
          <w:tcPr>
            <w:tcW w:w="1146" w:type="dxa"/>
            <w:shd w:val="clear" w:color="auto" w:fill="FFFFFF"/>
            <w:vAlign w:val="center"/>
          </w:tcPr>
          <w:p w14:paraId="4B495D27"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4</w:t>
            </w:r>
          </w:p>
        </w:tc>
        <w:tc>
          <w:tcPr>
            <w:tcW w:w="1147" w:type="dxa"/>
            <w:shd w:val="clear" w:color="auto" w:fill="FFFFFF"/>
            <w:vAlign w:val="center"/>
          </w:tcPr>
          <w:p w14:paraId="58876DAB"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14</w:t>
            </w:r>
          </w:p>
        </w:tc>
        <w:tc>
          <w:tcPr>
            <w:tcW w:w="1146" w:type="dxa"/>
            <w:shd w:val="clear" w:color="auto" w:fill="FFFFFF"/>
            <w:vAlign w:val="center"/>
          </w:tcPr>
          <w:p w14:paraId="5E87246B"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24</w:t>
            </w:r>
          </w:p>
        </w:tc>
        <w:tc>
          <w:tcPr>
            <w:tcW w:w="1147" w:type="dxa"/>
            <w:shd w:val="clear" w:color="auto" w:fill="FFFFFF"/>
            <w:vAlign w:val="center"/>
          </w:tcPr>
          <w:p w14:paraId="018CFAE9"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38</w:t>
            </w:r>
          </w:p>
        </w:tc>
      </w:tr>
      <w:tr w:rsidR="009A7516" w:rsidRPr="00E41F64" w14:paraId="4B968C4B" w14:textId="77777777" w:rsidTr="009A7516">
        <w:trPr>
          <w:cantSplit/>
          <w:trHeight w:val="230"/>
        </w:trPr>
        <w:tc>
          <w:tcPr>
            <w:tcW w:w="1488" w:type="dxa"/>
            <w:vMerge/>
            <w:shd w:val="clear" w:color="auto" w:fill="FFFFFF"/>
          </w:tcPr>
          <w:p w14:paraId="5ED7C9A6" w14:textId="77777777" w:rsidR="0040610E" w:rsidRPr="00E41F64" w:rsidRDefault="0040610E" w:rsidP="00851806">
            <w:pPr>
              <w:rPr>
                <w:rFonts w:ascii="Arial" w:hAnsi="Arial" w:cs="Arial"/>
                <w:sz w:val="12"/>
                <w:szCs w:val="12"/>
              </w:rPr>
            </w:pPr>
          </w:p>
        </w:tc>
        <w:tc>
          <w:tcPr>
            <w:tcW w:w="857" w:type="dxa"/>
            <w:vMerge/>
            <w:shd w:val="clear" w:color="auto" w:fill="FFFFFF"/>
          </w:tcPr>
          <w:p w14:paraId="175FD404" w14:textId="77777777" w:rsidR="0040610E" w:rsidRPr="00E41F64" w:rsidRDefault="0040610E" w:rsidP="00851806">
            <w:pPr>
              <w:rPr>
                <w:rFonts w:ascii="Arial" w:hAnsi="Arial" w:cs="Arial"/>
                <w:sz w:val="12"/>
                <w:szCs w:val="12"/>
              </w:rPr>
            </w:pPr>
          </w:p>
        </w:tc>
        <w:tc>
          <w:tcPr>
            <w:tcW w:w="647" w:type="dxa"/>
            <w:shd w:val="clear" w:color="auto" w:fill="FFFFFF"/>
          </w:tcPr>
          <w:p w14:paraId="52554C0F" w14:textId="77777777" w:rsidR="0040610E" w:rsidRPr="00E41F64" w:rsidRDefault="0040610E" w:rsidP="00851806">
            <w:pPr>
              <w:rPr>
                <w:rFonts w:ascii="Arial" w:hAnsi="Arial" w:cs="Arial"/>
                <w:sz w:val="12"/>
                <w:szCs w:val="12"/>
              </w:rPr>
            </w:pPr>
            <w:r w:rsidRPr="00E41F64">
              <w:rPr>
                <w:rFonts w:ascii="Arial" w:hAnsi="Arial" w:cs="Arial"/>
                <w:sz w:val="12"/>
                <w:szCs w:val="12"/>
              </w:rPr>
              <w:t>Perdidos</w:t>
            </w:r>
          </w:p>
        </w:tc>
        <w:tc>
          <w:tcPr>
            <w:tcW w:w="1146" w:type="dxa"/>
            <w:shd w:val="clear" w:color="auto" w:fill="FFFFFF"/>
            <w:vAlign w:val="center"/>
          </w:tcPr>
          <w:p w14:paraId="2D53B48A"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40</w:t>
            </w:r>
          </w:p>
        </w:tc>
        <w:tc>
          <w:tcPr>
            <w:tcW w:w="1147" w:type="dxa"/>
            <w:shd w:val="clear" w:color="auto" w:fill="FFFFFF"/>
            <w:vAlign w:val="center"/>
          </w:tcPr>
          <w:p w14:paraId="7F41EAD8"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30</w:t>
            </w:r>
          </w:p>
        </w:tc>
        <w:tc>
          <w:tcPr>
            <w:tcW w:w="1146" w:type="dxa"/>
            <w:shd w:val="clear" w:color="auto" w:fill="FFFFFF"/>
            <w:vAlign w:val="center"/>
          </w:tcPr>
          <w:p w14:paraId="1EDB6312"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20</w:t>
            </w:r>
          </w:p>
        </w:tc>
        <w:tc>
          <w:tcPr>
            <w:tcW w:w="1147" w:type="dxa"/>
            <w:shd w:val="clear" w:color="auto" w:fill="FFFFFF"/>
            <w:vAlign w:val="center"/>
          </w:tcPr>
          <w:p w14:paraId="61747417"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w:t>
            </w:r>
          </w:p>
        </w:tc>
      </w:tr>
      <w:tr w:rsidR="009A7516" w:rsidRPr="00E41F64" w14:paraId="7A6FD7C3" w14:textId="77777777" w:rsidTr="009A7516">
        <w:trPr>
          <w:cantSplit/>
          <w:trHeight w:val="230"/>
        </w:trPr>
        <w:tc>
          <w:tcPr>
            <w:tcW w:w="1488" w:type="dxa"/>
            <w:vMerge/>
            <w:shd w:val="clear" w:color="auto" w:fill="FFFFFF"/>
          </w:tcPr>
          <w:p w14:paraId="6990EF56" w14:textId="77777777" w:rsidR="0040610E" w:rsidRPr="00E41F64" w:rsidRDefault="0040610E" w:rsidP="00851806">
            <w:pPr>
              <w:rPr>
                <w:rFonts w:ascii="Arial" w:hAnsi="Arial" w:cs="Arial"/>
                <w:sz w:val="12"/>
                <w:szCs w:val="12"/>
              </w:rPr>
            </w:pPr>
          </w:p>
        </w:tc>
        <w:tc>
          <w:tcPr>
            <w:tcW w:w="1504" w:type="dxa"/>
            <w:gridSpan w:val="2"/>
          </w:tcPr>
          <w:p w14:paraId="783AAB21" w14:textId="77777777" w:rsidR="0040610E" w:rsidRPr="00E41F64" w:rsidRDefault="0040610E" w:rsidP="00851806">
            <w:pPr>
              <w:rPr>
                <w:rFonts w:ascii="Arial" w:hAnsi="Arial" w:cs="Arial"/>
                <w:sz w:val="12"/>
                <w:szCs w:val="12"/>
              </w:rPr>
            </w:pPr>
            <w:r w:rsidRPr="00E41F64">
              <w:rPr>
                <w:rFonts w:ascii="Arial" w:hAnsi="Arial" w:cs="Arial"/>
                <w:sz w:val="12"/>
                <w:szCs w:val="12"/>
              </w:rPr>
              <w:t>Media</w:t>
            </w:r>
          </w:p>
        </w:tc>
        <w:tc>
          <w:tcPr>
            <w:tcW w:w="1146" w:type="dxa"/>
            <w:vAlign w:val="center"/>
          </w:tcPr>
          <w:p w14:paraId="7DC3F89C"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62,50</w:t>
            </w:r>
          </w:p>
        </w:tc>
        <w:tc>
          <w:tcPr>
            <w:tcW w:w="1147" w:type="dxa"/>
            <w:vAlign w:val="center"/>
          </w:tcPr>
          <w:p w14:paraId="622580F7"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57,43</w:t>
            </w:r>
          </w:p>
        </w:tc>
        <w:tc>
          <w:tcPr>
            <w:tcW w:w="1146" w:type="dxa"/>
            <w:vAlign w:val="center"/>
          </w:tcPr>
          <w:p w14:paraId="53D16D27"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57,21</w:t>
            </w:r>
          </w:p>
        </w:tc>
        <w:tc>
          <w:tcPr>
            <w:tcW w:w="1147" w:type="dxa"/>
            <w:vAlign w:val="center"/>
          </w:tcPr>
          <w:p w14:paraId="245560D0"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60,76</w:t>
            </w:r>
          </w:p>
        </w:tc>
      </w:tr>
      <w:tr w:rsidR="009A7516" w:rsidRPr="00E41F64" w14:paraId="4243D7ED" w14:textId="77777777" w:rsidTr="009A7516">
        <w:trPr>
          <w:cantSplit/>
          <w:trHeight w:val="230"/>
        </w:trPr>
        <w:tc>
          <w:tcPr>
            <w:tcW w:w="1488" w:type="dxa"/>
            <w:vMerge/>
            <w:shd w:val="clear" w:color="auto" w:fill="FFFFFF"/>
          </w:tcPr>
          <w:p w14:paraId="2FB549A1" w14:textId="77777777" w:rsidR="0040610E" w:rsidRPr="00E41F64" w:rsidRDefault="0040610E" w:rsidP="00851806">
            <w:pPr>
              <w:rPr>
                <w:rFonts w:ascii="Arial" w:hAnsi="Arial" w:cs="Arial"/>
                <w:sz w:val="12"/>
                <w:szCs w:val="12"/>
              </w:rPr>
            </w:pPr>
          </w:p>
        </w:tc>
        <w:tc>
          <w:tcPr>
            <w:tcW w:w="1504" w:type="dxa"/>
            <w:gridSpan w:val="2"/>
          </w:tcPr>
          <w:p w14:paraId="58D66DA5" w14:textId="77777777" w:rsidR="0040610E" w:rsidRPr="00E41F64" w:rsidRDefault="0040610E" w:rsidP="00851806">
            <w:pPr>
              <w:rPr>
                <w:rFonts w:ascii="Arial" w:hAnsi="Arial" w:cs="Arial"/>
                <w:sz w:val="12"/>
                <w:szCs w:val="12"/>
              </w:rPr>
            </w:pPr>
            <w:r w:rsidRPr="00E41F64">
              <w:rPr>
                <w:rFonts w:ascii="Arial" w:hAnsi="Arial" w:cs="Arial"/>
                <w:sz w:val="12"/>
                <w:szCs w:val="12"/>
              </w:rPr>
              <w:t>Mediana</w:t>
            </w:r>
          </w:p>
        </w:tc>
        <w:tc>
          <w:tcPr>
            <w:tcW w:w="1146" w:type="dxa"/>
            <w:vAlign w:val="center"/>
          </w:tcPr>
          <w:p w14:paraId="353929B6"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66,50</w:t>
            </w:r>
          </w:p>
        </w:tc>
        <w:tc>
          <w:tcPr>
            <w:tcW w:w="1147" w:type="dxa"/>
            <w:vAlign w:val="center"/>
          </w:tcPr>
          <w:p w14:paraId="6D01EBA1"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68,50</w:t>
            </w:r>
          </w:p>
        </w:tc>
        <w:tc>
          <w:tcPr>
            <w:tcW w:w="1146" w:type="dxa"/>
            <w:vAlign w:val="center"/>
          </w:tcPr>
          <w:p w14:paraId="7DB96862"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50,00</w:t>
            </w:r>
          </w:p>
        </w:tc>
        <w:tc>
          <w:tcPr>
            <w:tcW w:w="1147" w:type="dxa"/>
            <w:vAlign w:val="center"/>
          </w:tcPr>
          <w:p w14:paraId="4CE68331"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67,00</w:t>
            </w:r>
          </w:p>
        </w:tc>
      </w:tr>
      <w:tr w:rsidR="009A7516" w:rsidRPr="00E41F64" w14:paraId="1AE80B2D" w14:textId="77777777" w:rsidTr="009A7516">
        <w:trPr>
          <w:cantSplit/>
          <w:trHeight w:val="230"/>
        </w:trPr>
        <w:tc>
          <w:tcPr>
            <w:tcW w:w="1488" w:type="dxa"/>
            <w:vMerge/>
            <w:shd w:val="clear" w:color="auto" w:fill="FFFFFF"/>
          </w:tcPr>
          <w:p w14:paraId="3FBF72DE" w14:textId="77777777" w:rsidR="0040610E" w:rsidRPr="00E41F64" w:rsidRDefault="0040610E" w:rsidP="00851806">
            <w:pPr>
              <w:rPr>
                <w:rFonts w:ascii="Arial" w:hAnsi="Arial" w:cs="Arial"/>
                <w:sz w:val="12"/>
                <w:szCs w:val="12"/>
              </w:rPr>
            </w:pPr>
          </w:p>
        </w:tc>
        <w:tc>
          <w:tcPr>
            <w:tcW w:w="1504" w:type="dxa"/>
            <w:gridSpan w:val="2"/>
            <w:shd w:val="clear" w:color="auto" w:fill="FFFFFF"/>
          </w:tcPr>
          <w:p w14:paraId="2EA68B56" w14:textId="77777777" w:rsidR="0040610E" w:rsidRPr="00E41F64" w:rsidRDefault="0040610E" w:rsidP="00851806">
            <w:pPr>
              <w:rPr>
                <w:rFonts w:ascii="Arial" w:hAnsi="Arial" w:cs="Arial"/>
                <w:sz w:val="12"/>
                <w:szCs w:val="12"/>
              </w:rPr>
            </w:pPr>
            <w:r w:rsidRPr="00E41F64">
              <w:rPr>
                <w:rFonts w:ascii="Arial" w:hAnsi="Arial" w:cs="Arial"/>
                <w:sz w:val="12"/>
                <w:szCs w:val="12"/>
              </w:rPr>
              <w:t>Desviación estándar</w:t>
            </w:r>
          </w:p>
        </w:tc>
        <w:tc>
          <w:tcPr>
            <w:tcW w:w="1146" w:type="dxa"/>
            <w:shd w:val="clear" w:color="auto" w:fill="FFFFFF"/>
            <w:vAlign w:val="center"/>
          </w:tcPr>
          <w:p w14:paraId="463C302B"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30,838</w:t>
            </w:r>
          </w:p>
        </w:tc>
        <w:tc>
          <w:tcPr>
            <w:tcW w:w="1147" w:type="dxa"/>
            <w:shd w:val="clear" w:color="auto" w:fill="FFFFFF"/>
            <w:vAlign w:val="center"/>
          </w:tcPr>
          <w:p w14:paraId="0E10B7DE"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34,047</w:t>
            </w:r>
          </w:p>
        </w:tc>
        <w:tc>
          <w:tcPr>
            <w:tcW w:w="1146" w:type="dxa"/>
            <w:shd w:val="clear" w:color="auto" w:fill="FFFFFF"/>
            <w:vAlign w:val="center"/>
          </w:tcPr>
          <w:p w14:paraId="326A75BF"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24,912</w:t>
            </w:r>
          </w:p>
        </w:tc>
        <w:tc>
          <w:tcPr>
            <w:tcW w:w="1147" w:type="dxa"/>
            <w:shd w:val="clear" w:color="auto" w:fill="FFFFFF"/>
            <w:vAlign w:val="center"/>
          </w:tcPr>
          <w:p w14:paraId="3933FFC5"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26,755</w:t>
            </w:r>
          </w:p>
        </w:tc>
      </w:tr>
      <w:tr w:rsidR="009A7516" w:rsidRPr="00E41F64" w14:paraId="43733A09" w14:textId="77777777" w:rsidTr="009A7516">
        <w:trPr>
          <w:cantSplit/>
          <w:trHeight w:val="230"/>
        </w:trPr>
        <w:tc>
          <w:tcPr>
            <w:tcW w:w="1488" w:type="dxa"/>
            <w:vMerge/>
            <w:shd w:val="clear" w:color="auto" w:fill="FFFFFF"/>
          </w:tcPr>
          <w:p w14:paraId="53017252" w14:textId="77777777" w:rsidR="0040610E" w:rsidRPr="00E41F64" w:rsidRDefault="0040610E" w:rsidP="00851806">
            <w:pPr>
              <w:rPr>
                <w:rFonts w:ascii="Arial" w:hAnsi="Arial" w:cs="Arial"/>
                <w:sz w:val="12"/>
                <w:szCs w:val="12"/>
              </w:rPr>
            </w:pPr>
          </w:p>
        </w:tc>
        <w:tc>
          <w:tcPr>
            <w:tcW w:w="1504" w:type="dxa"/>
            <w:gridSpan w:val="2"/>
            <w:shd w:val="clear" w:color="auto" w:fill="FFFFFF"/>
          </w:tcPr>
          <w:p w14:paraId="798B9DBC" w14:textId="77777777" w:rsidR="0040610E" w:rsidRPr="00E41F64" w:rsidRDefault="0040610E" w:rsidP="00851806">
            <w:pPr>
              <w:rPr>
                <w:rFonts w:ascii="Arial" w:hAnsi="Arial" w:cs="Arial"/>
                <w:sz w:val="12"/>
                <w:szCs w:val="12"/>
              </w:rPr>
            </w:pPr>
            <w:r w:rsidRPr="00E41F64">
              <w:rPr>
                <w:rFonts w:ascii="Arial" w:hAnsi="Arial" w:cs="Arial"/>
                <w:sz w:val="12"/>
                <w:szCs w:val="12"/>
              </w:rPr>
              <w:t>Mínimo</w:t>
            </w:r>
          </w:p>
        </w:tc>
        <w:tc>
          <w:tcPr>
            <w:tcW w:w="1146" w:type="dxa"/>
            <w:shd w:val="clear" w:color="auto" w:fill="FFFFFF"/>
            <w:vAlign w:val="center"/>
          </w:tcPr>
          <w:p w14:paraId="7C2F2F5A"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25</w:t>
            </w:r>
          </w:p>
        </w:tc>
        <w:tc>
          <w:tcPr>
            <w:tcW w:w="1147" w:type="dxa"/>
            <w:shd w:val="clear" w:color="auto" w:fill="FFFFFF"/>
            <w:vAlign w:val="center"/>
          </w:tcPr>
          <w:p w14:paraId="39388BDA"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4</w:t>
            </w:r>
          </w:p>
        </w:tc>
        <w:tc>
          <w:tcPr>
            <w:tcW w:w="1146" w:type="dxa"/>
            <w:shd w:val="clear" w:color="auto" w:fill="FFFFFF"/>
            <w:vAlign w:val="center"/>
          </w:tcPr>
          <w:p w14:paraId="495A0349"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17</w:t>
            </w:r>
          </w:p>
        </w:tc>
        <w:tc>
          <w:tcPr>
            <w:tcW w:w="1147" w:type="dxa"/>
            <w:shd w:val="clear" w:color="auto" w:fill="FFFFFF"/>
            <w:vAlign w:val="center"/>
          </w:tcPr>
          <w:p w14:paraId="1D3CE03D"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0</w:t>
            </w:r>
          </w:p>
        </w:tc>
      </w:tr>
      <w:tr w:rsidR="009A7516" w:rsidRPr="00E41F64" w14:paraId="3F0A680F" w14:textId="77777777" w:rsidTr="009A7516">
        <w:trPr>
          <w:cantSplit/>
          <w:trHeight w:val="230"/>
        </w:trPr>
        <w:tc>
          <w:tcPr>
            <w:tcW w:w="1488" w:type="dxa"/>
            <w:vMerge/>
            <w:shd w:val="clear" w:color="auto" w:fill="FFFFFF"/>
          </w:tcPr>
          <w:p w14:paraId="368635C0" w14:textId="77777777" w:rsidR="0040610E" w:rsidRPr="00E41F64" w:rsidRDefault="0040610E" w:rsidP="00851806">
            <w:pPr>
              <w:rPr>
                <w:rFonts w:ascii="Arial" w:hAnsi="Arial" w:cs="Arial"/>
                <w:sz w:val="12"/>
                <w:szCs w:val="12"/>
              </w:rPr>
            </w:pPr>
          </w:p>
        </w:tc>
        <w:tc>
          <w:tcPr>
            <w:tcW w:w="1504" w:type="dxa"/>
            <w:gridSpan w:val="2"/>
            <w:shd w:val="clear" w:color="auto" w:fill="FFFFFF"/>
          </w:tcPr>
          <w:p w14:paraId="55C8CF5B" w14:textId="77777777" w:rsidR="0040610E" w:rsidRPr="00E41F64" w:rsidRDefault="0040610E" w:rsidP="00851806">
            <w:pPr>
              <w:rPr>
                <w:rFonts w:ascii="Arial" w:hAnsi="Arial" w:cs="Arial"/>
                <w:sz w:val="12"/>
                <w:szCs w:val="12"/>
              </w:rPr>
            </w:pPr>
            <w:r w:rsidRPr="00E41F64">
              <w:rPr>
                <w:rFonts w:ascii="Arial" w:hAnsi="Arial" w:cs="Arial"/>
                <w:sz w:val="12"/>
                <w:szCs w:val="12"/>
              </w:rPr>
              <w:t>Máximo</w:t>
            </w:r>
          </w:p>
        </w:tc>
        <w:tc>
          <w:tcPr>
            <w:tcW w:w="1146" w:type="dxa"/>
            <w:shd w:val="clear" w:color="auto" w:fill="FFFFFF"/>
            <w:vAlign w:val="center"/>
          </w:tcPr>
          <w:p w14:paraId="13C7B046"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92</w:t>
            </w:r>
          </w:p>
        </w:tc>
        <w:tc>
          <w:tcPr>
            <w:tcW w:w="1147" w:type="dxa"/>
            <w:shd w:val="clear" w:color="auto" w:fill="FFFFFF"/>
            <w:vAlign w:val="center"/>
          </w:tcPr>
          <w:p w14:paraId="6EC23B94"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100</w:t>
            </w:r>
          </w:p>
        </w:tc>
        <w:tc>
          <w:tcPr>
            <w:tcW w:w="1146" w:type="dxa"/>
            <w:shd w:val="clear" w:color="auto" w:fill="FFFFFF"/>
            <w:vAlign w:val="center"/>
          </w:tcPr>
          <w:p w14:paraId="2C7487EA"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100</w:t>
            </w:r>
          </w:p>
        </w:tc>
        <w:tc>
          <w:tcPr>
            <w:tcW w:w="1147" w:type="dxa"/>
            <w:shd w:val="clear" w:color="auto" w:fill="FFFFFF"/>
            <w:vAlign w:val="center"/>
          </w:tcPr>
          <w:p w14:paraId="0D8EEC42" w14:textId="77777777" w:rsidR="0040610E" w:rsidRPr="00E41F64" w:rsidRDefault="0040610E" w:rsidP="00851806">
            <w:pPr>
              <w:jc w:val="right"/>
              <w:rPr>
                <w:rFonts w:ascii="Arial" w:hAnsi="Arial" w:cs="Arial"/>
                <w:sz w:val="12"/>
                <w:szCs w:val="12"/>
              </w:rPr>
            </w:pPr>
            <w:r w:rsidRPr="00E41F64">
              <w:rPr>
                <w:rFonts w:ascii="Arial" w:hAnsi="Arial" w:cs="Arial"/>
                <w:sz w:val="12"/>
                <w:szCs w:val="12"/>
              </w:rPr>
              <w:t>96</w:t>
            </w:r>
          </w:p>
        </w:tc>
      </w:tr>
    </w:tbl>
    <w:p w14:paraId="0D46D740" w14:textId="77777777" w:rsidR="0040610E" w:rsidRPr="00E41F64" w:rsidRDefault="0040610E" w:rsidP="0040610E">
      <w:pPr>
        <w:rPr>
          <w:rFonts w:ascii="Arial" w:hAnsi="Arial" w:cs="Arial"/>
          <w:sz w:val="12"/>
          <w:szCs w:val="12"/>
        </w:rPr>
      </w:pPr>
    </w:p>
    <w:p w14:paraId="71BC76E2" w14:textId="5A96C68B" w:rsidR="0040610E" w:rsidRPr="00BF068B" w:rsidRDefault="0040610E" w:rsidP="00BF068B">
      <w:pPr>
        <w:jc w:val="both"/>
        <w:rPr>
          <w:rFonts w:ascii="Helvetica" w:eastAsia="Times New Roman" w:hAnsi="Helvetica" w:cs="Times New Roman"/>
          <w:sz w:val="20"/>
          <w:szCs w:val="20"/>
          <w:lang w:val="es-ES"/>
        </w:rPr>
      </w:pPr>
      <w:r w:rsidRPr="00BF068B">
        <w:rPr>
          <w:rFonts w:ascii="Helvetica" w:eastAsia="Times New Roman" w:hAnsi="Helvetica" w:cs="Times New Roman"/>
          <w:sz w:val="20"/>
          <w:szCs w:val="20"/>
          <w:lang w:val="es-ES"/>
        </w:rPr>
        <w:t>Tabla</w:t>
      </w:r>
      <w:r w:rsidR="00BF068B">
        <w:rPr>
          <w:rFonts w:ascii="Helvetica" w:eastAsia="Times New Roman" w:hAnsi="Helvetica" w:cs="Times New Roman"/>
          <w:sz w:val="20"/>
          <w:szCs w:val="20"/>
          <w:lang w:val="es-ES"/>
        </w:rPr>
        <w:t>.8.</w:t>
      </w:r>
      <w:r w:rsidRPr="00BF068B">
        <w:rPr>
          <w:rFonts w:ascii="Helvetica" w:eastAsia="Times New Roman" w:hAnsi="Helvetica" w:cs="Times New Roman"/>
          <w:sz w:val="20"/>
          <w:szCs w:val="20"/>
          <w:lang w:val="es-ES"/>
        </w:rPr>
        <w:t xml:space="preserve"> muestra los valores obtenidos de media, mediana, desviación estándar, valor mínimo y máximo de la clase para el intervalo dado en todos los intervalos de evaluación y en todas las clases.</w:t>
      </w:r>
    </w:p>
    <w:p w14:paraId="6629A4A0" w14:textId="77777777" w:rsidR="0040610E" w:rsidRPr="00E41F64" w:rsidRDefault="0040610E" w:rsidP="00F1731B">
      <w:pPr>
        <w:pStyle w:val="Heading4"/>
      </w:pPr>
    </w:p>
    <w:p w14:paraId="669D76F3" w14:textId="77777777" w:rsidR="0040610E" w:rsidRPr="002D09D6" w:rsidRDefault="0040610E" w:rsidP="0040610E">
      <w:pPr>
        <w:rPr>
          <w:rFonts w:ascii="Arial" w:hAnsi="Arial" w:cs="Arial"/>
          <w:sz w:val="18"/>
          <w:szCs w:val="18"/>
        </w:rPr>
      </w:pPr>
    </w:p>
    <w:p w14:paraId="41E9268A" w14:textId="77777777" w:rsidR="0040610E" w:rsidRDefault="0040610E" w:rsidP="0020502B">
      <w:pPr>
        <w:jc w:val="both"/>
      </w:pPr>
      <w:r w:rsidRPr="0020502B">
        <w:t>Así para analizar a lo largo de los intervalos de evaluación la influencia de la  profundidad de inserción en la discriminación de listas abiertas de bisílabos presentados en entorno silencioso se sometieron los resultados obtenidos al  test U Mann-Whitney  caracterizando la discriminación verbal  de bisílabos para cada una de las 3 clases de profundidad de inserción de la guía de electrodos  en cada intervalo de evaluación.</w:t>
      </w:r>
    </w:p>
    <w:p w14:paraId="4C1F908B" w14:textId="77777777" w:rsidR="0001368E" w:rsidRPr="0020502B" w:rsidRDefault="0001368E" w:rsidP="0020502B">
      <w:pPr>
        <w:jc w:val="both"/>
      </w:pPr>
    </w:p>
    <w:p w14:paraId="287842F1" w14:textId="77777777" w:rsidR="0040610E" w:rsidRDefault="0040610E" w:rsidP="0020502B">
      <w:pPr>
        <w:jc w:val="both"/>
      </w:pPr>
      <w:r w:rsidRPr="0020502B">
        <w:t xml:space="preserve">Buscando diferencias significativas en la discriminación verbal de bisílabos para las tres clases,  se realizó un  análisis lineal general multivariante  ANOVA para cada intervalo de pruebas y así  determinar si la clase profundidad de inserción en mm presentaba una influencia estadísticamente significativa en la discriminación de listas abiertas </w:t>
      </w:r>
      <w:proofErr w:type="gramStart"/>
      <w:r w:rsidRPr="0020502B">
        <w:t>bisílabos</w:t>
      </w:r>
      <w:proofErr w:type="gramEnd"/>
      <w:r w:rsidRPr="0020502B">
        <w:t xml:space="preserve"> presentadas en silencio. Solamente en el intervalo de pruebas a 3 meses la clase longitud de inserción en mm presentaba una tendencia a mostrar efectos estadísticamente significativos sobre la discriminación de listas abiertas de bisílabos en silencio (p=0.055) para el resto de intervalos la longitud de inserción no mostraba ninguna diferencia estadísticamente significativa sobre la discriminación de listas abiertas de bisílabos en silencio.</w:t>
      </w:r>
    </w:p>
    <w:p w14:paraId="71F90CDE" w14:textId="77777777" w:rsidR="0001368E" w:rsidRPr="0020502B" w:rsidRDefault="0001368E" w:rsidP="0020502B">
      <w:pPr>
        <w:jc w:val="both"/>
      </w:pPr>
    </w:p>
    <w:p w14:paraId="28ACE3FB" w14:textId="77777777" w:rsidR="0040610E" w:rsidRPr="0020502B" w:rsidRDefault="0040610E" w:rsidP="0020502B">
      <w:pPr>
        <w:jc w:val="both"/>
      </w:pPr>
      <w:r w:rsidRPr="0020502B">
        <w:t xml:space="preserve">Según los resultados del test de U  de Mann-Withney, no se pudo detectar diferencias significativas entre las tres clases para cada intervalo </w:t>
      </w:r>
      <w:r w:rsidRPr="0020502B">
        <w:lastRenderedPageBreak/>
        <w:t>individual en la discriminación de bisílabos en silencio  valores de p entre p=0,120 a  p=0,872.</w:t>
      </w:r>
    </w:p>
    <w:p w14:paraId="0BB2D227" w14:textId="77777777" w:rsidR="0040610E" w:rsidRPr="0020502B" w:rsidRDefault="0040610E" w:rsidP="0020502B">
      <w:pPr>
        <w:jc w:val="both"/>
      </w:pPr>
    </w:p>
    <w:p w14:paraId="6634DDF5" w14:textId="77777777" w:rsidR="0040610E" w:rsidRPr="0020502B" w:rsidRDefault="0040610E" w:rsidP="0020502B">
      <w:pPr>
        <w:jc w:val="both"/>
      </w:pPr>
      <w:r w:rsidRPr="0020502B">
        <w:t>Los resultados del modelo general lineal multivariante ANOVA realizado para cada intervalo de evaluación con objeto de examinar si la clase profundidad de inserción mostraba alguna influencia en la discriminación de listas abiertas de bisílabos presentadas en entrono silencioso mostraron que tan solo en el intervalo de evaluación a tres meses post implantación la población examinada mostraba una tendencia a in efecto significativo de la profundidad de inserción en la discriminación de bisílabos en silencio. (p=0.055).</w:t>
      </w:r>
    </w:p>
    <w:p w14:paraId="1533FE43" w14:textId="77777777" w:rsidR="0040610E" w:rsidRPr="0020502B" w:rsidRDefault="0040610E" w:rsidP="0020502B">
      <w:pPr>
        <w:jc w:val="both"/>
      </w:pPr>
    </w:p>
    <w:p w14:paraId="06AE064B" w14:textId="77777777" w:rsidR="0040610E" w:rsidRPr="0020502B" w:rsidRDefault="0040610E" w:rsidP="0020502B">
      <w:pPr>
        <w:jc w:val="both"/>
      </w:pPr>
      <w:r w:rsidRPr="0020502B">
        <w:t>Se encontró que  para las inserciones profundas (clase1) presentan una mejora clara de resultados a lo largo del tiempo y que según los resultados del análisis ANOVA para medidas repetitivas es estadísticamente muy significativo (</w:t>
      </w:r>
      <w:proofErr w:type="gramStart"/>
      <w:r w:rsidRPr="0020502B">
        <w:t>F(</w:t>
      </w:r>
      <w:proofErr w:type="gramEnd"/>
      <w:r w:rsidRPr="0020502B">
        <w:t>3; 33) = 8.694; p&lt;0.001).</w:t>
      </w:r>
    </w:p>
    <w:p w14:paraId="5D341654" w14:textId="77777777" w:rsidR="0040610E" w:rsidRPr="0020502B" w:rsidRDefault="0040610E" w:rsidP="0020502B">
      <w:pPr>
        <w:jc w:val="both"/>
      </w:pPr>
      <w:r w:rsidRPr="0020502B">
        <w:t xml:space="preserve"> </w:t>
      </w:r>
    </w:p>
    <w:p w14:paraId="32497F5D" w14:textId="77777777" w:rsidR="0040610E" w:rsidRPr="0020502B" w:rsidRDefault="0040610E" w:rsidP="0020502B">
      <w:pPr>
        <w:jc w:val="both"/>
      </w:pPr>
      <w:r w:rsidRPr="0020502B">
        <w:t>Debido a la existencia de demasiados datos ausentes a lo largo de los intervalos  para las clases 2 y 3 no fue posible realizar el análisis ANOVA para medidas repetidas. Así pues solamente pudo analizarse si existían diferencias significativas entre los intervalos por separado para las clases 2 y 3, y adicionalmente para la clase 1 usando el test  de los rangos con signo de Wilcoxon, arrojando los siguientes resultados:</w:t>
      </w:r>
    </w:p>
    <w:p w14:paraId="48A7ED60" w14:textId="77777777" w:rsidR="0040610E" w:rsidRPr="0020502B" w:rsidRDefault="0040610E" w:rsidP="0020502B">
      <w:pPr>
        <w:jc w:val="both"/>
      </w:pPr>
    </w:p>
    <w:p w14:paraId="6D4A4680" w14:textId="77777777" w:rsidR="0040610E" w:rsidRPr="0020502B" w:rsidRDefault="0040610E" w:rsidP="0020502B">
      <w:pPr>
        <w:jc w:val="both"/>
      </w:pPr>
      <w:r w:rsidRPr="0020502B">
        <w:t xml:space="preserve">Clase1: </w:t>
      </w:r>
    </w:p>
    <w:p w14:paraId="557F9968" w14:textId="77777777" w:rsidR="0040610E" w:rsidRPr="0020502B" w:rsidRDefault="0040610E" w:rsidP="0020502B">
      <w:pPr>
        <w:jc w:val="both"/>
      </w:pPr>
    </w:p>
    <w:p w14:paraId="1B2CFCD5" w14:textId="77777777" w:rsidR="0040610E" w:rsidRPr="0020502B" w:rsidRDefault="0040610E" w:rsidP="0020502B">
      <w:pPr>
        <w:jc w:val="both"/>
      </w:pPr>
      <w:r w:rsidRPr="0020502B">
        <w:t>La muy significativa mejora de la discriminación de bisílabos a lo largo de los intervalos de evaluación mostrada por la prueba de medidas repetidas ANOVA (</w:t>
      </w:r>
      <w:proofErr w:type="gramStart"/>
      <w:r w:rsidRPr="0020502B">
        <w:t>F(</w:t>
      </w:r>
      <w:proofErr w:type="gramEnd"/>
      <w:r w:rsidRPr="0020502B">
        <w:t xml:space="preserve">3; 33) = 8.694; p&lt;0.001) se confirmaba  en los resultados que mostraban las mejoras significativas entre los intervalos de evaluación: </w:t>
      </w:r>
    </w:p>
    <w:p w14:paraId="27EC26E3" w14:textId="77777777" w:rsidR="0040610E" w:rsidRPr="0020502B" w:rsidRDefault="0040610E" w:rsidP="0020502B">
      <w:pPr>
        <w:jc w:val="both"/>
      </w:pPr>
      <w:r w:rsidRPr="0020502B">
        <w:t xml:space="preserve">*** Mejora significativa del intervalo de evaluación de 3 meses al de  6 meses (p=0.031); </w:t>
      </w:r>
    </w:p>
    <w:p w14:paraId="299C8C16" w14:textId="77777777" w:rsidR="0040610E" w:rsidRPr="0020502B" w:rsidRDefault="0040610E" w:rsidP="0020502B">
      <w:pPr>
        <w:jc w:val="both"/>
      </w:pPr>
      <w:r w:rsidRPr="0020502B">
        <w:t xml:space="preserve">** Mejora significativa del intervalo de evaluación de 6 meses al de  1 año (p=0.040); </w:t>
      </w:r>
    </w:p>
    <w:p w14:paraId="75B6F59D" w14:textId="77777777" w:rsidR="0040610E" w:rsidRPr="0020502B" w:rsidRDefault="0040610E" w:rsidP="0020502B">
      <w:pPr>
        <w:jc w:val="both"/>
      </w:pPr>
      <w:r w:rsidRPr="0020502B">
        <w:t xml:space="preserve">* Mejora significativa del intervalo de evaluación de 1 año al de  2 años (p=0.003); </w:t>
      </w:r>
    </w:p>
    <w:p w14:paraId="06F98F22" w14:textId="77777777" w:rsidR="0040610E" w:rsidRPr="0020502B" w:rsidRDefault="0040610E" w:rsidP="0020502B">
      <w:pPr>
        <w:jc w:val="both"/>
      </w:pPr>
    </w:p>
    <w:p w14:paraId="2EF4D203" w14:textId="77777777" w:rsidR="0040610E" w:rsidRPr="0020502B" w:rsidRDefault="0040610E" w:rsidP="0020502B">
      <w:pPr>
        <w:jc w:val="both"/>
      </w:pPr>
      <w:r w:rsidRPr="0020502B">
        <w:t xml:space="preserve">Clase 2: </w:t>
      </w:r>
    </w:p>
    <w:p w14:paraId="01297B96" w14:textId="77777777" w:rsidR="0040610E" w:rsidRPr="0020502B" w:rsidRDefault="0040610E" w:rsidP="0020502B">
      <w:pPr>
        <w:jc w:val="both"/>
      </w:pPr>
      <w:r w:rsidRPr="0020502B">
        <w:t>No mostró mejora significativa del intervalo de evaluación de 3 meses al de  6 meses (p=0.180);</w:t>
      </w:r>
    </w:p>
    <w:p w14:paraId="2F76C957" w14:textId="77777777" w:rsidR="0040610E" w:rsidRPr="0020502B" w:rsidRDefault="0040610E" w:rsidP="0020502B">
      <w:pPr>
        <w:jc w:val="both"/>
      </w:pPr>
      <w:r w:rsidRPr="0020502B">
        <w:t>Mostró deterioro del intervalo de evaluación de 6 meses al de 1 año pero el deterioro no es estadísticamente significativo (p=0.577);</w:t>
      </w:r>
    </w:p>
    <w:p w14:paraId="7B16C9A6" w14:textId="77777777" w:rsidR="0040610E" w:rsidRPr="0020502B" w:rsidRDefault="0040610E" w:rsidP="0020502B">
      <w:pPr>
        <w:jc w:val="both"/>
      </w:pPr>
      <w:r w:rsidRPr="0020502B">
        <w:t>Ligera mejoría del intervalo de evaluación de 1 año al de 2 años pero el no es estadísticamente significativa (p=0.125);</w:t>
      </w:r>
    </w:p>
    <w:p w14:paraId="3442CFBE" w14:textId="77777777" w:rsidR="0040610E" w:rsidRPr="0020502B" w:rsidRDefault="0040610E" w:rsidP="0020502B">
      <w:pPr>
        <w:jc w:val="both"/>
      </w:pPr>
      <w:r w:rsidRPr="0020502B">
        <w:t>Aún mostró una peor discriminación en el intervalo de 2 años comparado con el de 6 meses pero no es estadísticamente significativo (p=0.351);</w:t>
      </w:r>
    </w:p>
    <w:p w14:paraId="02287396" w14:textId="77777777" w:rsidR="0040610E" w:rsidRPr="0020502B" w:rsidRDefault="0040610E" w:rsidP="0020502B">
      <w:pPr>
        <w:jc w:val="both"/>
      </w:pPr>
    </w:p>
    <w:p w14:paraId="64E6E083" w14:textId="7A6FA1D2" w:rsidR="0040610E" w:rsidRPr="0020502B" w:rsidRDefault="0001368E" w:rsidP="0020502B">
      <w:pPr>
        <w:jc w:val="both"/>
      </w:pPr>
      <w:r>
        <w:br w:type="page"/>
      </w:r>
      <w:r w:rsidR="0040610E" w:rsidRPr="0020502B">
        <w:lastRenderedPageBreak/>
        <w:t xml:space="preserve">Clase 3: </w:t>
      </w:r>
    </w:p>
    <w:p w14:paraId="083FE314" w14:textId="77777777" w:rsidR="0040610E" w:rsidRPr="0020502B" w:rsidRDefault="0040610E" w:rsidP="0020502B">
      <w:pPr>
        <w:jc w:val="both"/>
      </w:pPr>
      <w:r w:rsidRPr="0020502B">
        <w:t>No mostró mejora significativa del intervalo de evaluación de 3 meses al de  6 meses (p=0.581);</w:t>
      </w:r>
    </w:p>
    <w:p w14:paraId="15F72673" w14:textId="77777777" w:rsidR="0040610E" w:rsidRPr="0020502B" w:rsidRDefault="0040610E" w:rsidP="0020502B">
      <w:pPr>
        <w:jc w:val="both"/>
      </w:pPr>
      <w:r w:rsidRPr="0020502B">
        <w:t>Mostró deterioro del intervalo de evaluación de 6 meses al de 1 año pero el deterioro no es estadísticamente significativo (p=0.498).</w:t>
      </w:r>
    </w:p>
    <w:p w14:paraId="458AB563" w14:textId="77777777" w:rsidR="0040610E" w:rsidRPr="0020502B" w:rsidRDefault="0040610E" w:rsidP="0020502B">
      <w:pPr>
        <w:jc w:val="both"/>
      </w:pPr>
      <w:r w:rsidRPr="0020502B">
        <w:t>Mostró ligera mejoría del intervalo de evaluación de 1 meses al de 2año pero el no es estadísticamente significativa (p=0.182).</w:t>
      </w:r>
    </w:p>
    <w:p w14:paraId="755D65DD" w14:textId="77777777" w:rsidR="0040610E" w:rsidRPr="0020502B" w:rsidRDefault="0040610E" w:rsidP="0020502B">
      <w:pPr>
        <w:jc w:val="both"/>
      </w:pPr>
      <w:r w:rsidRPr="0020502B">
        <w:t>No mostró una mejoría clara  en el intervalo de evaluación a 2 años comparado con el intervalo de evaluación a 6 meses (p=0.167).</w:t>
      </w:r>
    </w:p>
    <w:p w14:paraId="1B19B364" w14:textId="77777777" w:rsidR="0040610E" w:rsidRPr="002D09D6" w:rsidRDefault="0040610E" w:rsidP="0040610E">
      <w:pPr>
        <w:rPr>
          <w:rFonts w:ascii="Arial" w:hAnsi="Arial" w:cs="Arial"/>
          <w:sz w:val="18"/>
          <w:szCs w:val="18"/>
        </w:rPr>
      </w:pPr>
    </w:p>
    <w:p w14:paraId="4403D094" w14:textId="77777777" w:rsidR="0040610E" w:rsidRPr="002D09D6" w:rsidRDefault="0040610E" w:rsidP="0040610E">
      <w:pPr>
        <w:rPr>
          <w:rFonts w:ascii="Arial" w:hAnsi="Arial" w:cs="Arial"/>
          <w:sz w:val="18"/>
          <w:szCs w:val="18"/>
        </w:rPr>
      </w:pPr>
    </w:p>
    <w:p w14:paraId="6165A205" w14:textId="77777777" w:rsidR="0040610E" w:rsidRPr="002D09D6" w:rsidRDefault="0040610E" w:rsidP="0040610E">
      <w:pPr>
        <w:rPr>
          <w:rFonts w:ascii="Arial" w:hAnsi="Arial" w:cs="Arial"/>
          <w:sz w:val="18"/>
          <w:szCs w:val="18"/>
        </w:rPr>
      </w:pPr>
    </w:p>
    <w:p w14:paraId="13057502" w14:textId="77777777" w:rsidR="0040610E" w:rsidRPr="002D09D6" w:rsidRDefault="0040610E" w:rsidP="0040610E">
      <w:pPr>
        <w:rPr>
          <w:rFonts w:ascii="Arial" w:hAnsi="Arial" w:cs="Arial"/>
          <w:sz w:val="18"/>
          <w:szCs w:val="18"/>
        </w:rPr>
      </w:pPr>
    </w:p>
    <w:p w14:paraId="53668360" w14:textId="77777777" w:rsidR="0040610E" w:rsidRPr="00E41F64" w:rsidRDefault="0040610E" w:rsidP="0040610E"/>
    <w:tbl>
      <w:tblPr>
        <w:tblW w:w="7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06"/>
        <w:gridCol w:w="16"/>
        <w:gridCol w:w="1544"/>
        <w:gridCol w:w="916"/>
        <w:gridCol w:w="359"/>
        <w:gridCol w:w="670"/>
        <w:gridCol w:w="748"/>
        <w:gridCol w:w="1417"/>
      </w:tblGrid>
      <w:tr w:rsidR="0040610E" w:rsidRPr="00E41F64" w14:paraId="55B81BDA" w14:textId="77777777" w:rsidTr="009A7516">
        <w:trPr>
          <w:gridAfter w:val="2"/>
          <w:wAfter w:w="2165" w:type="dxa"/>
          <w:cantSplit/>
        </w:trPr>
        <w:tc>
          <w:tcPr>
            <w:tcW w:w="1722" w:type="dxa"/>
            <w:gridSpan w:val="2"/>
          </w:tcPr>
          <w:p w14:paraId="1ECAD5D0" w14:textId="77777777" w:rsidR="0040610E" w:rsidRPr="00E41F64" w:rsidRDefault="0040610E" w:rsidP="00851806">
            <w:pPr>
              <w:autoSpaceDE w:val="0"/>
              <w:autoSpaceDN w:val="0"/>
              <w:adjustRightInd w:val="0"/>
              <w:rPr>
                <w:rFonts w:ascii="Arial" w:hAnsi="Arial" w:cs="Arial"/>
                <w:color w:val="000000"/>
                <w:sz w:val="18"/>
                <w:szCs w:val="18"/>
              </w:rPr>
            </w:pPr>
            <w:r w:rsidRPr="00E41F64">
              <w:rPr>
                <w:rFonts w:ascii="Arial" w:hAnsi="Arial" w:cs="Arial"/>
                <w:color w:val="000000"/>
                <w:sz w:val="18"/>
                <w:szCs w:val="18"/>
              </w:rPr>
              <w:t>Intervalo de test</w:t>
            </w:r>
          </w:p>
        </w:tc>
        <w:tc>
          <w:tcPr>
            <w:tcW w:w="2460" w:type="dxa"/>
            <w:gridSpan w:val="2"/>
            <w:shd w:val="clear" w:color="auto" w:fill="FFFFFF"/>
            <w:vAlign w:val="bottom"/>
          </w:tcPr>
          <w:p w14:paraId="66796187"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Longitud de inserción estratificada en mm: </w:t>
            </w:r>
          </w:p>
        </w:tc>
        <w:tc>
          <w:tcPr>
            <w:tcW w:w="1029" w:type="dxa"/>
            <w:gridSpan w:val="2"/>
            <w:shd w:val="clear" w:color="auto" w:fill="FFFFFF"/>
            <w:vAlign w:val="bottom"/>
          </w:tcPr>
          <w:p w14:paraId="599F777F"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N</w:t>
            </w:r>
          </w:p>
        </w:tc>
      </w:tr>
      <w:tr w:rsidR="0040610E" w:rsidRPr="00E41F64" w14:paraId="581FEE43" w14:textId="77777777" w:rsidTr="009A7516">
        <w:trPr>
          <w:gridAfter w:val="2"/>
          <w:wAfter w:w="2165" w:type="dxa"/>
          <w:cantSplit/>
        </w:trPr>
        <w:tc>
          <w:tcPr>
            <w:tcW w:w="1722" w:type="dxa"/>
            <w:gridSpan w:val="2"/>
            <w:vMerge w:val="restart"/>
            <w:shd w:val="clear" w:color="auto" w:fill="FFFFFF"/>
          </w:tcPr>
          <w:p w14:paraId="1311566F"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a 3 meses</w:t>
            </w:r>
          </w:p>
        </w:tc>
        <w:tc>
          <w:tcPr>
            <w:tcW w:w="2460" w:type="dxa"/>
            <w:gridSpan w:val="2"/>
            <w:shd w:val="clear" w:color="auto" w:fill="FFFFFF"/>
          </w:tcPr>
          <w:p w14:paraId="1B2DAACE"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1 Longitud inserción : 28 a 31 mm </w:t>
            </w:r>
          </w:p>
        </w:tc>
        <w:tc>
          <w:tcPr>
            <w:tcW w:w="1029" w:type="dxa"/>
            <w:gridSpan w:val="2"/>
            <w:shd w:val="clear" w:color="auto" w:fill="FFFFFF"/>
            <w:vAlign w:val="center"/>
          </w:tcPr>
          <w:p w14:paraId="41FE6971"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67</w:t>
            </w:r>
          </w:p>
        </w:tc>
      </w:tr>
      <w:tr w:rsidR="0040610E" w:rsidRPr="00E41F64" w14:paraId="1AC076B0" w14:textId="77777777" w:rsidTr="009A7516">
        <w:trPr>
          <w:gridAfter w:val="2"/>
          <w:wAfter w:w="2165" w:type="dxa"/>
          <w:cantSplit/>
        </w:trPr>
        <w:tc>
          <w:tcPr>
            <w:tcW w:w="1722" w:type="dxa"/>
            <w:gridSpan w:val="2"/>
            <w:vMerge/>
            <w:shd w:val="clear" w:color="auto" w:fill="FFFFFF"/>
          </w:tcPr>
          <w:p w14:paraId="5C0474DA"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gridSpan w:val="2"/>
            <w:shd w:val="clear" w:color="auto" w:fill="FFFFFF"/>
          </w:tcPr>
          <w:p w14:paraId="3203BA58"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Clase 2 Longitud inserción : 19 a 26.2 mm</w:t>
            </w:r>
          </w:p>
        </w:tc>
        <w:tc>
          <w:tcPr>
            <w:tcW w:w="1029" w:type="dxa"/>
            <w:gridSpan w:val="2"/>
            <w:shd w:val="clear" w:color="auto" w:fill="FFFFFF"/>
            <w:vAlign w:val="center"/>
          </w:tcPr>
          <w:p w14:paraId="54109211"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7</w:t>
            </w:r>
          </w:p>
        </w:tc>
      </w:tr>
      <w:tr w:rsidR="0040610E" w:rsidRPr="00E41F64" w14:paraId="14EC3DCF" w14:textId="77777777" w:rsidTr="009A7516">
        <w:trPr>
          <w:gridAfter w:val="2"/>
          <w:wAfter w:w="2165" w:type="dxa"/>
          <w:cantSplit/>
        </w:trPr>
        <w:tc>
          <w:tcPr>
            <w:tcW w:w="1722" w:type="dxa"/>
            <w:gridSpan w:val="2"/>
            <w:vMerge/>
            <w:shd w:val="clear" w:color="auto" w:fill="FFFFFF"/>
          </w:tcPr>
          <w:p w14:paraId="6495EF9D"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gridSpan w:val="2"/>
            <w:shd w:val="clear" w:color="auto" w:fill="FFFFFF"/>
          </w:tcPr>
          <w:p w14:paraId="67164448"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1029" w:type="dxa"/>
            <w:gridSpan w:val="2"/>
            <w:shd w:val="clear" w:color="auto" w:fill="FFFFFF"/>
            <w:vAlign w:val="center"/>
          </w:tcPr>
          <w:p w14:paraId="5C466DB9"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74</w:t>
            </w:r>
          </w:p>
        </w:tc>
      </w:tr>
      <w:tr w:rsidR="0040610E" w:rsidRPr="00E41F64" w14:paraId="05447AF3" w14:textId="77777777" w:rsidTr="009A7516">
        <w:trPr>
          <w:gridAfter w:val="2"/>
          <w:wAfter w:w="2165" w:type="dxa"/>
          <w:cantSplit/>
        </w:trPr>
        <w:tc>
          <w:tcPr>
            <w:tcW w:w="1722" w:type="dxa"/>
            <w:gridSpan w:val="2"/>
            <w:vMerge w:val="restart"/>
            <w:shd w:val="clear" w:color="auto" w:fill="FFFFFF"/>
          </w:tcPr>
          <w:p w14:paraId="460BDB62"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a 6 meses</w:t>
            </w:r>
          </w:p>
        </w:tc>
        <w:tc>
          <w:tcPr>
            <w:tcW w:w="2460" w:type="dxa"/>
            <w:gridSpan w:val="2"/>
            <w:shd w:val="clear" w:color="auto" w:fill="FFFFFF"/>
          </w:tcPr>
          <w:p w14:paraId="4FEC0662"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Clase 1 Longitud inserción : 28  a 31 mm</w:t>
            </w:r>
          </w:p>
        </w:tc>
        <w:tc>
          <w:tcPr>
            <w:tcW w:w="1029" w:type="dxa"/>
            <w:gridSpan w:val="2"/>
            <w:shd w:val="clear" w:color="auto" w:fill="FFFFFF"/>
            <w:vAlign w:val="center"/>
          </w:tcPr>
          <w:p w14:paraId="2CBDB7E4"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81</w:t>
            </w:r>
          </w:p>
        </w:tc>
      </w:tr>
      <w:tr w:rsidR="0040610E" w:rsidRPr="00E41F64" w14:paraId="2DE95622" w14:textId="77777777" w:rsidTr="009A7516">
        <w:trPr>
          <w:gridAfter w:val="2"/>
          <w:wAfter w:w="2165" w:type="dxa"/>
          <w:cantSplit/>
        </w:trPr>
        <w:tc>
          <w:tcPr>
            <w:tcW w:w="1722" w:type="dxa"/>
            <w:gridSpan w:val="2"/>
            <w:vMerge/>
            <w:shd w:val="clear" w:color="auto" w:fill="FFFFFF"/>
          </w:tcPr>
          <w:p w14:paraId="2F2D7CF1"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gridSpan w:val="2"/>
            <w:shd w:val="clear" w:color="auto" w:fill="FFFFFF"/>
          </w:tcPr>
          <w:p w14:paraId="7F1EFA05" w14:textId="77777777" w:rsidR="0040610E" w:rsidRPr="00630557" w:rsidRDefault="0040610E" w:rsidP="00851806">
            <w:pPr>
              <w:autoSpaceDE w:val="0"/>
              <w:autoSpaceDN w:val="0"/>
              <w:adjustRightInd w:val="0"/>
              <w:ind w:left="60" w:right="60"/>
              <w:rPr>
                <w:rFonts w:ascii="Arial" w:hAnsi="Arial" w:cs="Arial"/>
                <w:color w:val="000000"/>
                <w:sz w:val="18"/>
                <w:szCs w:val="18"/>
                <w:lang w:val="en-US"/>
              </w:rPr>
            </w:pPr>
            <w:r w:rsidRPr="00630557">
              <w:rPr>
                <w:rFonts w:ascii="Arial" w:hAnsi="Arial" w:cs="Arial"/>
                <w:color w:val="000000"/>
                <w:sz w:val="18"/>
                <w:szCs w:val="18"/>
                <w:lang w:val="en-US"/>
              </w:rPr>
              <w:t>Class 2: 19 to 26.2 mm insertion length</w:t>
            </w:r>
          </w:p>
        </w:tc>
        <w:tc>
          <w:tcPr>
            <w:tcW w:w="1029" w:type="dxa"/>
            <w:gridSpan w:val="2"/>
            <w:shd w:val="clear" w:color="auto" w:fill="FFFFFF"/>
            <w:vAlign w:val="center"/>
          </w:tcPr>
          <w:p w14:paraId="626A952A"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11</w:t>
            </w:r>
          </w:p>
        </w:tc>
      </w:tr>
      <w:tr w:rsidR="0040610E" w:rsidRPr="00E41F64" w14:paraId="291180F2" w14:textId="77777777" w:rsidTr="009A7516">
        <w:trPr>
          <w:gridAfter w:val="2"/>
          <w:wAfter w:w="2165" w:type="dxa"/>
          <w:cantSplit/>
        </w:trPr>
        <w:tc>
          <w:tcPr>
            <w:tcW w:w="1722" w:type="dxa"/>
            <w:gridSpan w:val="2"/>
            <w:vMerge/>
            <w:shd w:val="clear" w:color="auto" w:fill="FFFFFF"/>
          </w:tcPr>
          <w:p w14:paraId="6B9A2313"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gridSpan w:val="2"/>
            <w:shd w:val="clear" w:color="auto" w:fill="FFFFFF"/>
          </w:tcPr>
          <w:p w14:paraId="1340901C"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1029" w:type="dxa"/>
            <w:gridSpan w:val="2"/>
            <w:shd w:val="clear" w:color="auto" w:fill="FFFFFF"/>
            <w:vAlign w:val="center"/>
          </w:tcPr>
          <w:p w14:paraId="2EE52D8F"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92</w:t>
            </w:r>
          </w:p>
        </w:tc>
      </w:tr>
      <w:tr w:rsidR="0040610E" w:rsidRPr="00E41F64" w14:paraId="2CA44DDD" w14:textId="77777777" w:rsidTr="009A7516">
        <w:trPr>
          <w:gridAfter w:val="2"/>
          <w:wAfter w:w="2165" w:type="dxa"/>
          <w:cantSplit/>
        </w:trPr>
        <w:tc>
          <w:tcPr>
            <w:tcW w:w="1722" w:type="dxa"/>
            <w:gridSpan w:val="2"/>
            <w:vMerge w:val="restart"/>
            <w:shd w:val="clear" w:color="auto" w:fill="FFFFFF"/>
          </w:tcPr>
          <w:p w14:paraId="1F8C8E05"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a 1 año</w:t>
            </w:r>
          </w:p>
        </w:tc>
        <w:tc>
          <w:tcPr>
            <w:tcW w:w="2460" w:type="dxa"/>
            <w:gridSpan w:val="2"/>
            <w:shd w:val="clear" w:color="auto" w:fill="FFFFFF"/>
          </w:tcPr>
          <w:p w14:paraId="6E3121F1"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Clase 1 Longitud inserción : 28 a 31 mm</w:t>
            </w:r>
          </w:p>
        </w:tc>
        <w:tc>
          <w:tcPr>
            <w:tcW w:w="1029" w:type="dxa"/>
            <w:gridSpan w:val="2"/>
            <w:shd w:val="clear" w:color="auto" w:fill="FFFFFF"/>
            <w:vAlign w:val="center"/>
          </w:tcPr>
          <w:p w14:paraId="6DF0095E"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82</w:t>
            </w:r>
          </w:p>
        </w:tc>
      </w:tr>
      <w:tr w:rsidR="0040610E" w:rsidRPr="00E41F64" w14:paraId="15B8FAF6" w14:textId="77777777" w:rsidTr="009A7516">
        <w:trPr>
          <w:gridAfter w:val="2"/>
          <w:wAfter w:w="2165" w:type="dxa"/>
          <w:cantSplit/>
        </w:trPr>
        <w:tc>
          <w:tcPr>
            <w:tcW w:w="1722" w:type="dxa"/>
            <w:gridSpan w:val="2"/>
            <w:vMerge/>
            <w:shd w:val="clear" w:color="auto" w:fill="FFFFFF"/>
          </w:tcPr>
          <w:p w14:paraId="364BF4B9"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gridSpan w:val="2"/>
            <w:shd w:val="clear" w:color="auto" w:fill="FFFFFF"/>
          </w:tcPr>
          <w:p w14:paraId="1AF82417"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2 Longitud inserción : 19 a 26.2 mm </w:t>
            </w:r>
          </w:p>
        </w:tc>
        <w:tc>
          <w:tcPr>
            <w:tcW w:w="1029" w:type="dxa"/>
            <w:gridSpan w:val="2"/>
            <w:shd w:val="clear" w:color="auto" w:fill="FFFFFF"/>
            <w:vAlign w:val="center"/>
          </w:tcPr>
          <w:p w14:paraId="3C8D59C0"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18</w:t>
            </w:r>
          </w:p>
        </w:tc>
      </w:tr>
      <w:tr w:rsidR="0040610E" w:rsidRPr="00E41F64" w14:paraId="008A0129" w14:textId="77777777" w:rsidTr="009A7516">
        <w:trPr>
          <w:gridAfter w:val="2"/>
          <w:wAfter w:w="2165" w:type="dxa"/>
          <w:cantSplit/>
        </w:trPr>
        <w:tc>
          <w:tcPr>
            <w:tcW w:w="1722" w:type="dxa"/>
            <w:gridSpan w:val="2"/>
            <w:vMerge/>
            <w:shd w:val="clear" w:color="auto" w:fill="FFFFFF"/>
          </w:tcPr>
          <w:p w14:paraId="74806B88"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gridSpan w:val="2"/>
            <w:shd w:val="clear" w:color="auto" w:fill="FFFFFF"/>
          </w:tcPr>
          <w:p w14:paraId="7DAA3B23"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1029" w:type="dxa"/>
            <w:gridSpan w:val="2"/>
            <w:shd w:val="clear" w:color="auto" w:fill="FFFFFF"/>
            <w:vAlign w:val="center"/>
          </w:tcPr>
          <w:p w14:paraId="06AB9BF0"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100</w:t>
            </w:r>
          </w:p>
        </w:tc>
      </w:tr>
      <w:tr w:rsidR="0040610E" w:rsidRPr="00E41F64" w14:paraId="2738759A" w14:textId="77777777" w:rsidTr="009A7516">
        <w:trPr>
          <w:gridAfter w:val="2"/>
          <w:wAfter w:w="2165" w:type="dxa"/>
          <w:cantSplit/>
        </w:trPr>
        <w:tc>
          <w:tcPr>
            <w:tcW w:w="1722" w:type="dxa"/>
            <w:gridSpan w:val="2"/>
            <w:vMerge w:val="restart"/>
            <w:shd w:val="clear" w:color="auto" w:fill="FFFFFF"/>
          </w:tcPr>
          <w:p w14:paraId="495B337F"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a 2 años</w:t>
            </w:r>
          </w:p>
        </w:tc>
        <w:tc>
          <w:tcPr>
            <w:tcW w:w="2460" w:type="dxa"/>
            <w:gridSpan w:val="2"/>
            <w:shd w:val="clear" w:color="auto" w:fill="FFFFFF"/>
          </w:tcPr>
          <w:p w14:paraId="4AD3726B"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Clase 1 Longitud inserción : 28 a 31</w:t>
            </w:r>
          </w:p>
        </w:tc>
        <w:tc>
          <w:tcPr>
            <w:tcW w:w="1029" w:type="dxa"/>
            <w:gridSpan w:val="2"/>
            <w:shd w:val="clear" w:color="auto" w:fill="FFFFFF"/>
            <w:vAlign w:val="center"/>
          </w:tcPr>
          <w:p w14:paraId="2CD94BAA"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93</w:t>
            </w:r>
          </w:p>
        </w:tc>
      </w:tr>
      <w:tr w:rsidR="0040610E" w:rsidRPr="00E41F64" w14:paraId="5AF9F8CE" w14:textId="77777777" w:rsidTr="009A7516">
        <w:trPr>
          <w:gridAfter w:val="2"/>
          <w:wAfter w:w="2165" w:type="dxa"/>
          <w:cantSplit/>
        </w:trPr>
        <w:tc>
          <w:tcPr>
            <w:tcW w:w="1722" w:type="dxa"/>
            <w:gridSpan w:val="2"/>
            <w:vMerge/>
            <w:shd w:val="clear" w:color="auto" w:fill="FFFFFF"/>
          </w:tcPr>
          <w:p w14:paraId="3C045B4E"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gridSpan w:val="2"/>
            <w:shd w:val="clear" w:color="auto" w:fill="FFFFFF"/>
          </w:tcPr>
          <w:p w14:paraId="0E2F8852"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2 Longitud inserción :  19 a 26.2 mm </w:t>
            </w:r>
          </w:p>
        </w:tc>
        <w:tc>
          <w:tcPr>
            <w:tcW w:w="1029" w:type="dxa"/>
            <w:gridSpan w:val="2"/>
            <w:shd w:val="clear" w:color="auto" w:fill="FFFFFF"/>
            <w:vAlign w:val="center"/>
          </w:tcPr>
          <w:p w14:paraId="508D621E"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27</w:t>
            </w:r>
          </w:p>
        </w:tc>
      </w:tr>
      <w:tr w:rsidR="0040610E" w:rsidRPr="00E41F64" w14:paraId="7E11AAF5" w14:textId="77777777" w:rsidTr="009A7516">
        <w:trPr>
          <w:gridAfter w:val="2"/>
          <w:wAfter w:w="2165" w:type="dxa"/>
          <w:cantSplit/>
        </w:trPr>
        <w:tc>
          <w:tcPr>
            <w:tcW w:w="1722" w:type="dxa"/>
            <w:gridSpan w:val="2"/>
            <w:vMerge/>
            <w:shd w:val="clear" w:color="auto" w:fill="FFFFFF"/>
          </w:tcPr>
          <w:p w14:paraId="42CAE3DB"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gridSpan w:val="2"/>
            <w:shd w:val="clear" w:color="auto" w:fill="FFFFFF"/>
          </w:tcPr>
          <w:p w14:paraId="7C942D69"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1029" w:type="dxa"/>
            <w:gridSpan w:val="2"/>
            <w:shd w:val="clear" w:color="auto" w:fill="FFFFFF"/>
            <w:vAlign w:val="center"/>
          </w:tcPr>
          <w:p w14:paraId="5B9F01B7"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120</w:t>
            </w:r>
          </w:p>
        </w:tc>
      </w:tr>
      <w:tr w:rsidR="009A7516" w:rsidRPr="00E41F64" w14:paraId="0C1D2B03" w14:textId="77777777" w:rsidTr="009A7516">
        <w:trPr>
          <w:cantSplit/>
        </w:trPr>
        <w:tc>
          <w:tcPr>
            <w:tcW w:w="1706" w:type="dxa"/>
            <w:shd w:val="clear" w:color="auto" w:fill="FFFFFF"/>
            <w:vAlign w:val="bottom"/>
          </w:tcPr>
          <w:p w14:paraId="06D88546" w14:textId="77777777" w:rsidR="0040610E" w:rsidRPr="00E41F64" w:rsidRDefault="0040610E" w:rsidP="00851806">
            <w:pPr>
              <w:autoSpaceDE w:val="0"/>
              <w:autoSpaceDN w:val="0"/>
              <w:adjustRightInd w:val="0"/>
              <w:rPr>
                <w:rFonts w:ascii="Times New Roman" w:hAnsi="Times New Roman" w:cs="Times New Roman"/>
              </w:rPr>
            </w:pPr>
          </w:p>
        </w:tc>
        <w:tc>
          <w:tcPr>
            <w:tcW w:w="1560" w:type="dxa"/>
            <w:gridSpan w:val="2"/>
            <w:shd w:val="clear" w:color="auto" w:fill="FFFFFF"/>
            <w:vAlign w:val="bottom"/>
          </w:tcPr>
          <w:p w14:paraId="3B7D831B"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3 meses</w:t>
            </w:r>
          </w:p>
        </w:tc>
        <w:tc>
          <w:tcPr>
            <w:tcW w:w="1275" w:type="dxa"/>
            <w:gridSpan w:val="2"/>
            <w:shd w:val="clear" w:color="auto" w:fill="FFFFFF"/>
            <w:vAlign w:val="bottom"/>
          </w:tcPr>
          <w:p w14:paraId="591B70E2"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6 meses</w:t>
            </w:r>
          </w:p>
        </w:tc>
        <w:tc>
          <w:tcPr>
            <w:tcW w:w="1418" w:type="dxa"/>
            <w:gridSpan w:val="2"/>
            <w:shd w:val="clear" w:color="auto" w:fill="FFFFFF"/>
            <w:vAlign w:val="bottom"/>
          </w:tcPr>
          <w:p w14:paraId="0CC67249"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1año</w:t>
            </w:r>
          </w:p>
        </w:tc>
        <w:tc>
          <w:tcPr>
            <w:tcW w:w="1417" w:type="dxa"/>
            <w:shd w:val="clear" w:color="auto" w:fill="FFFFFF"/>
            <w:vAlign w:val="bottom"/>
          </w:tcPr>
          <w:p w14:paraId="341B0860"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2 años</w:t>
            </w:r>
          </w:p>
        </w:tc>
      </w:tr>
      <w:tr w:rsidR="009A7516" w:rsidRPr="00E41F64" w14:paraId="52625B17" w14:textId="77777777" w:rsidTr="009A7516">
        <w:trPr>
          <w:cantSplit/>
        </w:trPr>
        <w:tc>
          <w:tcPr>
            <w:tcW w:w="1706" w:type="dxa"/>
            <w:shd w:val="clear" w:color="auto" w:fill="FFFFFF"/>
          </w:tcPr>
          <w:p w14:paraId="5607C74A"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Mann-Whitney U</w:t>
            </w:r>
          </w:p>
        </w:tc>
        <w:tc>
          <w:tcPr>
            <w:tcW w:w="1560" w:type="dxa"/>
            <w:gridSpan w:val="2"/>
            <w:shd w:val="clear" w:color="auto" w:fill="FFFFFF"/>
            <w:vAlign w:val="center"/>
          </w:tcPr>
          <w:p w14:paraId="03753A61"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181,500</w:t>
            </w:r>
          </w:p>
        </w:tc>
        <w:tc>
          <w:tcPr>
            <w:tcW w:w="1275" w:type="dxa"/>
            <w:gridSpan w:val="2"/>
            <w:shd w:val="clear" w:color="auto" w:fill="FFFFFF"/>
            <w:vAlign w:val="center"/>
          </w:tcPr>
          <w:p w14:paraId="434D3C35"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355,500</w:t>
            </w:r>
          </w:p>
        </w:tc>
        <w:tc>
          <w:tcPr>
            <w:tcW w:w="1418" w:type="dxa"/>
            <w:gridSpan w:val="2"/>
            <w:shd w:val="clear" w:color="auto" w:fill="FFFFFF"/>
            <w:vAlign w:val="center"/>
          </w:tcPr>
          <w:p w14:paraId="050B941A"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720,000</w:t>
            </w:r>
          </w:p>
        </w:tc>
        <w:tc>
          <w:tcPr>
            <w:tcW w:w="1417" w:type="dxa"/>
            <w:shd w:val="clear" w:color="auto" w:fill="FFFFFF"/>
            <w:vAlign w:val="center"/>
          </w:tcPr>
          <w:p w14:paraId="283D4A91"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1089,500</w:t>
            </w:r>
          </w:p>
        </w:tc>
      </w:tr>
      <w:tr w:rsidR="009A7516" w:rsidRPr="00E41F64" w14:paraId="02A5229C" w14:textId="77777777" w:rsidTr="009A7516">
        <w:trPr>
          <w:cantSplit/>
        </w:trPr>
        <w:tc>
          <w:tcPr>
            <w:tcW w:w="1706" w:type="dxa"/>
            <w:shd w:val="clear" w:color="auto" w:fill="FFFFFF"/>
          </w:tcPr>
          <w:p w14:paraId="224D66F6"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Valor p (2-colas)</w:t>
            </w:r>
          </w:p>
        </w:tc>
        <w:tc>
          <w:tcPr>
            <w:tcW w:w="1560" w:type="dxa"/>
            <w:gridSpan w:val="2"/>
            <w:shd w:val="clear" w:color="auto" w:fill="FFFFFF"/>
            <w:vAlign w:val="center"/>
          </w:tcPr>
          <w:p w14:paraId="0E73AA89"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,327</w:t>
            </w:r>
          </w:p>
        </w:tc>
        <w:tc>
          <w:tcPr>
            <w:tcW w:w="1275" w:type="dxa"/>
            <w:gridSpan w:val="2"/>
            <w:shd w:val="clear" w:color="auto" w:fill="FFFFFF"/>
            <w:vAlign w:val="center"/>
          </w:tcPr>
          <w:p w14:paraId="066201F8"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,278</w:t>
            </w:r>
          </w:p>
        </w:tc>
        <w:tc>
          <w:tcPr>
            <w:tcW w:w="1418" w:type="dxa"/>
            <w:gridSpan w:val="2"/>
            <w:shd w:val="clear" w:color="auto" w:fill="FFFFFF"/>
            <w:vAlign w:val="center"/>
          </w:tcPr>
          <w:p w14:paraId="78F24368"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,872</w:t>
            </w:r>
          </w:p>
        </w:tc>
        <w:tc>
          <w:tcPr>
            <w:tcW w:w="1417" w:type="dxa"/>
            <w:shd w:val="clear" w:color="auto" w:fill="FFFFFF"/>
            <w:vAlign w:val="center"/>
          </w:tcPr>
          <w:p w14:paraId="0110F574"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,296</w:t>
            </w:r>
          </w:p>
        </w:tc>
      </w:tr>
    </w:tbl>
    <w:p w14:paraId="142D6862" w14:textId="78E7FEC1" w:rsidR="0040610E" w:rsidRPr="00BF068B" w:rsidRDefault="00BF068B" w:rsidP="00BF068B">
      <w:pPr>
        <w:jc w:val="both"/>
        <w:rPr>
          <w:rFonts w:ascii="Helvetica" w:eastAsia="Times New Roman" w:hAnsi="Helvetica" w:cs="Times New Roman"/>
          <w:sz w:val="20"/>
          <w:szCs w:val="20"/>
          <w:lang w:val="es-ES"/>
        </w:rPr>
      </w:pPr>
      <w:r w:rsidRPr="00BF068B">
        <w:rPr>
          <w:rFonts w:ascii="Helvetica" w:eastAsia="Times New Roman" w:hAnsi="Helvetica" w:cs="Times New Roman"/>
          <w:sz w:val="20"/>
          <w:szCs w:val="20"/>
          <w:lang w:val="es-ES"/>
        </w:rPr>
        <w:t>Tabla. 9.</w:t>
      </w:r>
      <w:r w:rsidR="0040610E" w:rsidRPr="00BF068B">
        <w:rPr>
          <w:rFonts w:ascii="Helvetica" w:eastAsia="Times New Roman" w:hAnsi="Helvetica" w:cs="Times New Roman"/>
          <w:sz w:val="20"/>
          <w:szCs w:val="20"/>
          <w:lang w:val="es-ES"/>
        </w:rPr>
        <w:t xml:space="preserve"> se muestran los resultados del test de U  de Mann-</w:t>
      </w:r>
      <w:proofErr w:type="spellStart"/>
      <w:r w:rsidR="0040610E" w:rsidRPr="00BF068B">
        <w:rPr>
          <w:rFonts w:ascii="Helvetica" w:eastAsia="Times New Roman" w:hAnsi="Helvetica" w:cs="Times New Roman"/>
          <w:sz w:val="20"/>
          <w:szCs w:val="20"/>
          <w:lang w:val="es-ES"/>
        </w:rPr>
        <w:t>Withney</w:t>
      </w:r>
      <w:proofErr w:type="spellEnd"/>
      <w:r w:rsidR="0040610E" w:rsidRPr="00BF068B">
        <w:rPr>
          <w:rFonts w:ascii="Helvetica" w:eastAsia="Times New Roman" w:hAnsi="Helvetica" w:cs="Times New Roman"/>
          <w:sz w:val="20"/>
          <w:szCs w:val="20"/>
          <w:lang w:val="es-ES"/>
        </w:rPr>
        <w:t xml:space="preserve">  entre las clases 1 y 2:</w:t>
      </w:r>
    </w:p>
    <w:p w14:paraId="2D0A2EEF" w14:textId="77777777" w:rsidR="0040610E" w:rsidRPr="002D09D6" w:rsidRDefault="0040610E" w:rsidP="0040610E">
      <w:pPr>
        <w:rPr>
          <w:rFonts w:ascii="Arial" w:hAnsi="Arial" w:cs="Arial"/>
          <w:sz w:val="18"/>
          <w:szCs w:val="18"/>
        </w:rPr>
      </w:pPr>
    </w:p>
    <w:p w14:paraId="7AB76245" w14:textId="77777777" w:rsidR="0040610E" w:rsidRPr="00E41F64" w:rsidRDefault="0040610E" w:rsidP="00BF068B">
      <w:pPr>
        <w:jc w:val="both"/>
        <w:rPr>
          <w:rFonts w:ascii="Times New Roman" w:hAnsi="Times New Roman"/>
          <w:b/>
        </w:rPr>
      </w:pPr>
      <w:r>
        <w:rPr>
          <w:rFonts w:ascii="Times New Roman" w:hAnsi="Times New Roman"/>
          <w:b/>
        </w:rPr>
        <w:br w:type="page"/>
      </w:r>
    </w:p>
    <w:p w14:paraId="6841F8A6" w14:textId="77777777" w:rsidR="0040610E" w:rsidRPr="00E41F64" w:rsidRDefault="0040610E" w:rsidP="0040610E">
      <w:pPr>
        <w:autoSpaceDE w:val="0"/>
        <w:autoSpaceDN w:val="0"/>
        <w:adjustRightInd w:val="0"/>
        <w:rPr>
          <w:rFonts w:ascii="Times New Roman" w:hAnsi="Times New Roman" w:cs="Times New Roman"/>
        </w:rPr>
      </w:pPr>
    </w:p>
    <w:tbl>
      <w:tblPr>
        <w:tblW w:w="7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70"/>
        <w:gridCol w:w="671"/>
        <w:gridCol w:w="1344"/>
        <w:gridCol w:w="227"/>
        <w:gridCol w:w="938"/>
        <w:gridCol w:w="180"/>
        <w:gridCol w:w="1303"/>
        <w:gridCol w:w="1345"/>
      </w:tblGrid>
      <w:tr w:rsidR="0040610E" w:rsidRPr="00E41F64" w14:paraId="57E610FA" w14:textId="77777777" w:rsidTr="009A7516">
        <w:trPr>
          <w:gridAfter w:val="3"/>
          <w:wAfter w:w="2828" w:type="dxa"/>
          <w:cantSplit/>
          <w:trHeight w:val="428"/>
        </w:trPr>
        <w:tc>
          <w:tcPr>
            <w:tcW w:w="1570" w:type="dxa"/>
          </w:tcPr>
          <w:p w14:paraId="45ECD909" w14:textId="77777777" w:rsidR="0040610E" w:rsidRPr="00E41F64" w:rsidRDefault="0040610E" w:rsidP="00851806">
            <w:pPr>
              <w:autoSpaceDE w:val="0"/>
              <w:autoSpaceDN w:val="0"/>
              <w:adjustRightInd w:val="0"/>
              <w:rPr>
                <w:rFonts w:ascii="Arial" w:hAnsi="Arial" w:cs="Arial"/>
                <w:color w:val="000000"/>
                <w:sz w:val="18"/>
                <w:szCs w:val="18"/>
              </w:rPr>
            </w:pPr>
            <w:r w:rsidRPr="00E41F64">
              <w:rPr>
                <w:rFonts w:ascii="Arial" w:hAnsi="Arial" w:cs="Arial"/>
                <w:color w:val="000000"/>
                <w:sz w:val="18"/>
                <w:szCs w:val="18"/>
              </w:rPr>
              <w:t>Intervalo de test</w:t>
            </w:r>
          </w:p>
        </w:tc>
        <w:tc>
          <w:tcPr>
            <w:tcW w:w="2242" w:type="dxa"/>
            <w:gridSpan w:val="3"/>
            <w:shd w:val="clear" w:color="auto" w:fill="FFFFFF"/>
            <w:vAlign w:val="bottom"/>
          </w:tcPr>
          <w:p w14:paraId="2A4F1B38"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Clase: Longitud de inserción en mm: estratificada</w:t>
            </w:r>
          </w:p>
        </w:tc>
        <w:tc>
          <w:tcPr>
            <w:tcW w:w="938" w:type="dxa"/>
            <w:shd w:val="clear" w:color="auto" w:fill="FFFFFF"/>
            <w:vAlign w:val="bottom"/>
          </w:tcPr>
          <w:p w14:paraId="37D3EADE"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N</w:t>
            </w:r>
          </w:p>
        </w:tc>
      </w:tr>
      <w:tr w:rsidR="0040610E" w:rsidRPr="00E41F64" w14:paraId="2458FA5E" w14:textId="77777777" w:rsidTr="009A7516">
        <w:trPr>
          <w:gridAfter w:val="3"/>
          <w:wAfter w:w="2828" w:type="dxa"/>
          <w:cantSplit/>
          <w:trHeight w:val="415"/>
        </w:trPr>
        <w:tc>
          <w:tcPr>
            <w:tcW w:w="1570" w:type="dxa"/>
            <w:vMerge w:val="restart"/>
            <w:shd w:val="clear" w:color="auto" w:fill="FFFFFF"/>
          </w:tcPr>
          <w:p w14:paraId="302627DB"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3 meses</w:t>
            </w:r>
          </w:p>
        </w:tc>
        <w:tc>
          <w:tcPr>
            <w:tcW w:w="2242" w:type="dxa"/>
            <w:gridSpan w:val="3"/>
            <w:shd w:val="clear" w:color="auto" w:fill="FFFFFF"/>
          </w:tcPr>
          <w:p w14:paraId="42D3B8A7"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1 Longitud de inserción: 28 a 31 mm </w:t>
            </w:r>
          </w:p>
        </w:tc>
        <w:tc>
          <w:tcPr>
            <w:tcW w:w="938" w:type="dxa"/>
            <w:shd w:val="clear" w:color="auto" w:fill="FFFFFF"/>
            <w:vAlign w:val="center"/>
          </w:tcPr>
          <w:p w14:paraId="4F5FAC11"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67</w:t>
            </w:r>
          </w:p>
        </w:tc>
      </w:tr>
      <w:tr w:rsidR="0040610E" w:rsidRPr="00E41F64" w14:paraId="1C85DAE4" w14:textId="77777777" w:rsidTr="009A7516">
        <w:trPr>
          <w:gridAfter w:val="3"/>
          <w:wAfter w:w="2828" w:type="dxa"/>
          <w:cantSplit/>
          <w:trHeight w:val="428"/>
        </w:trPr>
        <w:tc>
          <w:tcPr>
            <w:tcW w:w="1570" w:type="dxa"/>
            <w:vMerge/>
            <w:shd w:val="clear" w:color="auto" w:fill="FFFFFF"/>
          </w:tcPr>
          <w:p w14:paraId="0489BB19" w14:textId="77777777" w:rsidR="0040610E" w:rsidRPr="00E41F64" w:rsidRDefault="0040610E" w:rsidP="00851806">
            <w:pPr>
              <w:autoSpaceDE w:val="0"/>
              <w:autoSpaceDN w:val="0"/>
              <w:adjustRightInd w:val="0"/>
              <w:rPr>
                <w:rFonts w:ascii="Arial" w:hAnsi="Arial" w:cs="Arial"/>
                <w:color w:val="000000"/>
                <w:sz w:val="18"/>
                <w:szCs w:val="18"/>
              </w:rPr>
            </w:pPr>
          </w:p>
        </w:tc>
        <w:tc>
          <w:tcPr>
            <w:tcW w:w="2242" w:type="dxa"/>
            <w:gridSpan w:val="3"/>
            <w:shd w:val="clear" w:color="auto" w:fill="FFFFFF"/>
          </w:tcPr>
          <w:p w14:paraId="32DB647B"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3 Longitud de inserción: 2.25 a 18 mm </w:t>
            </w:r>
          </w:p>
        </w:tc>
        <w:tc>
          <w:tcPr>
            <w:tcW w:w="938" w:type="dxa"/>
            <w:shd w:val="clear" w:color="auto" w:fill="FFFFFF"/>
            <w:vAlign w:val="center"/>
          </w:tcPr>
          <w:p w14:paraId="25AA9794"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4</w:t>
            </w:r>
          </w:p>
        </w:tc>
      </w:tr>
      <w:tr w:rsidR="0040610E" w:rsidRPr="00E41F64" w14:paraId="45F8053C" w14:textId="77777777" w:rsidTr="009A7516">
        <w:trPr>
          <w:gridAfter w:val="3"/>
          <w:wAfter w:w="2828" w:type="dxa"/>
          <w:cantSplit/>
          <w:trHeight w:val="229"/>
        </w:trPr>
        <w:tc>
          <w:tcPr>
            <w:tcW w:w="1570" w:type="dxa"/>
            <w:vMerge/>
            <w:shd w:val="clear" w:color="auto" w:fill="FFFFFF"/>
          </w:tcPr>
          <w:p w14:paraId="562B134D" w14:textId="77777777" w:rsidR="0040610E" w:rsidRPr="00E41F64" w:rsidRDefault="0040610E" w:rsidP="00851806">
            <w:pPr>
              <w:autoSpaceDE w:val="0"/>
              <w:autoSpaceDN w:val="0"/>
              <w:adjustRightInd w:val="0"/>
              <w:rPr>
                <w:rFonts w:ascii="Arial" w:hAnsi="Arial" w:cs="Arial"/>
                <w:color w:val="000000"/>
                <w:sz w:val="18"/>
                <w:szCs w:val="18"/>
              </w:rPr>
            </w:pPr>
          </w:p>
        </w:tc>
        <w:tc>
          <w:tcPr>
            <w:tcW w:w="2242" w:type="dxa"/>
            <w:gridSpan w:val="3"/>
            <w:shd w:val="clear" w:color="auto" w:fill="FFFFFF"/>
          </w:tcPr>
          <w:p w14:paraId="4D904CD6"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938" w:type="dxa"/>
            <w:shd w:val="clear" w:color="auto" w:fill="FFFFFF"/>
            <w:vAlign w:val="center"/>
          </w:tcPr>
          <w:p w14:paraId="33E07BBE"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71</w:t>
            </w:r>
          </w:p>
        </w:tc>
      </w:tr>
      <w:tr w:rsidR="0040610E" w:rsidRPr="00E41F64" w14:paraId="14F39ACE" w14:textId="77777777" w:rsidTr="009A7516">
        <w:trPr>
          <w:gridAfter w:val="3"/>
          <w:wAfter w:w="2828" w:type="dxa"/>
          <w:cantSplit/>
          <w:trHeight w:val="428"/>
        </w:trPr>
        <w:tc>
          <w:tcPr>
            <w:tcW w:w="1570" w:type="dxa"/>
            <w:vMerge w:val="restart"/>
            <w:shd w:val="clear" w:color="auto" w:fill="FFFFFF"/>
          </w:tcPr>
          <w:p w14:paraId="56EDA723"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6 meses</w:t>
            </w:r>
          </w:p>
        </w:tc>
        <w:tc>
          <w:tcPr>
            <w:tcW w:w="2242" w:type="dxa"/>
            <w:gridSpan w:val="3"/>
            <w:shd w:val="clear" w:color="auto" w:fill="FFFFFF"/>
          </w:tcPr>
          <w:p w14:paraId="7631C978"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1 Longitud de inserción: 28 a 31 mm </w:t>
            </w:r>
          </w:p>
        </w:tc>
        <w:tc>
          <w:tcPr>
            <w:tcW w:w="938" w:type="dxa"/>
            <w:shd w:val="clear" w:color="auto" w:fill="FFFFFF"/>
            <w:vAlign w:val="center"/>
          </w:tcPr>
          <w:p w14:paraId="6F0B060A"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81</w:t>
            </w:r>
          </w:p>
        </w:tc>
      </w:tr>
      <w:tr w:rsidR="0040610E" w:rsidRPr="00E41F64" w14:paraId="6BACF4E2" w14:textId="77777777" w:rsidTr="009A7516">
        <w:trPr>
          <w:gridAfter w:val="3"/>
          <w:wAfter w:w="2828" w:type="dxa"/>
          <w:cantSplit/>
          <w:trHeight w:val="443"/>
        </w:trPr>
        <w:tc>
          <w:tcPr>
            <w:tcW w:w="1570" w:type="dxa"/>
            <w:vMerge/>
            <w:shd w:val="clear" w:color="auto" w:fill="FFFFFF"/>
          </w:tcPr>
          <w:p w14:paraId="60869D56" w14:textId="77777777" w:rsidR="0040610E" w:rsidRPr="00E41F64" w:rsidRDefault="0040610E" w:rsidP="00851806">
            <w:pPr>
              <w:autoSpaceDE w:val="0"/>
              <w:autoSpaceDN w:val="0"/>
              <w:adjustRightInd w:val="0"/>
              <w:rPr>
                <w:rFonts w:ascii="Arial" w:hAnsi="Arial" w:cs="Arial"/>
                <w:color w:val="000000"/>
                <w:sz w:val="18"/>
                <w:szCs w:val="18"/>
              </w:rPr>
            </w:pPr>
          </w:p>
        </w:tc>
        <w:tc>
          <w:tcPr>
            <w:tcW w:w="2242" w:type="dxa"/>
            <w:gridSpan w:val="3"/>
            <w:shd w:val="clear" w:color="auto" w:fill="FFFFFF"/>
          </w:tcPr>
          <w:p w14:paraId="274ED78B"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3 Longitud de inserción: 2.25 a 18 mm </w:t>
            </w:r>
          </w:p>
        </w:tc>
        <w:tc>
          <w:tcPr>
            <w:tcW w:w="938" w:type="dxa"/>
            <w:shd w:val="clear" w:color="auto" w:fill="FFFFFF"/>
            <w:vAlign w:val="center"/>
          </w:tcPr>
          <w:p w14:paraId="16AFA72C"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14</w:t>
            </w:r>
          </w:p>
        </w:tc>
      </w:tr>
      <w:tr w:rsidR="0040610E" w:rsidRPr="00E41F64" w14:paraId="1C87BE2E" w14:textId="77777777" w:rsidTr="009A7516">
        <w:trPr>
          <w:gridAfter w:val="3"/>
          <w:wAfter w:w="2828" w:type="dxa"/>
          <w:cantSplit/>
          <w:trHeight w:val="215"/>
        </w:trPr>
        <w:tc>
          <w:tcPr>
            <w:tcW w:w="1570" w:type="dxa"/>
            <w:vMerge/>
            <w:shd w:val="clear" w:color="auto" w:fill="FFFFFF"/>
          </w:tcPr>
          <w:p w14:paraId="653B8141" w14:textId="77777777" w:rsidR="0040610E" w:rsidRPr="00E41F64" w:rsidRDefault="0040610E" w:rsidP="00851806">
            <w:pPr>
              <w:autoSpaceDE w:val="0"/>
              <w:autoSpaceDN w:val="0"/>
              <w:adjustRightInd w:val="0"/>
              <w:rPr>
                <w:rFonts w:ascii="Arial" w:hAnsi="Arial" w:cs="Arial"/>
                <w:color w:val="000000"/>
                <w:sz w:val="18"/>
                <w:szCs w:val="18"/>
              </w:rPr>
            </w:pPr>
          </w:p>
        </w:tc>
        <w:tc>
          <w:tcPr>
            <w:tcW w:w="2242" w:type="dxa"/>
            <w:gridSpan w:val="3"/>
            <w:shd w:val="clear" w:color="auto" w:fill="FFFFFF"/>
          </w:tcPr>
          <w:p w14:paraId="36DA7DE5"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938" w:type="dxa"/>
            <w:shd w:val="clear" w:color="auto" w:fill="FFFFFF"/>
            <w:vAlign w:val="center"/>
          </w:tcPr>
          <w:p w14:paraId="771C8784"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95</w:t>
            </w:r>
          </w:p>
        </w:tc>
      </w:tr>
      <w:tr w:rsidR="0040610E" w:rsidRPr="00E41F64" w14:paraId="0D8D8B3E" w14:textId="77777777" w:rsidTr="009A7516">
        <w:trPr>
          <w:gridAfter w:val="3"/>
          <w:wAfter w:w="2828" w:type="dxa"/>
          <w:cantSplit/>
          <w:trHeight w:val="428"/>
        </w:trPr>
        <w:tc>
          <w:tcPr>
            <w:tcW w:w="1570" w:type="dxa"/>
            <w:vMerge w:val="restart"/>
            <w:shd w:val="clear" w:color="auto" w:fill="FFFFFF"/>
          </w:tcPr>
          <w:p w14:paraId="1E979B7E"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a 1 año</w:t>
            </w:r>
          </w:p>
        </w:tc>
        <w:tc>
          <w:tcPr>
            <w:tcW w:w="2242" w:type="dxa"/>
            <w:gridSpan w:val="3"/>
            <w:shd w:val="clear" w:color="auto" w:fill="FFFFFF"/>
          </w:tcPr>
          <w:p w14:paraId="3934EDC4"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Clase 1 Longitud de inserción: 28 a 31 mm a</w:t>
            </w:r>
          </w:p>
        </w:tc>
        <w:tc>
          <w:tcPr>
            <w:tcW w:w="938" w:type="dxa"/>
            <w:shd w:val="clear" w:color="auto" w:fill="FFFFFF"/>
            <w:vAlign w:val="center"/>
          </w:tcPr>
          <w:p w14:paraId="3E924C7F"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82</w:t>
            </w:r>
          </w:p>
        </w:tc>
      </w:tr>
      <w:tr w:rsidR="0040610E" w:rsidRPr="00E41F64" w14:paraId="5FFCA61C" w14:textId="77777777" w:rsidTr="009A7516">
        <w:trPr>
          <w:gridAfter w:val="3"/>
          <w:wAfter w:w="2828" w:type="dxa"/>
          <w:cantSplit/>
          <w:trHeight w:val="428"/>
        </w:trPr>
        <w:tc>
          <w:tcPr>
            <w:tcW w:w="1570" w:type="dxa"/>
            <w:vMerge/>
            <w:shd w:val="clear" w:color="auto" w:fill="FFFFFF"/>
          </w:tcPr>
          <w:p w14:paraId="0A237A9B" w14:textId="77777777" w:rsidR="0040610E" w:rsidRPr="00E41F64" w:rsidRDefault="0040610E" w:rsidP="00851806">
            <w:pPr>
              <w:autoSpaceDE w:val="0"/>
              <w:autoSpaceDN w:val="0"/>
              <w:adjustRightInd w:val="0"/>
              <w:rPr>
                <w:rFonts w:ascii="Arial" w:hAnsi="Arial" w:cs="Arial"/>
                <w:color w:val="000000"/>
                <w:sz w:val="18"/>
                <w:szCs w:val="18"/>
              </w:rPr>
            </w:pPr>
          </w:p>
        </w:tc>
        <w:tc>
          <w:tcPr>
            <w:tcW w:w="2242" w:type="dxa"/>
            <w:gridSpan w:val="3"/>
            <w:shd w:val="clear" w:color="auto" w:fill="FFFFFF"/>
          </w:tcPr>
          <w:p w14:paraId="0E233ED0"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3 Longitud de inserción: 2.25 a 18 mm </w:t>
            </w:r>
          </w:p>
        </w:tc>
        <w:tc>
          <w:tcPr>
            <w:tcW w:w="938" w:type="dxa"/>
            <w:shd w:val="clear" w:color="auto" w:fill="FFFFFF"/>
            <w:vAlign w:val="center"/>
          </w:tcPr>
          <w:p w14:paraId="792D755F"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24</w:t>
            </w:r>
          </w:p>
        </w:tc>
      </w:tr>
      <w:tr w:rsidR="0040610E" w:rsidRPr="00E41F64" w14:paraId="407C909C" w14:textId="77777777" w:rsidTr="009A7516">
        <w:trPr>
          <w:gridAfter w:val="3"/>
          <w:wAfter w:w="2828" w:type="dxa"/>
          <w:cantSplit/>
          <w:trHeight w:val="229"/>
        </w:trPr>
        <w:tc>
          <w:tcPr>
            <w:tcW w:w="1570" w:type="dxa"/>
            <w:vMerge/>
            <w:shd w:val="clear" w:color="auto" w:fill="FFFFFF"/>
          </w:tcPr>
          <w:p w14:paraId="7A7D6FE3" w14:textId="77777777" w:rsidR="0040610E" w:rsidRPr="00E41F64" w:rsidRDefault="0040610E" w:rsidP="00851806">
            <w:pPr>
              <w:autoSpaceDE w:val="0"/>
              <w:autoSpaceDN w:val="0"/>
              <w:adjustRightInd w:val="0"/>
              <w:rPr>
                <w:rFonts w:ascii="Arial" w:hAnsi="Arial" w:cs="Arial"/>
                <w:color w:val="000000"/>
                <w:sz w:val="18"/>
                <w:szCs w:val="18"/>
              </w:rPr>
            </w:pPr>
          </w:p>
        </w:tc>
        <w:tc>
          <w:tcPr>
            <w:tcW w:w="2242" w:type="dxa"/>
            <w:gridSpan w:val="3"/>
            <w:shd w:val="clear" w:color="auto" w:fill="FFFFFF"/>
          </w:tcPr>
          <w:p w14:paraId="393A5100"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938" w:type="dxa"/>
            <w:shd w:val="clear" w:color="auto" w:fill="FFFFFF"/>
            <w:vAlign w:val="center"/>
          </w:tcPr>
          <w:p w14:paraId="0D423875"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106</w:t>
            </w:r>
          </w:p>
        </w:tc>
      </w:tr>
      <w:tr w:rsidR="0040610E" w:rsidRPr="00E41F64" w14:paraId="402D4003" w14:textId="77777777" w:rsidTr="009A7516">
        <w:trPr>
          <w:gridAfter w:val="3"/>
          <w:wAfter w:w="2828" w:type="dxa"/>
          <w:cantSplit/>
          <w:trHeight w:val="415"/>
        </w:trPr>
        <w:tc>
          <w:tcPr>
            <w:tcW w:w="1570" w:type="dxa"/>
            <w:vMerge w:val="restart"/>
            <w:shd w:val="clear" w:color="auto" w:fill="FFFFFF"/>
          </w:tcPr>
          <w:p w14:paraId="05C47BAE"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a 2 años</w:t>
            </w:r>
          </w:p>
        </w:tc>
        <w:tc>
          <w:tcPr>
            <w:tcW w:w="2242" w:type="dxa"/>
            <w:gridSpan w:val="3"/>
            <w:shd w:val="clear" w:color="auto" w:fill="FFFFFF"/>
          </w:tcPr>
          <w:p w14:paraId="5DC96EDE"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1 Longitud de inserción: 28 a 31 mm </w:t>
            </w:r>
          </w:p>
        </w:tc>
        <w:tc>
          <w:tcPr>
            <w:tcW w:w="938" w:type="dxa"/>
            <w:shd w:val="clear" w:color="auto" w:fill="FFFFFF"/>
            <w:vAlign w:val="center"/>
          </w:tcPr>
          <w:p w14:paraId="13AF1E62"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93</w:t>
            </w:r>
          </w:p>
        </w:tc>
      </w:tr>
      <w:tr w:rsidR="0040610E" w:rsidRPr="00E41F64" w14:paraId="282E3874" w14:textId="77777777" w:rsidTr="009A7516">
        <w:trPr>
          <w:gridAfter w:val="3"/>
          <w:wAfter w:w="2828" w:type="dxa"/>
          <w:cantSplit/>
          <w:trHeight w:val="443"/>
        </w:trPr>
        <w:tc>
          <w:tcPr>
            <w:tcW w:w="1570" w:type="dxa"/>
            <w:vMerge/>
            <w:shd w:val="clear" w:color="auto" w:fill="FFFFFF"/>
          </w:tcPr>
          <w:p w14:paraId="22FD8597" w14:textId="77777777" w:rsidR="0040610E" w:rsidRPr="00E41F64" w:rsidRDefault="0040610E" w:rsidP="00851806">
            <w:pPr>
              <w:autoSpaceDE w:val="0"/>
              <w:autoSpaceDN w:val="0"/>
              <w:adjustRightInd w:val="0"/>
              <w:rPr>
                <w:rFonts w:ascii="Arial" w:hAnsi="Arial" w:cs="Arial"/>
                <w:color w:val="000000"/>
                <w:sz w:val="18"/>
                <w:szCs w:val="18"/>
              </w:rPr>
            </w:pPr>
          </w:p>
        </w:tc>
        <w:tc>
          <w:tcPr>
            <w:tcW w:w="2242" w:type="dxa"/>
            <w:gridSpan w:val="3"/>
            <w:shd w:val="clear" w:color="auto" w:fill="FFFFFF"/>
          </w:tcPr>
          <w:p w14:paraId="72FAA4CE"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3 Longitud de inserción: 2.25 a 18 mm </w:t>
            </w:r>
          </w:p>
        </w:tc>
        <w:tc>
          <w:tcPr>
            <w:tcW w:w="938" w:type="dxa"/>
            <w:shd w:val="clear" w:color="auto" w:fill="FFFFFF"/>
            <w:vAlign w:val="center"/>
          </w:tcPr>
          <w:p w14:paraId="14916076"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38</w:t>
            </w:r>
          </w:p>
        </w:tc>
      </w:tr>
      <w:tr w:rsidR="0040610E" w:rsidRPr="00E41F64" w14:paraId="56DAD3D5" w14:textId="77777777" w:rsidTr="009A7516">
        <w:trPr>
          <w:gridAfter w:val="3"/>
          <w:wAfter w:w="2828" w:type="dxa"/>
          <w:cantSplit/>
          <w:trHeight w:val="229"/>
        </w:trPr>
        <w:tc>
          <w:tcPr>
            <w:tcW w:w="1570" w:type="dxa"/>
            <w:vMerge/>
            <w:shd w:val="clear" w:color="auto" w:fill="FFFFFF"/>
          </w:tcPr>
          <w:p w14:paraId="10388CB7" w14:textId="77777777" w:rsidR="0040610E" w:rsidRPr="00E41F64" w:rsidRDefault="0040610E" w:rsidP="00851806">
            <w:pPr>
              <w:autoSpaceDE w:val="0"/>
              <w:autoSpaceDN w:val="0"/>
              <w:adjustRightInd w:val="0"/>
              <w:rPr>
                <w:rFonts w:ascii="Arial" w:hAnsi="Arial" w:cs="Arial"/>
                <w:color w:val="000000"/>
                <w:sz w:val="18"/>
                <w:szCs w:val="18"/>
              </w:rPr>
            </w:pPr>
          </w:p>
        </w:tc>
        <w:tc>
          <w:tcPr>
            <w:tcW w:w="2242" w:type="dxa"/>
            <w:gridSpan w:val="3"/>
            <w:shd w:val="clear" w:color="auto" w:fill="FFFFFF"/>
          </w:tcPr>
          <w:p w14:paraId="647B0266"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938" w:type="dxa"/>
            <w:shd w:val="clear" w:color="auto" w:fill="FFFFFF"/>
            <w:vAlign w:val="center"/>
          </w:tcPr>
          <w:p w14:paraId="5E17EC8D"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131</w:t>
            </w:r>
          </w:p>
        </w:tc>
      </w:tr>
      <w:tr w:rsidR="0040610E" w:rsidRPr="00E41F64" w14:paraId="565F03FD" w14:textId="77777777" w:rsidTr="009A7516">
        <w:trPr>
          <w:cantSplit/>
          <w:trHeight w:val="286"/>
        </w:trPr>
        <w:tc>
          <w:tcPr>
            <w:tcW w:w="2241" w:type="dxa"/>
            <w:gridSpan w:val="2"/>
            <w:shd w:val="clear" w:color="auto" w:fill="FFFFFF"/>
            <w:vAlign w:val="bottom"/>
          </w:tcPr>
          <w:p w14:paraId="23FD80D3" w14:textId="77777777" w:rsidR="0040610E" w:rsidRPr="00E41F64" w:rsidRDefault="0040610E" w:rsidP="00851806">
            <w:pPr>
              <w:autoSpaceDE w:val="0"/>
              <w:autoSpaceDN w:val="0"/>
              <w:adjustRightInd w:val="0"/>
              <w:rPr>
                <w:rFonts w:ascii="Times New Roman" w:hAnsi="Times New Roman" w:cs="Times New Roman"/>
              </w:rPr>
            </w:pPr>
          </w:p>
        </w:tc>
        <w:tc>
          <w:tcPr>
            <w:tcW w:w="1344" w:type="dxa"/>
            <w:shd w:val="clear" w:color="auto" w:fill="FFFFFF"/>
            <w:vAlign w:val="bottom"/>
          </w:tcPr>
          <w:p w14:paraId="4F43EE73"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3 meses</w:t>
            </w:r>
          </w:p>
        </w:tc>
        <w:tc>
          <w:tcPr>
            <w:tcW w:w="1345" w:type="dxa"/>
            <w:gridSpan w:val="3"/>
            <w:shd w:val="clear" w:color="auto" w:fill="FFFFFF"/>
            <w:vAlign w:val="bottom"/>
          </w:tcPr>
          <w:p w14:paraId="7C1F9CC6"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6 meses</w:t>
            </w:r>
          </w:p>
        </w:tc>
        <w:tc>
          <w:tcPr>
            <w:tcW w:w="1303" w:type="dxa"/>
            <w:shd w:val="clear" w:color="auto" w:fill="FFFFFF"/>
            <w:vAlign w:val="bottom"/>
          </w:tcPr>
          <w:p w14:paraId="63CE4074"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1 año</w:t>
            </w:r>
          </w:p>
        </w:tc>
        <w:tc>
          <w:tcPr>
            <w:tcW w:w="1345" w:type="dxa"/>
            <w:shd w:val="clear" w:color="auto" w:fill="FFFFFF"/>
            <w:vAlign w:val="bottom"/>
          </w:tcPr>
          <w:p w14:paraId="7A8B8AF6"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2 años</w:t>
            </w:r>
          </w:p>
        </w:tc>
      </w:tr>
      <w:tr w:rsidR="0040610E" w:rsidRPr="00E41F64" w14:paraId="582F6C6E" w14:textId="77777777" w:rsidTr="009A7516">
        <w:trPr>
          <w:cantSplit/>
          <w:trHeight w:val="200"/>
        </w:trPr>
        <w:tc>
          <w:tcPr>
            <w:tcW w:w="2241" w:type="dxa"/>
            <w:gridSpan w:val="2"/>
            <w:shd w:val="clear" w:color="auto" w:fill="FFFFFF"/>
          </w:tcPr>
          <w:p w14:paraId="1628EE3C"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Mann-Whitney U</w:t>
            </w:r>
          </w:p>
        </w:tc>
        <w:tc>
          <w:tcPr>
            <w:tcW w:w="1344" w:type="dxa"/>
            <w:shd w:val="clear" w:color="auto" w:fill="FFFFFF"/>
            <w:vAlign w:val="center"/>
          </w:tcPr>
          <w:p w14:paraId="3B4827CC"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97,500</w:t>
            </w:r>
          </w:p>
        </w:tc>
        <w:tc>
          <w:tcPr>
            <w:tcW w:w="1345" w:type="dxa"/>
            <w:gridSpan w:val="3"/>
            <w:shd w:val="clear" w:color="auto" w:fill="FFFFFF"/>
            <w:vAlign w:val="center"/>
          </w:tcPr>
          <w:p w14:paraId="5A2B9932"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496,500</w:t>
            </w:r>
          </w:p>
        </w:tc>
        <w:tc>
          <w:tcPr>
            <w:tcW w:w="1303" w:type="dxa"/>
            <w:shd w:val="clear" w:color="auto" w:fill="FFFFFF"/>
            <w:vAlign w:val="center"/>
          </w:tcPr>
          <w:p w14:paraId="55A0F612"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951,500</w:t>
            </w:r>
          </w:p>
        </w:tc>
        <w:tc>
          <w:tcPr>
            <w:tcW w:w="1345" w:type="dxa"/>
            <w:shd w:val="clear" w:color="auto" w:fill="FFFFFF"/>
            <w:vAlign w:val="center"/>
          </w:tcPr>
          <w:p w14:paraId="1B0CE164"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1461,500</w:t>
            </w:r>
          </w:p>
        </w:tc>
      </w:tr>
      <w:tr w:rsidR="0040610E" w:rsidRPr="00E41F64" w14:paraId="187A4798" w14:textId="77777777" w:rsidTr="009A7516">
        <w:trPr>
          <w:cantSplit/>
          <w:trHeight w:val="229"/>
        </w:trPr>
        <w:tc>
          <w:tcPr>
            <w:tcW w:w="2241" w:type="dxa"/>
            <w:gridSpan w:val="2"/>
            <w:shd w:val="clear" w:color="auto" w:fill="FFFFFF"/>
          </w:tcPr>
          <w:p w14:paraId="2E5F8D28"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valor p (2 colas)</w:t>
            </w:r>
          </w:p>
        </w:tc>
        <w:tc>
          <w:tcPr>
            <w:tcW w:w="1344" w:type="dxa"/>
            <w:shd w:val="clear" w:color="auto" w:fill="FFFFFF"/>
            <w:vAlign w:val="center"/>
          </w:tcPr>
          <w:p w14:paraId="22B6FF2A"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,362</w:t>
            </w:r>
          </w:p>
        </w:tc>
        <w:tc>
          <w:tcPr>
            <w:tcW w:w="1345" w:type="dxa"/>
            <w:gridSpan w:val="3"/>
            <w:shd w:val="clear" w:color="auto" w:fill="FFFFFF"/>
            <w:vAlign w:val="center"/>
          </w:tcPr>
          <w:p w14:paraId="6167BA9C"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,459</w:t>
            </w:r>
          </w:p>
        </w:tc>
        <w:tc>
          <w:tcPr>
            <w:tcW w:w="1303" w:type="dxa"/>
            <w:shd w:val="clear" w:color="auto" w:fill="FFFFFF"/>
            <w:vAlign w:val="center"/>
          </w:tcPr>
          <w:p w14:paraId="636ED008"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,806</w:t>
            </w:r>
          </w:p>
        </w:tc>
        <w:tc>
          <w:tcPr>
            <w:tcW w:w="1345" w:type="dxa"/>
            <w:shd w:val="clear" w:color="auto" w:fill="FFFFFF"/>
            <w:vAlign w:val="center"/>
          </w:tcPr>
          <w:p w14:paraId="2D2FA92F"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,120</w:t>
            </w:r>
          </w:p>
        </w:tc>
      </w:tr>
    </w:tbl>
    <w:p w14:paraId="26194BB1" w14:textId="6469B8B8" w:rsidR="0040610E" w:rsidRPr="00BF068B" w:rsidRDefault="00BF068B" w:rsidP="00BF068B">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10.</w:t>
      </w:r>
      <w:r w:rsidR="0040610E" w:rsidRPr="00BF068B">
        <w:rPr>
          <w:rFonts w:ascii="Helvetica" w:eastAsia="Times New Roman" w:hAnsi="Helvetica" w:cs="Times New Roman"/>
          <w:sz w:val="20"/>
          <w:szCs w:val="20"/>
          <w:lang w:val="es-ES"/>
        </w:rPr>
        <w:t xml:space="preserve"> se muestran los resultados del test de U  de Mann-</w:t>
      </w:r>
      <w:proofErr w:type="spellStart"/>
      <w:r w:rsidR="0040610E" w:rsidRPr="00BF068B">
        <w:rPr>
          <w:rFonts w:ascii="Helvetica" w:eastAsia="Times New Roman" w:hAnsi="Helvetica" w:cs="Times New Roman"/>
          <w:sz w:val="20"/>
          <w:szCs w:val="20"/>
          <w:lang w:val="es-ES"/>
        </w:rPr>
        <w:t>Withney</w:t>
      </w:r>
      <w:proofErr w:type="spellEnd"/>
      <w:r w:rsidR="0040610E" w:rsidRPr="00BF068B">
        <w:rPr>
          <w:rFonts w:ascii="Helvetica" w:eastAsia="Times New Roman" w:hAnsi="Helvetica" w:cs="Times New Roman"/>
          <w:sz w:val="20"/>
          <w:szCs w:val="20"/>
          <w:lang w:val="es-ES"/>
        </w:rPr>
        <w:t xml:space="preserve"> entre las clases 1 y 3:</w:t>
      </w:r>
    </w:p>
    <w:p w14:paraId="337984FE" w14:textId="77777777" w:rsidR="0040610E" w:rsidRPr="00E41F64" w:rsidRDefault="0040610E" w:rsidP="0040610E">
      <w:pPr>
        <w:autoSpaceDE w:val="0"/>
        <w:autoSpaceDN w:val="0"/>
        <w:adjustRightInd w:val="0"/>
        <w:rPr>
          <w:rFonts w:ascii="Times New Roman" w:hAnsi="Times New Roman" w:cs="Times New Roman"/>
        </w:rPr>
      </w:pPr>
    </w:p>
    <w:p w14:paraId="57EFC6E2" w14:textId="77777777" w:rsidR="0040610E" w:rsidRPr="00E41F64" w:rsidRDefault="0040610E" w:rsidP="00F1731B">
      <w:pPr>
        <w:pStyle w:val="Heading4"/>
      </w:pPr>
    </w:p>
    <w:p w14:paraId="24ADB84D" w14:textId="77777777" w:rsidR="0040610E" w:rsidRPr="00E41F64" w:rsidRDefault="0040610E" w:rsidP="0040610E">
      <w:pPr>
        <w:autoSpaceDE w:val="0"/>
        <w:autoSpaceDN w:val="0"/>
        <w:adjustRightInd w:val="0"/>
        <w:rPr>
          <w:rFonts w:ascii="Times New Roman" w:hAnsi="Times New Roman" w:cs="Times New Roman"/>
        </w:rPr>
      </w:pPr>
    </w:p>
    <w:tbl>
      <w:tblPr>
        <w:tblW w:w="5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22"/>
        <w:gridCol w:w="2460"/>
        <w:gridCol w:w="1029"/>
      </w:tblGrid>
      <w:tr w:rsidR="0040610E" w:rsidRPr="00E41F64" w14:paraId="166ADCDC" w14:textId="77777777" w:rsidTr="00851806">
        <w:trPr>
          <w:cantSplit/>
        </w:trPr>
        <w:tc>
          <w:tcPr>
            <w:tcW w:w="1722" w:type="dxa"/>
          </w:tcPr>
          <w:p w14:paraId="3784208A"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shd w:val="clear" w:color="auto" w:fill="FFFFFF"/>
            <w:vAlign w:val="bottom"/>
          </w:tcPr>
          <w:p w14:paraId="62E11B4F"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Clase: Longitud de inserción en mm: estratificada</w:t>
            </w:r>
          </w:p>
        </w:tc>
        <w:tc>
          <w:tcPr>
            <w:tcW w:w="1029" w:type="dxa"/>
            <w:shd w:val="clear" w:color="auto" w:fill="FFFFFF"/>
            <w:vAlign w:val="bottom"/>
          </w:tcPr>
          <w:p w14:paraId="70E182FB"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N</w:t>
            </w:r>
          </w:p>
        </w:tc>
      </w:tr>
      <w:tr w:rsidR="0040610E" w:rsidRPr="00E41F64" w14:paraId="33F46576" w14:textId="77777777" w:rsidTr="00851806">
        <w:trPr>
          <w:cantSplit/>
        </w:trPr>
        <w:tc>
          <w:tcPr>
            <w:tcW w:w="1722" w:type="dxa"/>
            <w:vMerge w:val="restart"/>
            <w:shd w:val="clear" w:color="auto" w:fill="FFFFFF"/>
          </w:tcPr>
          <w:p w14:paraId="1CA79933"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3 meses</w:t>
            </w:r>
          </w:p>
        </w:tc>
        <w:tc>
          <w:tcPr>
            <w:tcW w:w="2460" w:type="dxa"/>
            <w:shd w:val="clear" w:color="auto" w:fill="FFFFFF"/>
          </w:tcPr>
          <w:p w14:paraId="64ACF29F"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2 Longitud de inserción: 19 a 26.2 mm </w:t>
            </w:r>
          </w:p>
        </w:tc>
        <w:tc>
          <w:tcPr>
            <w:tcW w:w="1029" w:type="dxa"/>
            <w:shd w:val="clear" w:color="auto" w:fill="FFFFFF"/>
            <w:vAlign w:val="center"/>
          </w:tcPr>
          <w:p w14:paraId="59E4A756"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7</w:t>
            </w:r>
          </w:p>
        </w:tc>
      </w:tr>
      <w:tr w:rsidR="0040610E" w:rsidRPr="00E41F64" w14:paraId="7DE048ED" w14:textId="77777777" w:rsidTr="00851806">
        <w:trPr>
          <w:cantSplit/>
        </w:trPr>
        <w:tc>
          <w:tcPr>
            <w:tcW w:w="1722" w:type="dxa"/>
            <w:vMerge/>
            <w:shd w:val="clear" w:color="auto" w:fill="FFFFFF"/>
          </w:tcPr>
          <w:p w14:paraId="41E523D4"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shd w:val="clear" w:color="auto" w:fill="FFFFFF"/>
          </w:tcPr>
          <w:p w14:paraId="0E9C4C31"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3 Longitud de inserción: 2.25 a 18 mm </w:t>
            </w:r>
          </w:p>
        </w:tc>
        <w:tc>
          <w:tcPr>
            <w:tcW w:w="1029" w:type="dxa"/>
            <w:shd w:val="clear" w:color="auto" w:fill="FFFFFF"/>
            <w:vAlign w:val="center"/>
          </w:tcPr>
          <w:p w14:paraId="1D23B4EA"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4</w:t>
            </w:r>
          </w:p>
        </w:tc>
      </w:tr>
      <w:tr w:rsidR="0040610E" w:rsidRPr="00E41F64" w14:paraId="2671F09A" w14:textId="77777777" w:rsidTr="00851806">
        <w:trPr>
          <w:cantSplit/>
        </w:trPr>
        <w:tc>
          <w:tcPr>
            <w:tcW w:w="1722" w:type="dxa"/>
            <w:vMerge/>
            <w:shd w:val="clear" w:color="auto" w:fill="FFFFFF"/>
          </w:tcPr>
          <w:p w14:paraId="205A96B9"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shd w:val="clear" w:color="auto" w:fill="FFFFFF"/>
          </w:tcPr>
          <w:p w14:paraId="4E54FCF7"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1029" w:type="dxa"/>
            <w:shd w:val="clear" w:color="auto" w:fill="FFFFFF"/>
            <w:vAlign w:val="center"/>
          </w:tcPr>
          <w:p w14:paraId="2D796DB1"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11</w:t>
            </w:r>
          </w:p>
        </w:tc>
      </w:tr>
      <w:tr w:rsidR="0040610E" w:rsidRPr="00E41F64" w14:paraId="018128E6" w14:textId="77777777" w:rsidTr="00851806">
        <w:trPr>
          <w:cantSplit/>
        </w:trPr>
        <w:tc>
          <w:tcPr>
            <w:tcW w:w="1722" w:type="dxa"/>
            <w:vMerge w:val="restart"/>
            <w:shd w:val="clear" w:color="auto" w:fill="FFFFFF"/>
          </w:tcPr>
          <w:p w14:paraId="7C27FA7D"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a 6 meses</w:t>
            </w:r>
          </w:p>
        </w:tc>
        <w:tc>
          <w:tcPr>
            <w:tcW w:w="2460" w:type="dxa"/>
            <w:shd w:val="clear" w:color="auto" w:fill="FFFFFF"/>
          </w:tcPr>
          <w:p w14:paraId="24C1969B"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2 Longitud de inserción: 19 a 26.2 mm </w:t>
            </w:r>
          </w:p>
        </w:tc>
        <w:tc>
          <w:tcPr>
            <w:tcW w:w="1029" w:type="dxa"/>
            <w:shd w:val="clear" w:color="auto" w:fill="FFFFFF"/>
            <w:vAlign w:val="center"/>
          </w:tcPr>
          <w:p w14:paraId="31BB8244"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11</w:t>
            </w:r>
          </w:p>
        </w:tc>
      </w:tr>
      <w:tr w:rsidR="0040610E" w:rsidRPr="00E41F64" w14:paraId="30328E3C" w14:textId="77777777" w:rsidTr="00851806">
        <w:trPr>
          <w:cantSplit/>
        </w:trPr>
        <w:tc>
          <w:tcPr>
            <w:tcW w:w="1722" w:type="dxa"/>
            <w:vMerge/>
            <w:shd w:val="clear" w:color="auto" w:fill="FFFFFF"/>
          </w:tcPr>
          <w:p w14:paraId="530AA9E3"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shd w:val="clear" w:color="auto" w:fill="FFFFFF"/>
          </w:tcPr>
          <w:p w14:paraId="5B245B5B"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3 Longitud de inserción: 2.25 a 18 mm </w:t>
            </w:r>
          </w:p>
        </w:tc>
        <w:tc>
          <w:tcPr>
            <w:tcW w:w="1029" w:type="dxa"/>
            <w:shd w:val="clear" w:color="auto" w:fill="FFFFFF"/>
            <w:vAlign w:val="center"/>
          </w:tcPr>
          <w:p w14:paraId="1CD19AF6"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14</w:t>
            </w:r>
          </w:p>
        </w:tc>
      </w:tr>
      <w:tr w:rsidR="0040610E" w:rsidRPr="00E41F64" w14:paraId="42B5E921" w14:textId="77777777" w:rsidTr="00851806">
        <w:trPr>
          <w:cantSplit/>
        </w:trPr>
        <w:tc>
          <w:tcPr>
            <w:tcW w:w="1722" w:type="dxa"/>
            <w:vMerge/>
            <w:shd w:val="clear" w:color="auto" w:fill="FFFFFF"/>
          </w:tcPr>
          <w:p w14:paraId="1E87567C"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shd w:val="clear" w:color="auto" w:fill="FFFFFF"/>
          </w:tcPr>
          <w:p w14:paraId="490D9FD9"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1029" w:type="dxa"/>
            <w:shd w:val="clear" w:color="auto" w:fill="FFFFFF"/>
            <w:vAlign w:val="center"/>
          </w:tcPr>
          <w:p w14:paraId="2ABA28A4"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25</w:t>
            </w:r>
          </w:p>
        </w:tc>
      </w:tr>
      <w:tr w:rsidR="0040610E" w:rsidRPr="00E41F64" w14:paraId="7875BF89" w14:textId="77777777" w:rsidTr="00851806">
        <w:trPr>
          <w:cantSplit/>
        </w:trPr>
        <w:tc>
          <w:tcPr>
            <w:tcW w:w="1722" w:type="dxa"/>
            <w:vMerge w:val="restart"/>
            <w:shd w:val="clear" w:color="auto" w:fill="FFFFFF"/>
          </w:tcPr>
          <w:p w14:paraId="57BD70C0"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a 1 año</w:t>
            </w:r>
          </w:p>
        </w:tc>
        <w:tc>
          <w:tcPr>
            <w:tcW w:w="2460" w:type="dxa"/>
            <w:shd w:val="clear" w:color="auto" w:fill="FFFFFF"/>
          </w:tcPr>
          <w:p w14:paraId="199B66D2"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2 Longitud de inserción: 19 a 26.2 mm </w:t>
            </w:r>
          </w:p>
        </w:tc>
        <w:tc>
          <w:tcPr>
            <w:tcW w:w="1029" w:type="dxa"/>
            <w:shd w:val="clear" w:color="auto" w:fill="FFFFFF"/>
            <w:vAlign w:val="center"/>
          </w:tcPr>
          <w:p w14:paraId="79C43D6F"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18</w:t>
            </w:r>
          </w:p>
        </w:tc>
      </w:tr>
      <w:tr w:rsidR="0040610E" w:rsidRPr="00E41F64" w14:paraId="06CEE81F" w14:textId="77777777" w:rsidTr="00851806">
        <w:trPr>
          <w:cantSplit/>
        </w:trPr>
        <w:tc>
          <w:tcPr>
            <w:tcW w:w="1722" w:type="dxa"/>
            <w:vMerge/>
            <w:shd w:val="clear" w:color="auto" w:fill="FFFFFF"/>
          </w:tcPr>
          <w:p w14:paraId="5841E07B"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shd w:val="clear" w:color="auto" w:fill="FFFFFF"/>
          </w:tcPr>
          <w:p w14:paraId="724DB64F"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3 Longitud de inserción: 2.25 a 18 mm </w:t>
            </w:r>
          </w:p>
        </w:tc>
        <w:tc>
          <w:tcPr>
            <w:tcW w:w="1029" w:type="dxa"/>
            <w:shd w:val="clear" w:color="auto" w:fill="FFFFFF"/>
            <w:vAlign w:val="center"/>
          </w:tcPr>
          <w:p w14:paraId="2A57D68F"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24</w:t>
            </w:r>
          </w:p>
        </w:tc>
      </w:tr>
      <w:tr w:rsidR="0040610E" w:rsidRPr="00E41F64" w14:paraId="481F287D" w14:textId="77777777" w:rsidTr="00851806">
        <w:trPr>
          <w:cantSplit/>
        </w:trPr>
        <w:tc>
          <w:tcPr>
            <w:tcW w:w="1722" w:type="dxa"/>
            <w:vMerge/>
            <w:shd w:val="clear" w:color="auto" w:fill="FFFFFF"/>
          </w:tcPr>
          <w:p w14:paraId="4AAB9B44"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shd w:val="clear" w:color="auto" w:fill="FFFFFF"/>
          </w:tcPr>
          <w:p w14:paraId="34706DC6"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1029" w:type="dxa"/>
            <w:shd w:val="clear" w:color="auto" w:fill="FFFFFF"/>
            <w:vAlign w:val="center"/>
          </w:tcPr>
          <w:p w14:paraId="58301840"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42</w:t>
            </w:r>
          </w:p>
        </w:tc>
      </w:tr>
      <w:tr w:rsidR="0040610E" w:rsidRPr="00E41F64" w14:paraId="2CA94065" w14:textId="77777777" w:rsidTr="00851806">
        <w:trPr>
          <w:cantSplit/>
        </w:trPr>
        <w:tc>
          <w:tcPr>
            <w:tcW w:w="1722" w:type="dxa"/>
            <w:vMerge w:val="restart"/>
            <w:shd w:val="clear" w:color="auto" w:fill="FFFFFF"/>
          </w:tcPr>
          <w:p w14:paraId="6E612A0F"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Bisílabos a 2 años</w:t>
            </w:r>
          </w:p>
        </w:tc>
        <w:tc>
          <w:tcPr>
            <w:tcW w:w="2460" w:type="dxa"/>
            <w:shd w:val="clear" w:color="auto" w:fill="FFFFFF"/>
          </w:tcPr>
          <w:p w14:paraId="20977BCF"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2 Longitud de inserción: 19 a 26.2 mm </w:t>
            </w:r>
          </w:p>
        </w:tc>
        <w:tc>
          <w:tcPr>
            <w:tcW w:w="1029" w:type="dxa"/>
            <w:shd w:val="clear" w:color="auto" w:fill="FFFFFF"/>
            <w:vAlign w:val="center"/>
          </w:tcPr>
          <w:p w14:paraId="6E757F80"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27</w:t>
            </w:r>
          </w:p>
        </w:tc>
      </w:tr>
      <w:tr w:rsidR="0040610E" w:rsidRPr="00E41F64" w14:paraId="2BD2D828" w14:textId="77777777" w:rsidTr="00851806">
        <w:trPr>
          <w:cantSplit/>
        </w:trPr>
        <w:tc>
          <w:tcPr>
            <w:tcW w:w="1722" w:type="dxa"/>
            <w:vMerge/>
            <w:shd w:val="clear" w:color="auto" w:fill="FFFFFF"/>
          </w:tcPr>
          <w:p w14:paraId="741835EF"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shd w:val="clear" w:color="auto" w:fill="FFFFFF"/>
          </w:tcPr>
          <w:p w14:paraId="5FDA0A75"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 xml:space="preserve">Clase 3 Longitud de inserción: 2.25 a 18 mm </w:t>
            </w:r>
          </w:p>
        </w:tc>
        <w:tc>
          <w:tcPr>
            <w:tcW w:w="1029" w:type="dxa"/>
            <w:shd w:val="clear" w:color="auto" w:fill="FFFFFF"/>
            <w:vAlign w:val="center"/>
          </w:tcPr>
          <w:p w14:paraId="4AD0156D"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38</w:t>
            </w:r>
          </w:p>
        </w:tc>
      </w:tr>
      <w:tr w:rsidR="0040610E" w:rsidRPr="00E41F64" w14:paraId="2A043138" w14:textId="77777777" w:rsidTr="00851806">
        <w:trPr>
          <w:cantSplit/>
        </w:trPr>
        <w:tc>
          <w:tcPr>
            <w:tcW w:w="1722" w:type="dxa"/>
            <w:vMerge/>
            <w:shd w:val="clear" w:color="auto" w:fill="FFFFFF"/>
          </w:tcPr>
          <w:p w14:paraId="52BB3D0A" w14:textId="77777777" w:rsidR="0040610E" w:rsidRPr="00E41F64" w:rsidRDefault="0040610E" w:rsidP="00851806">
            <w:pPr>
              <w:autoSpaceDE w:val="0"/>
              <w:autoSpaceDN w:val="0"/>
              <w:adjustRightInd w:val="0"/>
              <w:rPr>
                <w:rFonts w:ascii="Arial" w:hAnsi="Arial" w:cs="Arial"/>
                <w:color w:val="000000"/>
                <w:sz w:val="18"/>
                <w:szCs w:val="18"/>
              </w:rPr>
            </w:pPr>
          </w:p>
        </w:tc>
        <w:tc>
          <w:tcPr>
            <w:tcW w:w="2460" w:type="dxa"/>
            <w:shd w:val="clear" w:color="auto" w:fill="FFFFFF"/>
          </w:tcPr>
          <w:p w14:paraId="74217F8C"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Total</w:t>
            </w:r>
          </w:p>
        </w:tc>
        <w:tc>
          <w:tcPr>
            <w:tcW w:w="1029" w:type="dxa"/>
            <w:shd w:val="clear" w:color="auto" w:fill="FFFFFF"/>
            <w:vAlign w:val="center"/>
          </w:tcPr>
          <w:p w14:paraId="442712AC"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65</w:t>
            </w:r>
          </w:p>
        </w:tc>
      </w:tr>
    </w:tbl>
    <w:p w14:paraId="7DE0F7EC" w14:textId="77777777" w:rsidR="0040610E" w:rsidRPr="00E41F64" w:rsidRDefault="0040610E" w:rsidP="0040610E">
      <w:pPr>
        <w:autoSpaceDE w:val="0"/>
        <w:autoSpaceDN w:val="0"/>
        <w:adjustRightInd w:val="0"/>
        <w:rPr>
          <w:rFonts w:ascii="Times New Roman" w:hAnsi="Times New Roman" w:cs="Times New Roman"/>
        </w:rPr>
      </w:pPr>
    </w:p>
    <w:tbl>
      <w:tblPr>
        <w:tblW w:w="75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242"/>
        <w:gridCol w:w="1344"/>
        <w:gridCol w:w="1345"/>
        <w:gridCol w:w="1303"/>
        <w:gridCol w:w="1345"/>
      </w:tblGrid>
      <w:tr w:rsidR="009A7516" w:rsidRPr="00E41F64" w14:paraId="0A1A3F83" w14:textId="77777777" w:rsidTr="009A7516">
        <w:trPr>
          <w:cantSplit/>
          <w:trHeight w:val="327"/>
        </w:trPr>
        <w:tc>
          <w:tcPr>
            <w:tcW w:w="2242" w:type="dxa"/>
            <w:shd w:val="clear" w:color="auto" w:fill="FFFFFF"/>
            <w:vAlign w:val="bottom"/>
          </w:tcPr>
          <w:p w14:paraId="3A941CFC" w14:textId="77777777" w:rsidR="0040610E" w:rsidRPr="00E41F64" w:rsidRDefault="0040610E" w:rsidP="00851806">
            <w:pPr>
              <w:autoSpaceDE w:val="0"/>
              <w:autoSpaceDN w:val="0"/>
              <w:adjustRightInd w:val="0"/>
              <w:rPr>
                <w:rFonts w:ascii="Times New Roman" w:hAnsi="Times New Roman" w:cs="Times New Roman"/>
              </w:rPr>
            </w:pPr>
          </w:p>
        </w:tc>
        <w:tc>
          <w:tcPr>
            <w:tcW w:w="1344" w:type="dxa"/>
            <w:shd w:val="clear" w:color="auto" w:fill="FFFFFF"/>
            <w:vAlign w:val="bottom"/>
          </w:tcPr>
          <w:p w14:paraId="5F28B9F3"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3 meses</w:t>
            </w:r>
          </w:p>
        </w:tc>
        <w:tc>
          <w:tcPr>
            <w:tcW w:w="1345" w:type="dxa"/>
            <w:shd w:val="clear" w:color="auto" w:fill="FFFFFF"/>
            <w:vAlign w:val="bottom"/>
          </w:tcPr>
          <w:p w14:paraId="38728747"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6 meses</w:t>
            </w:r>
          </w:p>
        </w:tc>
        <w:tc>
          <w:tcPr>
            <w:tcW w:w="1303" w:type="dxa"/>
            <w:shd w:val="clear" w:color="auto" w:fill="FFFFFF"/>
            <w:vAlign w:val="bottom"/>
          </w:tcPr>
          <w:p w14:paraId="1CBC8D21"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1 año</w:t>
            </w:r>
          </w:p>
        </w:tc>
        <w:tc>
          <w:tcPr>
            <w:tcW w:w="1345" w:type="dxa"/>
            <w:shd w:val="clear" w:color="auto" w:fill="FFFFFF"/>
            <w:vAlign w:val="bottom"/>
          </w:tcPr>
          <w:p w14:paraId="087EF8C4" w14:textId="77777777" w:rsidR="0040610E" w:rsidRPr="00E41F64" w:rsidRDefault="0040610E" w:rsidP="00851806">
            <w:pPr>
              <w:autoSpaceDE w:val="0"/>
              <w:autoSpaceDN w:val="0"/>
              <w:adjustRightInd w:val="0"/>
              <w:ind w:left="60" w:right="60"/>
              <w:jc w:val="center"/>
              <w:rPr>
                <w:rFonts w:ascii="Arial" w:hAnsi="Arial" w:cs="Arial"/>
                <w:color w:val="000000"/>
                <w:sz w:val="18"/>
                <w:szCs w:val="18"/>
              </w:rPr>
            </w:pPr>
            <w:r w:rsidRPr="00E41F64">
              <w:rPr>
                <w:rFonts w:ascii="Arial" w:hAnsi="Arial" w:cs="Arial"/>
                <w:color w:val="000000"/>
                <w:sz w:val="18"/>
                <w:szCs w:val="18"/>
              </w:rPr>
              <w:t>2 años</w:t>
            </w:r>
          </w:p>
        </w:tc>
      </w:tr>
      <w:tr w:rsidR="009A7516" w:rsidRPr="00E41F64" w14:paraId="67FD3E2D" w14:textId="77777777" w:rsidTr="009A7516">
        <w:trPr>
          <w:cantSplit/>
          <w:trHeight w:val="245"/>
        </w:trPr>
        <w:tc>
          <w:tcPr>
            <w:tcW w:w="2242" w:type="dxa"/>
            <w:shd w:val="clear" w:color="auto" w:fill="FFFFFF"/>
          </w:tcPr>
          <w:p w14:paraId="2C0342EF"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Mann-Whitney U</w:t>
            </w:r>
          </w:p>
        </w:tc>
        <w:tc>
          <w:tcPr>
            <w:tcW w:w="1344" w:type="dxa"/>
            <w:shd w:val="clear" w:color="auto" w:fill="FFFFFF"/>
            <w:vAlign w:val="center"/>
          </w:tcPr>
          <w:p w14:paraId="142B8319"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11,500</w:t>
            </w:r>
          </w:p>
        </w:tc>
        <w:tc>
          <w:tcPr>
            <w:tcW w:w="1345" w:type="dxa"/>
            <w:shd w:val="clear" w:color="auto" w:fill="FFFFFF"/>
            <w:vAlign w:val="center"/>
          </w:tcPr>
          <w:p w14:paraId="6451195E"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70,000</w:t>
            </w:r>
          </w:p>
        </w:tc>
        <w:tc>
          <w:tcPr>
            <w:tcW w:w="1303" w:type="dxa"/>
            <w:shd w:val="clear" w:color="auto" w:fill="FFFFFF"/>
            <w:vAlign w:val="center"/>
          </w:tcPr>
          <w:p w14:paraId="16470956"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203,500</w:t>
            </w:r>
          </w:p>
        </w:tc>
        <w:tc>
          <w:tcPr>
            <w:tcW w:w="1345" w:type="dxa"/>
            <w:shd w:val="clear" w:color="auto" w:fill="FFFFFF"/>
            <w:vAlign w:val="center"/>
          </w:tcPr>
          <w:p w14:paraId="3E3DE815"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499,500</w:t>
            </w:r>
          </w:p>
        </w:tc>
      </w:tr>
      <w:tr w:rsidR="009A7516" w:rsidRPr="00E41F64" w14:paraId="4437C004" w14:textId="77777777" w:rsidTr="009A7516">
        <w:trPr>
          <w:cantSplit/>
          <w:trHeight w:val="245"/>
        </w:trPr>
        <w:tc>
          <w:tcPr>
            <w:tcW w:w="2242" w:type="dxa"/>
            <w:shd w:val="clear" w:color="auto" w:fill="FFFFFF"/>
          </w:tcPr>
          <w:p w14:paraId="7947284C" w14:textId="77777777" w:rsidR="0040610E" w:rsidRPr="00E41F64" w:rsidRDefault="0040610E" w:rsidP="00851806">
            <w:pPr>
              <w:autoSpaceDE w:val="0"/>
              <w:autoSpaceDN w:val="0"/>
              <w:adjustRightInd w:val="0"/>
              <w:ind w:left="60" w:right="60"/>
              <w:rPr>
                <w:rFonts w:ascii="Arial" w:hAnsi="Arial" w:cs="Arial"/>
                <w:color w:val="000000"/>
                <w:sz w:val="18"/>
                <w:szCs w:val="18"/>
              </w:rPr>
            </w:pPr>
            <w:r w:rsidRPr="00E41F64">
              <w:rPr>
                <w:rFonts w:ascii="Arial" w:hAnsi="Arial" w:cs="Arial"/>
                <w:color w:val="000000"/>
                <w:sz w:val="18"/>
                <w:szCs w:val="18"/>
              </w:rPr>
              <w:t>valor p (2 colas)</w:t>
            </w:r>
          </w:p>
        </w:tc>
        <w:tc>
          <w:tcPr>
            <w:tcW w:w="1344" w:type="dxa"/>
            <w:shd w:val="clear" w:color="auto" w:fill="FFFFFF"/>
            <w:vAlign w:val="center"/>
          </w:tcPr>
          <w:p w14:paraId="39E1F7A7"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,635</w:t>
            </w:r>
          </w:p>
        </w:tc>
        <w:tc>
          <w:tcPr>
            <w:tcW w:w="1345" w:type="dxa"/>
            <w:shd w:val="clear" w:color="auto" w:fill="FFFFFF"/>
            <w:vAlign w:val="center"/>
          </w:tcPr>
          <w:p w14:paraId="2CE687E1"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,701</w:t>
            </w:r>
          </w:p>
        </w:tc>
        <w:tc>
          <w:tcPr>
            <w:tcW w:w="1303" w:type="dxa"/>
            <w:shd w:val="clear" w:color="auto" w:fill="FFFFFF"/>
            <w:vAlign w:val="center"/>
          </w:tcPr>
          <w:p w14:paraId="22F77DC9"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,750</w:t>
            </w:r>
          </w:p>
        </w:tc>
        <w:tc>
          <w:tcPr>
            <w:tcW w:w="1345" w:type="dxa"/>
            <w:shd w:val="clear" w:color="auto" w:fill="FFFFFF"/>
            <w:vAlign w:val="center"/>
          </w:tcPr>
          <w:p w14:paraId="0BA14098" w14:textId="77777777" w:rsidR="0040610E" w:rsidRPr="00E41F64" w:rsidRDefault="0040610E" w:rsidP="00851806">
            <w:pPr>
              <w:autoSpaceDE w:val="0"/>
              <w:autoSpaceDN w:val="0"/>
              <w:adjustRightInd w:val="0"/>
              <w:ind w:left="60" w:right="60"/>
              <w:jc w:val="right"/>
              <w:rPr>
                <w:rFonts w:ascii="Arial" w:hAnsi="Arial" w:cs="Arial"/>
                <w:color w:val="000000"/>
                <w:sz w:val="18"/>
                <w:szCs w:val="18"/>
              </w:rPr>
            </w:pPr>
            <w:r w:rsidRPr="00E41F64">
              <w:rPr>
                <w:rFonts w:ascii="Arial" w:hAnsi="Arial" w:cs="Arial"/>
                <w:color w:val="000000"/>
                <w:sz w:val="18"/>
                <w:szCs w:val="18"/>
              </w:rPr>
              <w:t>,857</w:t>
            </w:r>
          </w:p>
        </w:tc>
      </w:tr>
    </w:tbl>
    <w:p w14:paraId="29CE2728" w14:textId="29C55084" w:rsidR="0040610E" w:rsidRPr="00BF068B" w:rsidRDefault="00BF068B" w:rsidP="00BF068B">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lastRenderedPageBreak/>
        <w:t>Tabla. 11.</w:t>
      </w:r>
      <w:r w:rsidR="0040610E" w:rsidRPr="00BF068B">
        <w:rPr>
          <w:rFonts w:ascii="Helvetica" w:eastAsia="Times New Roman" w:hAnsi="Helvetica" w:cs="Times New Roman"/>
          <w:sz w:val="20"/>
          <w:szCs w:val="20"/>
          <w:lang w:val="es-ES"/>
        </w:rPr>
        <w:t xml:space="preserve"> se muestran los resultados del test de U  de Mann-</w:t>
      </w:r>
      <w:proofErr w:type="spellStart"/>
      <w:r w:rsidR="0040610E" w:rsidRPr="00BF068B">
        <w:rPr>
          <w:rFonts w:ascii="Helvetica" w:eastAsia="Times New Roman" w:hAnsi="Helvetica" w:cs="Times New Roman"/>
          <w:sz w:val="20"/>
          <w:szCs w:val="20"/>
          <w:lang w:val="es-ES"/>
        </w:rPr>
        <w:t>Withney</w:t>
      </w:r>
      <w:proofErr w:type="spellEnd"/>
      <w:r w:rsidR="0040610E" w:rsidRPr="00BF068B">
        <w:rPr>
          <w:rFonts w:ascii="Helvetica" w:eastAsia="Times New Roman" w:hAnsi="Helvetica" w:cs="Times New Roman"/>
          <w:sz w:val="20"/>
          <w:szCs w:val="20"/>
          <w:lang w:val="es-ES"/>
        </w:rPr>
        <w:t xml:space="preserve"> entre las clases 2 y 3:</w:t>
      </w:r>
    </w:p>
    <w:p w14:paraId="64C0EADE" w14:textId="77777777" w:rsidR="0040610E" w:rsidRPr="00E41F64" w:rsidRDefault="0040610E" w:rsidP="0040610E">
      <w:pPr>
        <w:rPr>
          <w:rFonts w:ascii="Arial" w:hAnsi="Arial" w:cs="Arial"/>
          <w:sz w:val="22"/>
          <w:szCs w:val="22"/>
        </w:rPr>
      </w:pPr>
    </w:p>
    <w:p w14:paraId="57FF2F79" w14:textId="77777777" w:rsidR="0040610E" w:rsidRPr="00E41F64" w:rsidRDefault="0040610E" w:rsidP="0040610E">
      <w:pPr>
        <w:rPr>
          <w:rFonts w:ascii="Arial" w:hAnsi="Arial" w:cs="Arial"/>
          <w:sz w:val="22"/>
          <w:szCs w:val="22"/>
        </w:rPr>
      </w:pPr>
    </w:p>
    <w:p w14:paraId="73CD1337" w14:textId="77777777" w:rsidR="0040610E" w:rsidRPr="00E41F64" w:rsidRDefault="0040610E" w:rsidP="0040610E">
      <w:pPr>
        <w:rPr>
          <w:rFonts w:ascii="Times New Roman" w:hAnsi="Times New Roman" w:cs="Times New Roman"/>
        </w:rPr>
      </w:pPr>
    </w:p>
    <w:tbl>
      <w:tblPr>
        <w:tblW w:w="6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87"/>
        <w:gridCol w:w="1981"/>
        <w:gridCol w:w="1036"/>
        <w:gridCol w:w="1036"/>
        <w:gridCol w:w="1036"/>
      </w:tblGrid>
      <w:tr w:rsidR="0040610E" w:rsidRPr="00E41F64" w14:paraId="3B445AA7" w14:textId="77777777" w:rsidTr="00851806">
        <w:trPr>
          <w:cantSplit/>
        </w:trPr>
        <w:tc>
          <w:tcPr>
            <w:tcW w:w="1687" w:type="dxa"/>
            <w:shd w:val="clear" w:color="auto" w:fill="D9D9D9" w:themeFill="background1" w:themeFillShade="D9"/>
            <w:vAlign w:val="bottom"/>
          </w:tcPr>
          <w:p w14:paraId="1D671227" w14:textId="77777777" w:rsidR="0040610E" w:rsidRPr="00E41F64" w:rsidRDefault="0040610E" w:rsidP="00851806">
            <w:pPr>
              <w:ind w:left="60" w:right="60"/>
              <w:rPr>
                <w:rFonts w:cs="Arial"/>
                <w:sz w:val="16"/>
                <w:szCs w:val="16"/>
              </w:rPr>
            </w:pPr>
            <w:r w:rsidRPr="00E41F64">
              <w:rPr>
                <w:rFonts w:cs="Arial"/>
                <w:sz w:val="16"/>
                <w:szCs w:val="16"/>
              </w:rPr>
              <w:t>Fuente</w:t>
            </w:r>
          </w:p>
        </w:tc>
        <w:tc>
          <w:tcPr>
            <w:tcW w:w="1981" w:type="dxa"/>
            <w:shd w:val="clear" w:color="auto" w:fill="D9D9D9" w:themeFill="background1" w:themeFillShade="D9"/>
            <w:vAlign w:val="bottom"/>
          </w:tcPr>
          <w:p w14:paraId="16302EAC" w14:textId="77777777" w:rsidR="0040610E" w:rsidRPr="00E41F64" w:rsidRDefault="0040610E" w:rsidP="00851806">
            <w:pPr>
              <w:ind w:left="60" w:right="60"/>
              <w:rPr>
                <w:rFonts w:cs="Arial"/>
                <w:sz w:val="16"/>
                <w:szCs w:val="16"/>
              </w:rPr>
            </w:pPr>
            <w:r w:rsidRPr="00E41F64">
              <w:rPr>
                <w:rFonts w:cs="Arial"/>
                <w:sz w:val="16"/>
                <w:szCs w:val="16"/>
              </w:rPr>
              <w:t>Variable dependiente</w:t>
            </w:r>
          </w:p>
        </w:tc>
        <w:tc>
          <w:tcPr>
            <w:tcW w:w="1036" w:type="dxa"/>
            <w:shd w:val="clear" w:color="auto" w:fill="D9D9D9" w:themeFill="background1" w:themeFillShade="D9"/>
            <w:vAlign w:val="bottom"/>
          </w:tcPr>
          <w:p w14:paraId="517B416B" w14:textId="77777777" w:rsidR="0040610E" w:rsidRPr="00E41F64" w:rsidRDefault="0040610E" w:rsidP="00851806">
            <w:pPr>
              <w:ind w:left="60" w:right="60"/>
              <w:jc w:val="center"/>
              <w:rPr>
                <w:rFonts w:cs="Arial"/>
                <w:sz w:val="16"/>
                <w:szCs w:val="16"/>
              </w:rPr>
            </w:pPr>
            <w:r>
              <w:rPr>
                <w:rFonts w:cs="Arial"/>
                <w:sz w:val="16"/>
                <w:szCs w:val="16"/>
              </w:rPr>
              <w:t>Grados de libertad</w:t>
            </w:r>
          </w:p>
        </w:tc>
        <w:tc>
          <w:tcPr>
            <w:tcW w:w="1036" w:type="dxa"/>
            <w:shd w:val="clear" w:color="auto" w:fill="D9D9D9" w:themeFill="background1" w:themeFillShade="D9"/>
            <w:vAlign w:val="bottom"/>
          </w:tcPr>
          <w:p w14:paraId="008983E9" w14:textId="77777777" w:rsidR="0040610E" w:rsidRPr="00E41F64" w:rsidRDefault="0040610E" w:rsidP="00851806">
            <w:pPr>
              <w:ind w:left="60" w:right="60"/>
              <w:jc w:val="center"/>
              <w:rPr>
                <w:rFonts w:cs="Arial"/>
                <w:sz w:val="16"/>
                <w:szCs w:val="16"/>
              </w:rPr>
            </w:pPr>
            <w:r w:rsidRPr="00E41F64">
              <w:rPr>
                <w:rFonts w:cs="Arial"/>
                <w:sz w:val="16"/>
                <w:szCs w:val="16"/>
              </w:rPr>
              <w:t>F</w:t>
            </w:r>
          </w:p>
        </w:tc>
        <w:tc>
          <w:tcPr>
            <w:tcW w:w="1036" w:type="dxa"/>
            <w:shd w:val="clear" w:color="auto" w:fill="D9D9D9" w:themeFill="background1" w:themeFillShade="D9"/>
            <w:vAlign w:val="bottom"/>
          </w:tcPr>
          <w:p w14:paraId="3696338C" w14:textId="77777777" w:rsidR="0040610E" w:rsidRPr="00E41F64" w:rsidRDefault="0040610E" w:rsidP="00851806">
            <w:pPr>
              <w:ind w:left="60" w:right="60"/>
              <w:jc w:val="center"/>
              <w:rPr>
                <w:rFonts w:cs="Arial"/>
                <w:sz w:val="16"/>
                <w:szCs w:val="16"/>
              </w:rPr>
            </w:pPr>
            <w:r w:rsidRPr="00E41F64">
              <w:rPr>
                <w:rFonts w:cs="Arial"/>
                <w:sz w:val="16"/>
                <w:szCs w:val="16"/>
              </w:rPr>
              <w:t>Sig.</w:t>
            </w:r>
          </w:p>
        </w:tc>
      </w:tr>
      <w:tr w:rsidR="0040610E" w:rsidRPr="00E41F64" w14:paraId="51FBE740" w14:textId="77777777" w:rsidTr="00851806">
        <w:trPr>
          <w:cantSplit/>
        </w:trPr>
        <w:tc>
          <w:tcPr>
            <w:tcW w:w="1687" w:type="dxa"/>
            <w:vMerge w:val="restart"/>
            <w:shd w:val="clear" w:color="auto" w:fill="FFFFFF"/>
          </w:tcPr>
          <w:p w14:paraId="485680F9" w14:textId="77777777" w:rsidR="0040610E" w:rsidRPr="00E41F64" w:rsidRDefault="0040610E" w:rsidP="00851806">
            <w:pPr>
              <w:ind w:left="60" w:right="60"/>
              <w:rPr>
                <w:rFonts w:cs="Arial"/>
                <w:sz w:val="16"/>
                <w:szCs w:val="16"/>
              </w:rPr>
            </w:pPr>
            <w:r w:rsidRPr="00E41F64">
              <w:rPr>
                <w:rFonts w:cs="Arial"/>
                <w:sz w:val="16"/>
                <w:szCs w:val="16"/>
              </w:rPr>
              <w:t>Clase</w:t>
            </w:r>
          </w:p>
        </w:tc>
        <w:tc>
          <w:tcPr>
            <w:tcW w:w="1981" w:type="dxa"/>
            <w:shd w:val="clear" w:color="auto" w:fill="FFFFFF"/>
          </w:tcPr>
          <w:p w14:paraId="399EB529" w14:textId="77777777" w:rsidR="0040610E" w:rsidRPr="00E41F64" w:rsidRDefault="0040610E" w:rsidP="00851806">
            <w:pPr>
              <w:ind w:left="60" w:right="60"/>
              <w:rPr>
                <w:rFonts w:cs="Arial"/>
                <w:sz w:val="16"/>
                <w:szCs w:val="16"/>
              </w:rPr>
            </w:pPr>
            <w:r w:rsidRPr="00E41F64">
              <w:rPr>
                <w:rFonts w:cs="Arial"/>
                <w:sz w:val="16"/>
                <w:szCs w:val="16"/>
              </w:rPr>
              <w:t>Bisílabos a 3 meses</w:t>
            </w:r>
          </w:p>
        </w:tc>
        <w:tc>
          <w:tcPr>
            <w:tcW w:w="1036" w:type="dxa"/>
            <w:shd w:val="clear" w:color="auto" w:fill="FFFFFF"/>
            <w:vAlign w:val="center"/>
          </w:tcPr>
          <w:p w14:paraId="1898C488" w14:textId="77777777" w:rsidR="0040610E" w:rsidRPr="00E41F64" w:rsidRDefault="0040610E" w:rsidP="00851806">
            <w:pPr>
              <w:ind w:left="60" w:right="60"/>
              <w:jc w:val="right"/>
              <w:rPr>
                <w:rFonts w:cs="Arial"/>
                <w:sz w:val="16"/>
                <w:szCs w:val="16"/>
              </w:rPr>
            </w:pPr>
            <w:r w:rsidRPr="00E41F64">
              <w:rPr>
                <w:rFonts w:cs="Arial"/>
                <w:sz w:val="16"/>
                <w:szCs w:val="16"/>
              </w:rPr>
              <w:t>2</w:t>
            </w:r>
          </w:p>
        </w:tc>
        <w:tc>
          <w:tcPr>
            <w:tcW w:w="1036" w:type="dxa"/>
            <w:shd w:val="clear" w:color="auto" w:fill="FFFFFF"/>
            <w:vAlign w:val="center"/>
          </w:tcPr>
          <w:p w14:paraId="37B858B1" w14:textId="77777777" w:rsidR="0040610E" w:rsidRPr="00E41F64" w:rsidRDefault="0040610E" w:rsidP="00851806">
            <w:pPr>
              <w:ind w:left="60" w:right="60"/>
              <w:jc w:val="right"/>
              <w:rPr>
                <w:rFonts w:cs="Arial"/>
                <w:sz w:val="16"/>
                <w:szCs w:val="16"/>
              </w:rPr>
            </w:pPr>
            <w:r w:rsidRPr="00E41F64">
              <w:rPr>
                <w:rFonts w:cs="Arial"/>
                <w:sz w:val="16"/>
                <w:szCs w:val="16"/>
              </w:rPr>
              <w:t>3,735</w:t>
            </w:r>
          </w:p>
        </w:tc>
        <w:tc>
          <w:tcPr>
            <w:tcW w:w="1036" w:type="dxa"/>
            <w:shd w:val="clear" w:color="auto" w:fill="FFFFFF"/>
            <w:vAlign w:val="center"/>
          </w:tcPr>
          <w:p w14:paraId="362F5C7D" w14:textId="77777777" w:rsidR="0040610E" w:rsidRPr="00E41F64" w:rsidRDefault="0040610E" w:rsidP="00851806">
            <w:pPr>
              <w:ind w:left="60" w:right="60"/>
              <w:jc w:val="right"/>
              <w:rPr>
                <w:rFonts w:cs="Arial"/>
                <w:color w:val="FF0000"/>
                <w:sz w:val="16"/>
                <w:szCs w:val="16"/>
              </w:rPr>
            </w:pPr>
            <w:r w:rsidRPr="00E41F64">
              <w:rPr>
                <w:rFonts w:cs="Arial"/>
                <w:color w:val="FF0000"/>
                <w:sz w:val="16"/>
                <w:szCs w:val="16"/>
              </w:rPr>
              <w:t>,055</w:t>
            </w:r>
          </w:p>
        </w:tc>
      </w:tr>
      <w:tr w:rsidR="0040610E" w:rsidRPr="00E41F64" w14:paraId="2DD91BCB" w14:textId="77777777" w:rsidTr="00851806">
        <w:trPr>
          <w:cantSplit/>
        </w:trPr>
        <w:tc>
          <w:tcPr>
            <w:tcW w:w="1687" w:type="dxa"/>
            <w:vMerge/>
            <w:shd w:val="clear" w:color="auto" w:fill="FFFFFF"/>
          </w:tcPr>
          <w:p w14:paraId="47E352CC" w14:textId="77777777" w:rsidR="0040610E" w:rsidRPr="00E41F64" w:rsidRDefault="0040610E" w:rsidP="00851806">
            <w:pPr>
              <w:rPr>
                <w:rFonts w:cs="Arial"/>
                <w:sz w:val="16"/>
                <w:szCs w:val="16"/>
              </w:rPr>
            </w:pPr>
          </w:p>
        </w:tc>
        <w:tc>
          <w:tcPr>
            <w:tcW w:w="1981" w:type="dxa"/>
            <w:shd w:val="clear" w:color="auto" w:fill="FFFFFF"/>
          </w:tcPr>
          <w:p w14:paraId="76EC4010" w14:textId="77777777" w:rsidR="0040610E" w:rsidRPr="00E41F64" w:rsidRDefault="0040610E" w:rsidP="00851806">
            <w:pPr>
              <w:ind w:left="60" w:right="60"/>
              <w:rPr>
                <w:rFonts w:cs="Arial"/>
                <w:sz w:val="16"/>
                <w:szCs w:val="16"/>
              </w:rPr>
            </w:pPr>
            <w:r w:rsidRPr="00E41F64">
              <w:rPr>
                <w:rFonts w:cs="Arial"/>
                <w:sz w:val="16"/>
                <w:szCs w:val="16"/>
              </w:rPr>
              <w:t>Bisílabos a 6 meses</w:t>
            </w:r>
          </w:p>
        </w:tc>
        <w:tc>
          <w:tcPr>
            <w:tcW w:w="1036" w:type="dxa"/>
            <w:shd w:val="clear" w:color="auto" w:fill="FFFFFF"/>
            <w:vAlign w:val="center"/>
          </w:tcPr>
          <w:p w14:paraId="60628B7D" w14:textId="77777777" w:rsidR="0040610E" w:rsidRPr="00E41F64" w:rsidRDefault="0040610E" w:rsidP="00851806">
            <w:pPr>
              <w:ind w:left="60" w:right="60"/>
              <w:jc w:val="right"/>
              <w:rPr>
                <w:rFonts w:cs="Arial"/>
                <w:sz w:val="16"/>
                <w:szCs w:val="16"/>
              </w:rPr>
            </w:pPr>
            <w:r w:rsidRPr="00E41F64">
              <w:rPr>
                <w:rFonts w:cs="Arial"/>
                <w:sz w:val="16"/>
                <w:szCs w:val="16"/>
              </w:rPr>
              <w:t>2</w:t>
            </w:r>
          </w:p>
        </w:tc>
        <w:tc>
          <w:tcPr>
            <w:tcW w:w="1036" w:type="dxa"/>
            <w:shd w:val="clear" w:color="auto" w:fill="FFFFFF"/>
            <w:vAlign w:val="center"/>
          </w:tcPr>
          <w:p w14:paraId="3F8E26FB" w14:textId="77777777" w:rsidR="0040610E" w:rsidRPr="00E41F64" w:rsidRDefault="0040610E" w:rsidP="00851806">
            <w:pPr>
              <w:ind w:left="60" w:right="60"/>
              <w:jc w:val="right"/>
              <w:rPr>
                <w:rFonts w:cs="Arial"/>
                <w:sz w:val="16"/>
                <w:szCs w:val="16"/>
              </w:rPr>
            </w:pPr>
            <w:r w:rsidRPr="00E41F64">
              <w:rPr>
                <w:rFonts w:cs="Arial"/>
                <w:sz w:val="16"/>
                <w:szCs w:val="16"/>
              </w:rPr>
              <w:t>1,169</w:t>
            </w:r>
          </w:p>
        </w:tc>
        <w:tc>
          <w:tcPr>
            <w:tcW w:w="1036" w:type="dxa"/>
            <w:shd w:val="clear" w:color="auto" w:fill="FFFFFF"/>
            <w:vAlign w:val="center"/>
          </w:tcPr>
          <w:p w14:paraId="4B7A4C97" w14:textId="77777777" w:rsidR="0040610E" w:rsidRPr="00E41F64" w:rsidRDefault="0040610E" w:rsidP="00851806">
            <w:pPr>
              <w:ind w:left="60" w:right="60"/>
              <w:jc w:val="right"/>
              <w:rPr>
                <w:rFonts w:cs="Arial"/>
                <w:sz w:val="16"/>
                <w:szCs w:val="16"/>
              </w:rPr>
            </w:pPr>
            <w:r w:rsidRPr="00E41F64">
              <w:rPr>
                <w:rFonts w:cs="Arial"/>
                <w:sz w:val="16"/>
                <w:szCs w:val="16"/>
              </w:rPr>
              <w:t>,344</w:t>
            </w:r>
          </w:p>
        </w:tc>
      </w:tr>
      <w:tr w:rsidR="0040610E" w:rsidRPr="00E41F64" w14:paraId="5FC03A55" w14:textId="77777777" w:rsidTr="00851806">
        <w:trPr>
          <w:cantSplit/>
        </w:trPr>
        <w:tc>
          <w:tcPr>
            <w:tcW w:w="1687" w:type="dxa"/>
            <w:vMerge/>
            <w:shd w:val="clear" w:color="auto" w:fill="FFFFFF"/>
          </w:tcPr>
          <w:p w14:paraId="7D0BF38A" w14:textId="77777777" w:rsidR="0040610E" w:rsidRPr="00E41F64" w:rsidRDefault="0040610E" w:rsidP="00851806">
            <w:pPr>
              <w:rPr>
                <w:rFonts w:cs="Arial"/>
                <w:sz w:val="16"/>
                <w:szCs w:val="16"/>
              </w:rPr>
            </w:pPr>
          </w:p>
        </w:tc>
        <w:tc>
          <w:tcPr>
            <w:tcW w:w="1981" w:type="dxa"/>
            <w:shd w:val="clear" w:color="auto" w:fill="FFFFFF"/>
          </w:tcPr>
          <w:p w14:paraId="4E8AE932" w14:textId="77777777" w:rsidR="0040610E" w:rsidRPr="00E41F64" w:rsidRDefault="0040610E" w:rsidP="00851806">
            <w:pPr>
              <w:ind w:left="60" w:right="60"/>
              <w:rPr>
                <w:rFonts w:cs="Arial"/>
                <w:sz w:val="16"/>
                <w:szCs w:val="16"/>
              </w:rPr>
            </w:pPr>
            <w:r w:rsidRPr="00E41F64">
              <w:rPr>
                <w:rFonts w:cs="Arial"/>
                <w:sz w:val="16"/>
                <w:szCs w:val="16"/>
              </w:rPr>
              <w:t>Bisílabos a 1 año</w:t>
            </w:r>
          </w:p>
        </w:tc>
        <w:tc>
          <w:tcPr>
            <w:tcW w:w="1036" w:type="dxa"/>
            <w:shd w:val="clear" w:color="auto" w:fill="FFFFFF"/>
            <w:vAlign w:val="center"/>
          </w:tcPr>
          <w:p w14:paraId="42210AF1" w14:textId="77777777" w:rsidR="0040610E" w:rsidRPr="00E41F64" w:rsidRDefault="0040610E" w:rsidP="00851806">
            <w:pPr>
              <w:ind w:left="60" w:right="60"/>
              <w:jc w:val="right"/>
              <w:rPr>
                <w:rFonts w:cs="Arial"/>
                <w:sz w:val="16"/>
                <w:szCs w:val="16"/>
              </w:rPr>
            </w:pPr>
            <w:r w:rsidRPr="00E41F64">
              <w:rPr>
                <w:rFonts w:cs="Arial"/>
                <w:sz w:val="16"/>
                <w:szCs w:val="16"/>
              </w:rPr>
              <w:t>2</w:t>
            </w:r>
          </w:p>
        </w:tc>
        <w:tc>
          <w:tcPr>
            <w:tcW w:w="1036" w:type="dxa"/>
            <w:shd w:val="clear" w:color="auto" w:fill="FFFFFF"/>
            <w:vAlign w:val="center"/>
          </w:tcPr>
          <w:p w14:paraId="08AD88FC" w14:textId="77777777" w:rsidR="0040610E" w:rsidRPr="00E41F64" w:rsidRDefault="0040610E" w:rsidP="00851806">
            <w:pPr>
              <w:ind w:left="60" w:right="60"/>
              <w:jc w:val="right"/>
              <w:rPr>
                <w:rFonts w:cs="Arial"/>
                <w:sz w:val="16"/>
                <w:szCs w:val="16"/>
              </w:rPr>
            </w:pPr>
            <w:r w:rsidRPr="00E41F64">
              <w:rPr>
                <w:rFonts w:cs="Arial"/>
                <w:sz w:val="16"/>
                <w:szCs w:val="16"/>
              </w:rPr>
              <w:t>,434</w:t>
            </w:r>
          </w:p>
        </w:tc>
        <w:tc>
          <w:tcPr>
            <w:tcW w:w="1036" w:type="dxa"/>
            <w:shd w:val="clear" w:color="auto" w:fill="FFFFFF"/>
            <w:vAlign w:val="center"/>
          </w:tcPr>
          <w:p w14:paraId="046CDF54" w14:textId="77777777" w:rsidR="0040610E" w:rsidRPr="00E41F64" w:rsidRDefault="0040610E" w:rsidP="00851806">
            <w:pPr>
              <w:ind w:left="60" w:right="60"/>
              <w:jc w:val="right"/>
              <w:rPr>
                <w:rFonts w:cs="Arial"/>
                <w:sz w:val="16"/>
                <w:szCs w:val="16"/>
              </w:rPr>
            </w:pPr>
            <w:r w:rsidRPr="00E41F64">
              <w:rPr>
                <w:rFonts w:cs="Arial"/>
                <w:sz w:val="16"/>
                <w:szCs w:val="16"/>
              </w:rPr>
              <w:t>,658</w:t>
            </w:r>
          </w:p>
        </w:tc>
      </w:tr>
      <w:tr w:rsidR="0040610E" w:rsidRPr="00E41F64" w14:paraId="74F00696" w14:textId="77777777" w:rsidTr="00851806">
        <w:trPr>
          <w:cantSplit/>
        </w:trPr>
        <w:tc>
          <w:tcPr>
            <w:tcW w:w="1687" w:type="dxa"/>
            <w:vMerge/>
            <w:shd w:val="clear" w:color="auto" w:fill="FFFFFF"/>
          </w:tcPr>
          <w:p w14:paraId="6C8ABE25" w14:textId="77777777" w:rsidR="0040610E" w:rsidRPr="00E41F64" w:rsidRDefault="0040610E" w:rsidP="00851806">
            <w:pPr>
              <w:rPr>
                <w:rFonts w:cs="Arial"/>
                <w:sz w:val="16"/>
                <w:szCs w:val="16"/>
              </w:rPr>
            </w:pPr>
          </w:p>
        </w:tc>
        <w:tc>
          <w:tcPr>
            <w:tcW w:w="1981" w:type="dxa"/>
            <w:shd w:val="clear" w:color="auto" w:fill="FFFFFF"/>
          </w:tcPr>
          <w:p w14:paraId="21AD8788" w14:textId="77777777" w:rsidR="0040610E" w:rsidRPr="00E41F64" w:rsidRDefault="0040610E" w:rsidP="00851806">
            <w:pPr>
              <w:ind w:left="60" w:right="60"/>
              <w:rPr>
                <w:rFonts w:cs="Arial"/>
                <w:sz w:val="16"/>
                <w:szCs w:val="16"/>
              </w:rPr>
            </w:pPr>
            <w:r w:rsidRPr="00E41F64">
              <w:rPr>
                <w:rFonts w:cs="Arial"/>
                <w:sz w:val="16"/>
                <w:szCs w:val="16"/>
              </w:rPr>
              <w:t>Bisílabos a 2 años</w:t>
            </w:r>
          </w:p>
        </w:tc>
        <w:tc>
          <w:tcPr>
            <w:tcW w:w="1036" w:type="dxa"/>
            <w:shd w:val="clear" w:color="auto" w:fill="FFFFFF"/>
            <w:vAlign w:val="center"/>
          </w:tcPr>
          <w:p w14:paraId="19352A13" w14:textId="77777777" w:rsidR="0040610E" w:rsidRPr="00E41F64" w:rsidRDefault="0040610E" w:rsidP="00851806">
            <w:pPr>
              <w:ind w:left="60" w:right="60"/>
              <w:jc w:val="right"/>
              <w:rPr>
                <w:rFonts w:cs="Arial"/>
                <w:sz w:val="16"/>
                <w:szCs w:val="16"/>
              </w:rPr>
            </w:pPr>
            <w:r w:rsidRPr="00E41F64">
              <w:rPr>
                <w:rFonts w:cs="Arial"/>
                <w:sz w:val="16"/>
                <w:szCs w:val="16"/>
              </w:rPr>
              <w:t>2</w:t>
            </w:r>
          </w:p>
        </w:tc>
        <w:tc>
          <w:tcPr>
            <w:tcW w:w="1036" w:type="dxa"/>
            <w:shd w:val="clear" w:color="auto" w:fill="FFFFFF"/>
            <w:vAlign w:val="center"/>
          </w:tcPr>
          <w:p w14:paraId="279BE130" w14:textId="77777777" w:rsidR="0040610E" w:rsidRPr="00E41F64" w:rsidRDefault="0040610E" w:rsidP="00851806">
            <w:pPr>
              <w:ind w:left="60" w:right="60"/>
              <w:jc w:val="right"/>
              <w:rPr>
                <w:rFonts w:cs="Arial"/>
                <w:sz w:val="16"/>
                <w:szCs w:val="16"/>
              </w:rPr>
            </w:pPr>
            <w:r w:rsidRPr="00E41F64">
              <w:rPr>
                <w:rFonts w:cs="Arial"/>
                <w:sz w:val="16"/>
                <w:szCs w:val="16"/>
              </w:rPr>
              <w:t>,382</w:t>
            </w:r>
          </w:p>
        </w:tc>
        <w:tc>
          <w:tcPr>
            <w:tcW w:w="1036" w:type="dxa"/>
            <w:shd w:val="clear" w:color="auto" w:fill="FFFFFF"/>
            <w:vAlign w:val="center"/>
          </w:tcPr>
          <w:p w14:paraId="221AB074" w14:textId="77777777" w:rsidR="0040610E" w:rsidRPr="00E41F64" w:rsidRDefault="0040610E" w:rsidP="00851806">
            <w:pPr>
              <w:ind w:left="60" w:right="60"/>
              <w:jc w:val="right"/>
              <w:rPr>
                <w:rFonts w:cs="Arial"/>
                <w:sz w:val="16"/>
                <w:szCs w:val="16"/>
              </w:rPr>
            </w:pPr>
            <w:r w:rsidRPr="00E41F64">
              <w:rPr>
                <w:rFonts w:cs="Arial"/>
                <w:sz w:val="16"/>
                <w:szCs w:val="16"/>
              </w:rPr>
              <w:t>,691</w:t>
            </w:r>
          </w:p>
        </w:tc>
      </w:tr>
      <w:tr w:rsidR="0040610E" w:rsidRPr="00E41F64" w14:paraId="35988E0E" w14:textId="77777777" w:rsidTr="00851806">
        <w:trPr>
          <w:cantSplit/>
        </w:trPr>
        <w:tc>
          <w:tcPr>
            <w:tcW w:w="1687" w:type="dxa"/>
            <w:vMerge w:val="restart"/>
            <w:shd w:val="clear" w:color="auto" w:fill="FFFFFF"/>
          </w:tcPr>
          <w:p w14:paraId="3739AE64" w14:textId="77777777" w:rsidR="0040610E" w:rsidRPr="00E41F64" w:rsidRDefault="0040610E" w:rsidP="00851806">
            <w:pPr>
              <w:ind w:left="60" w:right="60"/>
              <w:rPr>
                <w:rFonts w:cs="Arial"/>
                <w:sz w:val="16"/>
                <w:szCs w:val="16"/>
              </w:rPr>
            </w:pPr>
            <w:r w:rsidRPr="00E41F64">
              <w:rPr>
                <w:rFonts w:cs="Arial"/>
                <w:sz w:val="16"/>
                <w:szCs w:val="16"/>
              </w:rPr>
              <w:t>Error</w:t>
            </w:r>
          </w:p>
        </w:tc>
        <w:tc>
          <w:tcPr>
            <w:tcW w:w="1981" w:type="dxa"/>
            <w:shd w:val="clear" w:color="auto" w:fill="FFFFFF"/>
          </w:tcPr>
          <w:p w14:paraId="3AE3FC95" w14:textId="77777777" w:rsidR="0040610E" w:rsidRPr="00E41F64" w:rsidRDefault="0040610E" w:rsidP="00851806">
            <w:pPr>
              <w:ind w:left="60" w:right="60"/>
              <w:rPr>
                <w:rFonts w:cs="Arial"/>
                <w:sz w:val="16"/>
                <w:szCs w:val="16"/>
              </w:rPr>
            </w:pPr>
            <w:r w:rsidRPr="00E41F64">
              <w:rPr>
                <w:rFonts w:cs="Arial"/>
                <w:sz w:val="16"/>
                <w:szCs w:val="16"/>
              </w:rPr>
              <w:t>Bisílabos a 3 meses</w:t>
            </w:r>
          </w:p>
        </w:tc>
        <w:tc>
          <w:tcPr>
            <w:tcW w:w="1036" w:type="dxa"/>
            <w:shd w:val="clear" w:color="auto" w:fill="FFFFFF"/>
            <w:vAlign w:val="center"/>
          </w:tcPr>
          <w:p w14:paraId="575DBA31" w14:textId="77777777" w:rsidR="0040610E" w:rsidRPr="00E41F64" w:rsidRDefault="0040610E" w:rsidP="00851806">
            <w:pPr>
              <w:ind w:left="60" w:right="60"/>
              <w:jc w:val="right"/>
              <w:rPr>
                <w:rFonts w:cs="Arial"/>
                <w:sz w:val="16"/>
                <w:szCs w:val="16"/>
              </w:rPr>
            </w:pPr>
            <w:r w:rsidRPr="00E41F64">
              <w:rPr>
                <w:rFonts w:cs="Arial"/>
                <w:sz w:val="16"/>
                <w:szCs w:val="16"/>
              </w:rPr>
              <w:t>12</w:t>
            </w:r>
          </w:p>
        </w:tc>
        <w:tc>
          <w:tcPr>
            <w:tcW w:w="1036" w:type="dxa"/>
            <w:shd w:val="clear" w:color="auto" w:fill="FFFFFF"/>
            <w:vAlign w:val="center"/>
          </w:tcPr>
          <w:p w14:paraId="41BCD061" w14:textId="77777777" w:rsidR="0040610E" w:rsidRPr="00E41F64" w:rsidRDefault="0040610E" w:rsidP="00851806">
            <w:pPr>
              <w:jc w:val="center"/>
              <w:rPr>
                <w:rFonts w:cs="Times New Roman"/>
                <w:sz w:val="16"/>
                <w:szCs w:val="16"/>
              </w:rPr>
            </w:pPr>
          </w:p>
        </w:tc>
        <w:tc>
          <w:tcPr>
            <w:tcW w:w="1036" w:type="dxa"/>
            <w:shd w:val="clear" w:color="auto" w:fill="FFFFFF"/>
            <w:vAlign w:val="center"/>
          </w:tcPr>
          <w:p w14:paraId="0392E645" w14:textId="77777777" w:rsidR="0040610E" w:rsidRPr="00E41F64" w:rsidRDefault="0040610E" w:rsidP="00851806">
            <w:pPr>
              <w:jc w:val="center"/>
              <w:rPr>
                <w:rFonts w:cs="Times New Roman"/>
                <w:sz w:val="16"/>
                <w:szCs w:val="16"/>
              </w:rPr>
            </w:pPr>
          </w:p>
        </w:tc>
      </w:tr>
      <w:tr w:rsidR="0040610E" w:rsidRPr="00E41F64" w14:paraId="1888C833" w14:textId="77777777" w:rsidTr="00851806">
        <w:trPr>
          <w:cantSplit/>
        </w:trPr>
        <w:tc>
          <w:tcPr>
            <w:tcW w:w="1687" w:type="dxa"/>
            <w:vMerge/>
            <w:shd w:val="clear" w:color="auto" w:fill="FFFFFF"/>
          </w:tcPr>
          <w:p w14:paraId="388E7046" w14:textId="77777777" w:rsidR="0040610E" w:rsidRPr="00E41F64" w:rsidRDefault="0040610E" w:rsidP="00851806">
            <w:pPr>
              <w:rPr>
                <w:rFonts w:cs="Times New Roman"/>
                <w:sz w:val="16"/>
                <w:szCs w:val="16"/>
              </w:rPr>
            </w:pPr>
          </w:p>
        </w:tc>
        <w:tc>
          <w:tcPr>
            <w:tcW w:w="1981" w:type="dxa"/>
            <w:shd w:val="clear" w:color="auto" w:fill="FFFFFF"/>
          </w:tcPr>
          <w:p w14:paraId="4B760851" w14:textId="77777777" w:rsidR="0040610E" w:rsidRPr="00E41F64" w:rsidRDefault="0040610E" w:rsidP="00851806">
            <w:pPr>
              <w:ind w:left="60" w:right="60"/>
              <w:rPr>
                <w:rFonts w:cs="Arial"/>
                <w:sz w:val="16"/>
                <w:szCs w:val="16"/>
              </w:rPr>
            </w:pPr>
            <w:r w:rsidRPr="00E41F64">
              <w:rPr>
                <w:rFonts w:cs="Arial"/>
                <w:sz w:val="16"/>
                <w:szCs w:val="16"/>
              </w:rPr>
              <w:t>Bisílabos a 6 meses</w:t>
            </w:r>
          </w:p>
        </w:tc>
        <w:tc>
          <w:tcPr>
            <w:tcW w:w="1036" w:type="dxa"/>
            <w:shd w:val="clear" w:color="auto" w:fill="FFFFFF"/>
            <w:vAlign w:val="center"/>
          </w:tcPr>
          <w:p w14:paraId="0A29F1EE" w14:textId="77777777" w:rsidR="0040610E" w:rsidRPr="00E41F64" w:rsidRDefault="0040610E" w:rsidP="00851806">
            <w:pPr>
              <w:ind w:left="60" w:right="60"/>
              <w:jc w:val="right"/>
              <w:rPr>
                <w:rFonts w:cs="Arial"/>
                <w:sz w:val="16"/>
                <w:szCs w:val="16"/>
              </w:rPr>
            </w:pPr>
            <w:r w:rsidRPr="00E41F64">
              <w:rPr>
                <w:rFonts w:cs="Arial"/>
                <w:sz w:val="16"/>
                <w:szCs w:val="16"/>
              </w:rPr>
              <w:t>12</w:t>
            </w:r>
          </w:p>
        </w:tc>
        <w:tc>
          <w:tcPr>
            <w:tcW w:w="1036" w:type="dxa"/>
            <w:shd w:val="clear" w:color="auto" w:fill="FFFFFF"/>
            <w:vAlign w:val="center"/>
          </w:tcPr>
          <w:p w14:paraId="0632FD86" w14:textId="77777777" w:rsidR="0040610E" w:rsidRPr="00E41F64" w:rsidRDefault="0040610E" w:rsidP="00851806">
            <w:pPr>
              <w:jc w:val="center"/>
              <w:rPr>
                <w:rFonts w:cs="Times New Roman"/>
                <w:sz w:val="16"/>
                <w:szCs w:val="16"/>
              </w:rPr>
            </w:pPr>
          </w:p>
        </w:tc>
        <w:tc>
          <w:tcPr>
            <w:tcW w:w="1036" w:type="dxa"/>
            <w:shd w:val="clear" w:color="auto" w:fill="FFFFFF"/>
            <w:vAlign w:val="center"/>
          </w:tcPr>
          <w:p w14:paraId="6D34AAC9" w14:textId="77777777" w:rsidR="0040610E" w:rsidRPr="00E41F64" w:rsidRDefault="0040610E" w:rsidP="00851806">
            <w:pPr>
              <w:jc w:val="center"/>
              <w:rPr>
                <w:rFonts w:cs="Times New Roman"/>
                <w:sz w:val="16"/>
                <w:szCs w:val="16"/>
              </w:rPr>
            </w:pPr>
          </w:p>
        </w:tc>
      </w:tr>
      <w:tr w:rsidR="0040610E" w:rsidRPr="00E41F64" w14:paraId="58665005" w14:textId="77777777" w:rsidTr="00851806">
        <w:trPr>
          <w:cantSplit/>
        </w:trPr>
        <w:tc>
          <w:tcPr>
            <w:tcW w:w="1687" w:type="dxa"/>
            <w:vMerge/>
            <w:shd w:val="clear" w:color="auto" w:fill="FFFFFF"/>
          </w:tcPr>
          <w:p w14:paraId="527504A6" w14:textId="77777777" w:rsidR="0040610E" w:rsidRPr="00E41F64" w:rsidRDefault="0040610E" w:rsidP="00851806">
            <w:pPr>
              <w:rPr>
                <w:rFonts w:cs="Times New Roman"/>
                <w:sz w:val="16"/>
                <w:szCs w:val="16"/>
              </w:rPr>
            </w:pPr>
          </w:p>
        </w:tc>
        <w:tc>
          <w:tcPr>
            <w:tcW w:w="1981" w:type="dxa"/>
            <w:shd w:val="clear" w:color="auto" w:fill="FFFFFF"/>
          </w:tcPr>
          <w:p w14:paraId="6E403004" w14:textId="77777777" w:rsidR="0040610E" w:rsidRPr="00E41F64" w:rsidRDefault="0040610E" w:rsidP="00851806">
            <w:pPr>
              <w:ind w:left="60" w:right="60"/>
              <w:rPr>
                <w:rFonts w:cs="Arial"/>
                <w:sz w:val="16"/>
                <w:szCs w:val="16"/>
              </w:rPr>
            </w:pPr>
            <w:r w:rsidRPr="00E41F64">
              <w:rPr>
                <w:rFonts w:cs="Arial"/>
                <w:sz w:val="16"/>
                <w:szCs w:val="16"/>
              </w:rPr>
              <w:t>Bisílabos a a1 año</w:t>
            </w:r>
          </w:p>
        </w:tc>
        <w:tc>
          <w:tcPr>
            <w:tcW w:w="1036" w:type="dxa"/>
            <w:shd w:val="clear" w:color="auto" w:fill="FFFFFF"/>
            <w:vAlign w:val="center"/>
          </w:tcPr>
          <w:p w14:paraId="2F7EEFE2" w14:textId="77777777" w:rsidR="0040610E" w:rsidRPr="00E41F64" w:rsidRDefault="0040610E" w:rsidP="00851806">
            <w:pPr>
              <w:ind w:left="60" w:right="60"/>
              <w:jc w:val="right"/>
              <w:rPr>
                <w:rFonts w:cs="Arial"/>
                <w:sz w:val="16"/>
                <w:szCs w:val="16"/>
              </w:rPr>
            </w:pPr>
            <w:r w:rsidRPr="00E41F64">
              <w:rPr>
                <w:rFonts w:cs="Arial"/>
                <w:sz w:val="16"/>
                <w:szCs w:val="16"/>
              </w:rPr>
              <w:t>12</w:t>
            </w:r>
          </w:p>
        </w:tc>
        <w:tc>
          <w:tcPr>
            <w:tcW w:w="1036" w:type="dxa"/>
            <w:shd w:val="clear" w:color="auto" w:fill="FFFFFF"/>
            <w:vAlign w:val="center"/>
          </w:tcPr>
          <w:p w14:paraId="33C57044" w14:textId="77777777" w:rsidR="0040610E" w:rsidRPr="00E41F64" w:rsidRDefault="0040610E" w:rsidP="00851806">
            <w:pPr>
              <w:jc w:val="center"/>
              <w:rPr>
                <w:rFonts w:cs="Times New Roman"/>
                <w:sz w:val="16"/>
                <w:szCs w:val="16"/>
              </w:rPr>
            </w:pPr>
          </w:p>
        </w:tc>
        <w:tc>
          <w:tcPr>
            <w:tcW w:w="1036" w:type="dxa"/>
            <w:shd w:val="clear" w:color="auto" w:fill="FFFFFF"/>
            <w:vAlign w:val="center"/>
          </w:tcPr>
          <w:p w14:paraId="3870BF43" w14:textId="77777777" w:rsidR="0040610E" w:rsidRPr="00E41F64" w:rsidRDefault="0040610E" w:rsidP="00851806">
            <w:pPr>
              <w:jc w:val="center"/>
              <w:rPr>
                <w:rFonts w:cs="Times New Roman"/>
                <w:sz w:val="16"/>
                <w:szCs w:val="16"/>
              </w:rPr>
            </w:pPr>
          </w:p>
        </w:tc>
      </w:tr>
      <w:tr w:rsidR="0040610E" w:rsidRPr="00E41F64" w14:paraId="461BEDF7" w14:textId="77777777" w:rsidTr="00851806">
        <w:trPr>
          <w:cantSplit/>
        </w:trPr>
        <w:tc>
          <w:tcPr>
            <w:tcW w:w="1687" w:type="dxa"/>
            <w:vMerge/>
            <w:shd w:val="clear" w:color="auto" w:fill="FFFFFF"/>
          </w:tcPr>
          <w:p w14:paraId="6818B21F" w14:textId="77777777" w:rsidR="0040610E" w:rsidRPr="00E41F64" w:rsidRDefault="0040610E" w:rsidP="00851806">
            <w:pPr>
              <w:rPr>
                <w:rFonts w:cs="Times New Roman"/>
                <w:sz w:val="16"/>
                <w:szCs w:val="16"/>
              </w:rPr>
            </w:pPr>
          </w:p>
        </w:tc>
        <w:tc>
          <w:tcPr>
            <w:tcW w:w="1981" w:type="dxa"/>
            <w:shd w:val="clear" w:color="auto" w:fill="FFFFFF"/>
          </w:tcPr>
          <w:p w14:paraId="16763518" w14:textId="77777777" w:rsidR="0040610E" w:rsidRPr="00E41F64" w:rsidRDefault="0040610E" w:rsidP="00851806">
            <w:pPr>
              <w:ind w:left="60" w:right="60"/>
              <w:rPr>
                <w:rFonts w:cs="Arial"/>
                <w:sz w:val="16"/>
                <w:szCs w:val="16"/>
              </w:rPr>
            </w:pPr>
            <w:r w:rsidRPr="00E41F64">
              <w:rPr>
                <w:rFonts w:cs="Arial"/>
                <w:sz w:val="16"/>
                <w:szCs w:val="16"/>
              </w:rPr>
              <w:t>Bisílabos a 2 años</w:t>
            </w:r>
          </w:p>
        </w:tc>
        <w:tc>
          <w:tcPr>
            <w:tcW w:w="1036" w:type="dxa"/>
            <w:shd w:val="clear" w:color="auto" w:fill="FFFFFF"/>
            <w:vAlign w:val="center"/>
          </w:tcPr>
          <w:p w14:paraId="4FDF876D" w14:textId="77777777" w:rsidR="0040610E" w:rsidRPr="00E41F64" w:rsidRDefault="0040610E" w:rsidP="00851806">
            <w:pPr>
              <w:ind w:left="60" w:right="60"/>
              <w:jc w:val="right"/>
              <w:rPr>
                <w:rFonts w:cs="Arial"/>
                <w:sz w:val="16"/>
                <w:szCs w:val="16"/>
              </w:rPr>
            </w:pPr>
            <w:r w:rsidRPr="00E41F64">
              <w:rPr>
                <w:rFonts w:cs="Arial"/>
                <w:sz w:val="16"/>
                <w:szCs w:val="16"/>
              </w:rPr>
              <w:t>12</w:t>
            </w:r>
          </w:p>
        </w:tc>
        <w:tc>
          <w:tcPr>
            <w:tcW w:w="1036" w:type="dxa"/>
            <w:shd w:val="clear" w:color="auto" w:fill="FFFFFF"/>
            <w:vAlign w:val="center"/>
          </w:tcPr>
          <w:p w14:paraId="4D5B32CB" w14:textId="77777777" w:rsidR="0040610E" w:rsidRPr="00E41F64" w:rsidRDefault="0040610E" w:rsidP="00851806">
            <w:pPr>
              <w:jc w:val="center"/>
              <w:rPr>
                <w:rFonts w:cs="Times New Roman"/>
                <w:sz w:val="16"/>
                <w:szCs w:val="16"/>
              </w:rPr>
            </w:pPr>
          </w:p>
        </w:tc>
        <w:tc>
          <w:tcPr>
            <w:tcW w:w="1036" w:type="dxa"/>
            <w:shd w:val="clear" w:color="auto" w:fill="FFFFFF"/>
            <w:vAlign w:val="center"/>
          </w:tcPr>
          <w:p w14:paraId="3EB8798D" w14:textId="77777777" w:rsidR="0040610E" w:rsidRPr="00E41F64" w:rsidRDefault="0040610E" w:rsidP="00851806">
            <w:pPr>
              <w:jc w:val="center"/>
              <w:rPr>
                <w:rFonts w:cs="Times New Roman"/>
                <w:sz w:val="16"/>
                <w:szCs w:val="16"/>
              </w:rPr>
            </w:pPr>
          </w:p>
        </w:tc>
      </w:tr>
    </w:tbl>
    <w:p w14:paraId="3884EB1B" w14:textId="72AE8F88" w:rsidR="0040610E" w:rsidRPr="00BF068B" w:rsidRDefault="00BF068B" w:rsidP="00BF068B">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12.</w:t>
      </w:r>
      <w:r w:rsidR="0040610E" w:rsidRPr="00BF068B">
        <w:rPr>
          <w:rFonts w:ascii="Helvetica" w:eastAsia="Times New Roman" w:hAnsi="Helvetica" w:cs="Times New Roman"/>
          <w:sz w:val="20"/>
          <w:szCs w:val="20"/>
          <w:lang w:val="es-ES"/>
        </w:rPr>
        <w:t xml:space="preserve"> resultados del modelo general lineal multivariante ANOVA profundidad de inserción frente a la discriminación de listas abiertas de bisílabos en silencio.</w:t>
      </w:r>
    </w:p>
    <w:p w14:paraId="5E3C447F" w14:textId="77777777" w:rsidR="0040610E" w:rsidRPr="00E41F64" w:rsidRDefault="0040610E" w:rsidP="0040610E">
      <w:pPr>
        <w:rPr>
          <w:rFonts w:ascii="Arial" w:hAnsi="Arial" w:cs="Arial"/>
          <w:sz w:val="18"/>
          <w:szCs w:val="18"/>
        </w:rPr>
      </w:pPr>
    </w:p>
    <w:p w14:paraId="491CA63C" w14:textId="3F0B2B06" w:rsidR="0040610E" w:rsidRPr="00E41F64" w:rsidRDefault="00566FC3" w:rsidP="001C1D03">
      <w:pPr>
        <w:jc w:val="center"/>
        <w:rPr>
          <w:rFonts w:ascii="Arial" w:hAnsi="Arial" w:cs="Arial"/>
          <w:sz w:val="18"/>
          <w:szCs w:val="18"/>
        </w:rPr>
      </w:pPr>
      <w:r>
        <w:rPr>
          <w:noProof/>
          <w:lang w:val="es-ES"/>
        </w:rPr>
        <mc:AlternateContent>
          <mc:Choice Requires="wpg">
            <w:drawing>
              <wp:anchor distT="0" distB="0" distL="114300" distR="114300" simplePos="0" relativeHeight="251709440" behindDoc="0" locked="0" layoutInCell="1" allowOverlap="1" wp14:anchorId="57F775BD" wp14:editId="300EE473">
                <wp:simplePos x="0" y="0"/>
                <wp:positionH relativeFrom="column">
                  <wp:posOffset>685800</wp:posOffset>
                </wp:positionH>
                <wp:positionV relativeFrom="paragraph">
                  <wp:posOffset>555625</wp:posOffset>
                </wp:positionV>
                <wp:extent cx="772160" cy="2171065"/>
                <wp:effectExtent l="127000" t="25400" r="116840" b="89535"/>
                <wp:wrapNone/>
                <wp:docPr id="177" name="Agrupar 177"/>
                <wp:cNvGraphicFramePr/>
                <a:graphic xmlns:a="http://schemas.openxmlformats.org/drawingml/2006/main">
                  <a:graphicData uri="http://schemas.microsoft.com/office/word/2010/wordprocessingGroup">
                    <wpg:wgp>
                      <wpg:cNvGrpSpPr/>
                      <wpg:grpSpPr>
                        <a:xfrm>
                          <a:off x="0" y="0"/>
                          <a:ext cx="772160" cy="2171065"/>
                          <a:chOff x="0" y="0"/>
                          <a:chExt cx="1028700" cy="2486025"/>
                        </a:xfrm>
                      </wpg:grpSpPr>
                      <wps:wsp>
                        <wps:cNvPr id="146537" name="Conector recto de flecha 146537"/>
                        <wps:cNvCnPr/>
                        <wps:spPr>
                          <a:xfrm>
                            <a:off x="1000760" y="1158240"/>
                            <a:ext cx="0" cy="800100"/>
                          </a:xfrm>
                          <a:prstGeom prst="straightConnector1">
                            <a:avLst/>
                          </a:prstGeom>
                          <a:ln w="9525">
                            <a:solidFill>
                              <a:schemeClr val="tx1"/>
                            </a:solidFill>
                            <a:headEnd type="arrow"/>
                            <a:tailEnd type="none"/>
                          </a:ln>
                        </wps:spPr>
                        <wps:style>
                          <a:lnRef idx="2">
                            <a:schemeClr val="accent1"/>
                          </a:lnRef>
                          <a:fillRef idx="0">
                            <a:schemeClr val="accent1"/>
                          </a:fillRef>
                          <a:effectRef idx="1">
                            <a:schemeClr val="accent1"/>
                          </a:effectRef>
                          <a:fontRef idx="minor">
                            <a:schemeClr val="tx1"/>
                          </a:fontRef>
                        </wps:style>
                        <wps:bodyPr/>
                      </wps:wsp>
                      <wpg:grpSp>
                        <wpg:cNvPr id="176" name="Agrupar 176"/>
                        <wpg:cNvGrpSpPr/>
                        <wpg:grpSpPr>
                          <a:xfrm>
                            <a:off x="0" y="0"/>
                            <a:ext cx="1028700" cy="2486025"/>
                            <a:chOff x="0" y="0"/>
                            <a:chExt cx="1028700" cy="2486025"/>
                          </a:xfrm>
                        </wpg:grpSpPr>
                        <wps:wsp>
                          <wps:cNvPr id="146538" name="Conector recto de flecha 146538"/>
                          <wps:cNvCnPr/>
                          <wps:spPr>
                            <a:xfrm>
                              <a:off x="342900" y="17780"/>
                              <a:ext cx="0" cy="5715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146536" name="Conector recto 146536"/>
                          <wps:cNvCnPr/>
                          <wps:spPr>
                            <a:xfrm flipH="1">
                              <a:off x="914400" y="1960880"/>
                              <a:ext cx="1143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69" name="Sol 69"/>
                          <wps:cNvSpPr>
                            <a:spLocks noChangeAspect="1"/>
                          </wps:cNvSpPr>
                          <wps:spPr>
                            <a:xfrm>
                              <a:off x="44450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wps:wsp>
                          <wps:cNvPr id="66" name="Sol 66"/>
                          <wps:cNvSpPr>
                            <a:spLocks noChangeAspect="1"/>
                          </wps:cNvSpPr>
                          <wps:spPr>
                            <a:xfrm>
                              <a:off x="558800" y="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wps:wsp>
                          <wps:cNvPr id="70" name="Conector recto de flecha 70"/>
                          <wps:cNvCnPr/>
                          <wps:spPr>
                            <a:xfrm>
                              <a:off x="685800" y="17780"/>
                              <a:ext cx="0" cy="457200"/>
                            </a:xfrm>
                            <a:prstGeom prst="straightConnector1">
                              <a:avLst/>
                            </a:prstGeom>
                            <a:ln w="9525">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wps:wsp>
                          <wps:cNvPr id="67" name="Conector recto de flecha 67"/>
                          <wps:cNvCnPr/>
                          <wps:spPr>
                            <a:xfrm>
                              <a:off x="685800" y="1617980"/>
                              <a:ext cx="0" cy="342900"/>
                            </a:xfrm>
                            <a:prstGeom prst="straightConnector1">
                              <a:avLst/>
                            </a:prstGeom>
                            <a:ln w="9525">
                              <a:solidFill>
                                <a:schemeClr val="tx1"/>
                              </a:solidFill>
                              <a:headEnd type="arrow"/>
                              <a:tailEnd type="none"/>
                            </a:ln>
                          </wps:spPr>
                          <wps:style>
                            <a:lnRef idx="2">
                              <a:schemeClr val="accent1"/>
                            </a:lnRef>
                            <a:fillRef idx="0">
                              <a:schemeClr val="accent1"/>
                            </a:fillRef>
                            <a:effectRef idx="1">
                              <a:schemeClr val="accent1"/>
                            </a:effectRef>
                            <a:fontRef idx="minor">
                              <a:schemeClr val="tx1"/>
                            </a:fontRef>
                          </wps:style>
                          <wps:bodyPr/>
                        </wps:wsp>
                        <wps:wsp>
                          <wps:cNvPr id="96" name="Sol 96"/>
                          <wps:cNvSpPr>
                            <a:spLocks noChangeAspect="1"/>
                          </wps:cNvSpPr>
                          <wps:spPr>
                            <a:xfrm>
                              <a:off x="0" y="241808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wps:wsp>
                          <wps:cNvPr id="95" name="Sol 95"/>
                          <wps:cNvSpPr>
                            <a:spLocks noChangeAspect="1"/>
                          </wps:cNvSpPr>
                          <wps:spPr>
                            <a:xfrm>
                              <a:off x="114300" y="241808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wps:wsp>
                          <wps:cNvPr id="71" name="Sol 71"/>
                          <wps:cNvSpPr>
                            <a:spLocks noChangeAspect="1"/>
                          </wps:cNvSpPr>
                          <wps:spPr>
                            <a:xfrm>
                              <a:off x="228600" y="2418080"/>
                              <a:ext cx="67945" cy="67945"/>
                            </a:xfrm>
                            <a:prstGeom prst="sun">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ps:wsp>
                        <wps:wsp>
                          <wps:cNvPr id="104" name="Conector recto de flecha 104"/>
                          <wps:cNvCnPr/>
                          <wps:spPr>
                            <a:xfrm>
                              <a:off x="0" y="2189480"/>
                              <a:ext cx="0" cy="228600"/>
                            </a:xfrm>
                            <a:prstGeom prst="straightConnector1">
                              <a:avLst/>
                            </a:prstGeom>
                            <a:ln w="9525">
                              <a:solidFill>
                                <a:schemeClr val="tx1"/>
                              </a:solidFill>
                              <a:headEnd type="arrow"/>
                              <a:tailEnd type="none"/>
                            </a:ln>
                          </wps:spPr>
                          <wps:style>
                            <a:lnRef idx="2">
                              <a:schemeClr val="accent1"/>
                            </a:lnRef>
                            <a:fillRef idx="0">
                              <a:schemeClr val="accent1"/>
                            </a:fillRef>
                            <a:effectRef idx="1">
                              <a:schemeClr val="accent1"/>
                            </a:effectRef>
                            <a:fontRef idx="minor">
                              <a:schemeClr val="tx1"/>
                            </a:fontRef>
                          </wps:style>
                          <wps:bodyPr/>
                        </wps:wsp>
                        <wps:wsp>
                          <wps:cNvPr id="105" name="Conector recto de flecha 105"/>
                          <wps:cNvCnPr/>
                          <wps:spPr>
                            <a:xfrm>
                              <a:off x="342900" y="1732280"/>
                              <a:ext cx="0" cy="685800"/>
                            </a:xfrm>
                            <a:prstGeom prst="straightConnector1">
                              <a:avLst/>
                            </a:prstGeom>
                            <a:ln w="9525">
                              <a:solidFill>
                                <a:schemeClr val="tx1"/>
                              </a:solidFill>
                              <a:headEnd type="arrow"/>
                              <a:tailEnd type="none"/>
                            </a:ln>
                          </wps:spPr>
                          <wps:style>
                            <a:lnRef idx="2">
                              <a:schemeClr val="accent1"/>
                            </a:lnRef>
                            <a:fillRef idx="0">
                              <a:schemeClr val="accent1"/>
                            </a:fillRef>
                            <a:effectRef idx="1">
                              <a:schemeClr val="accent1"/>
                            </a:effectRef>
                            <a:fontRef idx="minor">
                              <a:schemeClr val="tx1"/>
                            </a:fontRef>
                          </wps:style>
                          <wps:bodyPr/>
                        </wps:wsp>
                        <wps:wsp>
                          <wps:cNvPr id="108" name="Sol 108"/>
                          <wps:cNvSpPr>
                            <a:spLocks noChangeAspect="1"/>
                          </wps:cNvSpPr>
                          <wps:spPr>
                            <a:xfrm>
                              <a:off x="800100" y="1960880"/>
                              <a:ext cx="67945" cy="67945"/>
                            </a:xfrm>
                            <a:prstGeom prst="sun">
                              <a:avLst>
                                <a:gd name="adj" fmla="val 46875"/>
                              </a:avLst>
                            </a:prstGeom>
                            <a:solidFill>
                              <a:schemeClr val="tx1"/>
                            </a:solidFill>
                            <a:ln>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wrap="square">
                            <a:noAutofit/>
                          </wps:bodyPr>
                        </wps:wsp>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Agrupar 177" o:spid="_x0000_s1026" style="position:absolute;margin-left:54pt;margin-top:43.75pt;width:60.8pt;height:170.95pt;z-index:251709440;mso-width-relative:margin;mso-height-relative:margin" coordsize="1028700,24860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">
                <v:shapetype id="_x0000_t32" coordsize="21600,21600" o:spt="32" o:oned="t" path="m0,0l21600,21600e" filled="f">
                  <v:path arrowok="t" fillok="f" o:connecttype="none"/>
                  <o:lock v:ext="edit" shapetype="t"/>
                </v:shapetype>
                <v:shape id="Conector recto de flecha 146537" o:spid="_x0000_s1027" type="#_x0000_t32" style="position:absolute;left:1000760;top:1158240;width:0;height:8001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2YFQMMAAADfAAAADwAAAGRycy9kb3ducmV2LnhtbERPTWvCQBC9F/wPywje6kZtVaKr2KKQ&#10;o9WA1zE7JtHsbMiuJv77rlDo8fG+l+vOVOJBjSstKxgNIxDEmdUl5wrS4+59DsJ5ZI2VZVLwJAfr&#10;Ve9tibG2Lf/Q4+BzEULYxaig8L6OpXRZQQbd0NbEgbvYxqAPsMmlbrAN4aaS4yiaSoMlh4YCa/ou&#10;KLsd7kZBndg2vZ7To3luk9N9PzLy/DVWatDvNgsQnjr/L/5zJzrM/5h+Tmbw+hMAyN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tmBUDDAAAA3wAAAA8AAAAAAAAAAAAA&#10;AAAAoQIAAGRycy9kb3ducmV2LnhtbFBLBQYAAAAABAAEAPkAAACRAwAAAAA=&#10;" strokecolor="black [3213]">
                  <v:stroke startarrow="open"/>
                  <v:shadow on="t" opacity="24903f" mv:blur="40000f" origin=",.5" offset="0,20000emu"/>
                </v:shape>
                <v:group id="Agrupar 176" o:spid="_x0000_s1028" style="position:absolute;width:1028700;height:2486025" coordsize="1028700,24860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Z9TOwwAAANwAAAAPAAAAZHJzL2Rvd25yZXYueG1sRE9Li8IwEL4L/ocwgrc1&#10;rbK6dI0iouJBFnzAsrehGdtiMylNbOu/3wiCt/n4njNfdqYUDdWusKwgHkUgiFOrC84UXM7bjy8Q&#10;ziNrLC2Tggc5WC76vTkm2rZ8pObkMxFC2CWoIPe+SqR0aU4G3chWxIG72tqgD7DOpK6xDeGmlOMo&#10;mkqDBYeGHCta55TeTnejYNdiu5rEm+Zwu64ff+fPn99DTEoNB93qG4Snzr/FL/deh/mzKT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Nn1M7DAAAA3AAAAA8A&#10;AAAAAAAAAAAAAAAAqQIAAGRycy9kb3ducmV2LnhtbFBLBQYAAAAABAAEAPoAAACZAwAAAAA=&#10;">
                  <v:shape id="Conector recto de flecha 146538" o:spid="_x0000_s1029" type="#_x0000_t32" style="position:absolute;left:342900;top:17780;width:0;height:5715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VwYgsUAAADfAAAADwAAAGRycy9kb3ducmV2LnhtbERPS0vDQBC+C/6HZQq9hHbTJyV2W0Qs&#10;iAe1L/A4ZKdJaHY2ZLdN/PfOQfD48b3X297V6k5tqDwbmIxTUMS5txUXBk7H3WgFKkRki7VnMvBD&#10;Ababx4c1ZtZ3vKf7IRZKQjhkaKCMscm0DnlJDsPYN8TCXXzrMApsC21b7CTc1XqapkvtsGJpKLGh&#10;l5Ly6+HmDHxVp/fX/Xkxp+vEfn7MOPnuksSY4aB/fgIVqY//4j/3m5X58+ViJoPljwDQm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VwYgsUAAADfAAAADwAAAAAAAAAA&#10;AAAAAAChAgAAZHJzL2Rvd25yZXYueG1sUEsFBgAAAAAEAAQA+QAAAJMDAAAAAA==&#10;" strokecolor="black [3213]">
                    <v:stroke endarrow="open"/>
                    <v:shadow on="t" opacity="24903f" mv:blur="40000f" origin=",.5" offset="0,20000emu"/>
                  </v:shape>
                  <v:line id="Conector recto 146536" o:spid="_x0000_s1030" style="position:absolute;flip:x;visibility:visible;mso-wrap-style:square" from="914400,1960880" to="1028700,19608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kLc3cQAAADfAAAADwAAAGRycy9kb3ducmV2LnhtbERPy2rCQBTdF/yH4Qru6kStQaOjSKHF&#10;RTf1Be4umZuHZu6EzJikf98pFFweznu97U0lWmpcaVnBZByBIE6tLjlXcDp+vC5AOI+ssbJMCn7I&#10;wXYzeFljom3H39QefC5CCLsEFRTe14mULi3IoBvbmjhwmW0M+gCbXOoGuxBuKjmNolgaLDk0FFjT&#10;e0Hp/fAwCtLbvrdf0fVattny3J3On/NZdlFqNOx3KxCeev8U/7v3Osx/i+ezGP7+BABy8w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QtzdxAAAAN8AAAAPAAAAAAAAAAAA&#10;AAAAAKECAABkcnMvZG93bnJldi54bWxQSwUGAAAAAAQABAD5AAAAkgMAAAAA&#10;" strokecolor="black [3213]" strokeweight=".5pt">
                    <v:shadow on="t" opacity="24903f" mv:blur="40000f" origin=",.5" offset="0,20000emu"/>
                  </v:line>
                  <v:shapetype id="_x0000_t183" coordsize="21600,21600" o:spt="183" adj="5400" path="m21600,10800l@15@14@15@18xem18436,3163l@17@12@16@13xem10800,0l@14@10@18@10xem3163,3163l@12@13@13@12xem0,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l 69" o:spid="_x0000_s1031" type="#_x0000_t183" style="position:absolute;left:444500;width:67945;height:67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L74cxQAA&#10;ANsAAAAPAAAAZHJzL2Rvd25yZXYueG1sRI9Pa8JAFMTvBb/D8gQvRTctRWLMRqRFWqwe/Hd/ZJ9J&#10;SPZtyK6a+um7hYLHYWZ+w6SL3jTiSp2rLCt4mUQgiHOrKy4UHA+rcQzCeWSNjWVS8EMOFtngKcVE&#10;2xvv6Lr3hQgQdgkqKL1vEyldXpJBN7EtcfDOtjPog+wKqTu8Bbhp5GsUTaXBisNCiS29l5TX+4tR&#10;EK+i7R37bzrFxcfn83ZTx2/rWqnRsF/OQXjq/SP83/7SCqYz+PsSfoDM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0vvhzFAAAA2wAAAA8AAAAAAAAAAAAAAAAAlwIAAGRycy9k&#10;b3ducmV2LnhtbFBLBQYAAAAABAAEAPUAAACJAwAAAAA=&#10;" fillcolor="black [3213]" strokecolor="black [3213]">
                    <v:shadow on="t" opacity="22937f" mv:blur="40000f" origin=",.5" offset="0,23000emu"/>
                    <v:path arrowok="t"/>
                    <o:lock v:ext="edit" aspectratio="t"/>
                  </v:shape>
                  <v:shape id="Sol 66" o:spid="_x0000_s1032" type="#_x0000_t183" style="position:absolute;left:558800;width:67945;height:67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sCpuxAAA&#10;ANsAAAAPAAAAZHJzL2Rvd25yZXYueG1sRI9Ba8JAFITvgv9heYVepG4sJYTUTSiKVKoetO39kX1N&#10;QrJvQ3ar0V/vCoLHYWa+Yeb5YFpxpN7VlhXMphEI4sLqmksFP9+rlwSE88gaW8uk4EwO8mw8mmOq&#10;7Yn3dDz4UgQIuxQVVN53qZSuqMigm9qOOHh/tjfog+xLqXs8Bbhp5WsUxdJgzWGhwo4WFRXN4d8o&#10;SFbR7oLDhn6Tcvk52W2b5O2rUer5afh4B+Fp8I/wvb3WCuIYbl/CD5DZ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TLAqbsQAAADbAAAADwAAAAAAAAAAAAAAAACXAgAAZHJzL2Rv&#10;d25yZXYueG1sUEsFBgAAAAAEAAQA9QAAAIgDAAAAAA==&#10;" fillcolor="black [3213]" strokecolor="black [3213]">
                    <v:shadow on="t" opacity="22937f" mv:blur="40000f" origin=",.5" offset="0,23000emu"/>
                    <v:path arrowok="t"/>
                    <o:lock v:ext="edit" aspectratio="t"/>
                  </v:shape>
                  <v:shape id="Conector recto de flecha 70" o:spid="_x0000_s1033" type="#_x0000_t32" style="position:absolute;left:685800;top:17780;width:0;height:4572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3OKDsMAAADbAAAADwAAAGRycy9kb3ducmV2LnhtbERPy2rCQBTdF/yH4QrdhGZifVRiRhGp&#10;ULrwVQsuL5lrEszcCZmpSf++sxC6PJx3tupNLe7UusqyglGcgCDOra64UHD+2r7MQTiPrLG2TAp+&#10;ycFqOXjKMNW24yPdT74QIYRdigpK75tUSpeXZNDFtiEO3NW2Bn2AbSF1i10IN7V8TZKZNFhxaCix&#10;oU1J+e30YxQcqvPn+/F7OqHbSO93Y44uXRQp9Tzs1wsQnnr/L364P7SCt7A+fAk/QC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Nzig7DAAAA2wAAAA8AAAAAAAAAAAAA&#10;AAAAoQIAAGRycy9kb3ducmV2LnhtbFBLBQYAAAAABAAEAPkAAACRAwAAAAA=&#10;" strokecolor="black [3213]">
                    <v:stroke endarrow="open"/>
                    <v:shadow on="t" opacity="24903f" mv:blur="40000f" origin=",.5" offset="0,20000emu"/>
                  </v:shape>
                  <v:shape id="Conector recto de flecha 67" o:spid="_x0000_s1034" type="#_x0000_t32" style="position:absolute;left:685800;top:1617980;width:0;height:342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x/1LcEAAADbAAAADwAAAGRycy9kb3ducmV2LnhtbESPzarCMBSE94LvEI7gTlNd6KUaRUWh&#10;S38Kbo/Nsa02J6WJtr69uXDhLoeZ+YZZrjtTiTc1rrSsYDKOQBBnVpecK0gvh9EPCOeRNVaWScGH&#10;HKxX/d4SY21bPtH77HMRIOxiVFB4X8dSuqwgg25sa+Lg3W1j0AfZ5FI32Aa4qeQ0imbSYMlhocCa&#10;dgVlz/PLKKgT26aPW3oxn31yfR0nRt62U6WGg26zAOGp8//hv3aiFczm8Psl/AC5+gI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H/UtwQAAANsAAAAPAAAAAAAAAAAAAAAA&#10;AKECAABkcnMvZG93bnJldi54bWxQSwUGAAAAAAQABAD5AAAAjwMAAAAA&#10;" strokecolor="black [3213]">
                    <v:stroke startarrow="open"/>
                    <v:shadow on="t" opacity="24903f" mv:blur="40000f" origin=",.5" offset="0,20000emu"/>
                  </v:shape>
                  <v:shape id="Sol 96" o:spid="_x0000_s1035" type="#_x0000_t183" style="position:absolute;top:2418080;width:67945;height:67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ZVpJxQAA&#10;ANsAAAAPAAAAZHJzL2Rvd25yZXYueG1sRI9Pa8JAFMTvBb/D8gQvRTctRWLMRqRFWqwe/Hd/ZJ9J&#10;SPZtyK6a+um7hYLHYWZ+w6SL3jTiSp2rLCt4mUQgiHOrKy4UHA+rcQzCeWSNjWVS8EMOFtngKcVE&#10;2xvv6Lr3hQgQdgkqKL1vEyldXpJBN7EtcfDOtjPog+wKqTu8Bbhp5GsUTaXBisNCiS29l5TX+4tR&#10;EK+i7R37bzrFxcfn83ZTx2/rWqnRsF/OQXjq/SP83/7SCmZT+PsSfoDM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llWknFAAAA2wAAAA8AAAAAAAAAAAAAAAAAlwIAAGRycy9k&#10;b3ducmV2LnhtbFBLBQYAAAAABAAEAPUAAACJAwAAAAA=&#10;" fillcolor="black [3213]" strokecolor="black [3213]">
                    <v:shadow on="t" opacity="22937f" mv:blur="40000f" origin=",.5" offset="0,23000emu"/>
                    <v:path arrowok="t"/>
                    <o:lock v:ext="edit" aspectratio="t"/>
                  </v:shape>
                  <v:shape id="Sol 95" o:spid="_x0000_s1036" type="#_x0000_t183" style="position:absolute;left:114300;top:2418080;width:67945;height:67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t8Q+xgAA&#10;ANsAAAAPAAAAZHJzL2Rvd25yZXYueG1sRI9Pa8JAFMTvBb/D8oRepG4sKmnqJkiLVPxzqG3vj+xr&#10;EpJ9G7JbjX56VxB6HGbmN8wi600jjtS5yrKCyTgCQZxbXXGh4Ptr9RSDcB5ZY2OZFJzJQZYOHhaY&#10;aHviTzoefCEChF2CCkrv20RKl5dk0I1tSxy8X9sZ9EF2hdQdngLcNPI5iubSYMVhocSW3krK68Of&#10;URCvov0F+y39xMX7x2i/q+PpplbqcdgvX0F46v1/+N5eawUvM7h9CT9Apl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t8Q+xgAAANsAAAAPAAAAAAAAAAAAAAAAAJcCAABkcnMv&#10;ZG93bnJldi54bWxQSwUGAAAAAAQABAD1AAAAigMAAAAA&#10;" fillcolor="black [3213]" strokecolor="black [3213]">
                    <v:shadow on="t" opacity="22937f" mv:blur="40000f" origin=",.5" offset="0,23000emu"/>
                    <v:path arrowok="t"/>
                    <o:lock v:ext="edit" aspectratio="t"/>
                  </v:shape>
                  <v:shape id="Sol 71" o:spid="_x0000_s1037" type="#_x0000_t183" style="position:absolute;left:228600;top:2418080;width:67945;height:67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gCTHxQAA&#10;ANsAAAAPAAAAZHJzL2Rvd25yZXYueG1sRI9Ba8JAFITvBf/D8gq9lLqxiA3RTZAWUVo9NOr9kX1N&#10;QrJvQ3bV6K/vFoQeh5n5hllkg2nFmXpXW1YwGUcgiAuray4VHParlxiE88gaW8uk4EoOsnT0sMBE&#10;2wt/0zn3pQgQdgkqqLzvEildUZFBN7YdcfB+bG/QB9mXUvd4CXDTytcomkmDNYeFCjt6r6ho8pNR&#10;EK+i3Q2HLzrG5cf6ebdt4ulno9TT47Ccg/A0+P/wvb3RCt4m8Pcl/ACZ/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aAJMfFAAAA2wAAAA8AAAAAAAAAAAAAAAAAlwIAAGRycy9k&#10;b3ducmV2LnhtbFBLBQYAAAAABAAEAPUAAACJAwAAAAA=&#10;" fillcolor="black [3213]" strokecolor="black [3213]">
                    <v:shadow on="t" opacity="22937f" mv:blur="40000f" origin=",.5" offset="0,23000emu"/>
                    <v:path arrowok="t"/>
                    <o:lock v:ext="edit" aspectratio="t"/>
                  </v:shape>
                  <v:shape id="Conector recto de flecha 104" o:spid="_x0000_s1038" type="#_x0000_t32" style="position:absolute;top:2189480;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pYUWcAAAADcAAAADwAAAGRycy9kb3ducmV2LnhtbERPS4vCMBC+L/gfwgje1rQislRjUdmF&#10;Hn0UvI7N2FabSWmirf/eLCzsbT6+56zSwTTiSZ2rLSuIpxEI4sLqmksF+enn8wuE88gaG8uk4EUO&#10;0vXoY4WJtj0f6Hn0pQgh7BJUUHnfJlK6oiKDbmpb4sBdbWfQB9iVUnfYh3DTyFkULaTBmkNDhS3t&#10;Kirux4dR0Ga2z2+X/GRe39n5sY+NvGxnSk3Gw2YJwtPg/8V/7kyH+dEcfp8JF8j1G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aWFFnAAAAA3AAAAA8AAAAAAAAAAAAAAAAA&#10;oQIAAGRycy9kb3ducmV2LnhtbFBLBQYAAAAABAAEAPkAAACOAwAAAAA=&#10;" strokecolor="black [3213]">
                    <v:stroke startarrow="open"/>
                    <v:shadow on="t" opacity="24903f" mv:blur="40000f" origin=",.5" offset="0,20000emu"/>
                  </v:shape>
                  <v:shape id="Conector recto de flecha 105" o:spid="_x0000_s1039" type="#_x0000_t32" style="position:absolute;left:342900;top:1732280;width:0;height:6858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dqxwsAAAADcAAAADwAAAGRycy9kb3ducmV2LnhtbERPS4vCMBC+L/gfwgje1rSCslRjUdmF&#10;Hn0UvI7N2FabSWmirf/eLCzsbT6+56zSwTTiSZ2rLSuIpxEI4sLqmksF+enn8wuE88gaG8uk4EUO&#10;0vXoY4WJtj0f6Hn0pQgh7BJUUHnfJlK6oiKDbmpb4sBdbWfQB9iVUnfYh3DTyFkULaTBmkNDhS3t&#10;Kirux4dR0Ga2z2+X/GRe39n5sY+NvGxnSk3Gw2YJwtPg/8V/7kyH+dEcfp8JF8j1G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InascLAAAAA3AAAAA8AAAAAAAAAAAAAAAAA&#10;oQIAAGRycy9kb3ducmV2LnhtbFBLBQYAAAAABAAEAPkAAACOAwAAAAA=&#10;" strokecolor="black [3213]">
                    <v:stroke startarrow="open"/>
                    <v:shadow on="t" opacity="24903f" mv:blur="40000f" origin=",.5" offset="0,20000emu"/>
                  </v:shape>
                  <v:shape id="Sol 108" o:spid="_x0000_s1040" type="#_x0000_t183" style="position:absolute;left:800100;top:1960880;width:67945;height:67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vHMwxwAA&#10;ANwAAAAPAAAAZHJzL2Rvd25yZXYueG1sRI9Pa8JAEMXvBb/DMoK3ulGkSOoqrWD/SCnU9tDjNDvN&#10;hmZnY3abRD+9cyj0NsN7895vVpvB16qjNlaBDcymGSjiItiKSwMf77vrJaiYkC3WgcnAiSJs1qOr&#10;FeY29PxG3SGVSkI45mjApdTkWsfCkcc4DQ2xaN+h9ZhkbUttW+wl3Nd6nmU32mPF0uCwoa2j4ufw&#10;6w183i+Wr+6rq7rZ47l+oX7/YJ+PxkzGw90tqERD+jf/XT9Zwc+EVp6RCfT6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TLxzMMcAAADcAAAADwAAAAAAAAAAAAAAAACXAgAAZHJz&#10;L2Rvd25yZXYueG1sUEsFBgAAAAAEAAQA9QAAAIsDAAAAAA==&#10;" adj="10125" fillcolor="black [3213]" strokecolor="black [3213]">
                    <v:shadow on="t" opacity="22937f" mv:blur="40000f" origin=",.5" offset="0,23000emu"/>
                    <v:path arrowok="t"/>
                    <o:lock v:ext="edit" aspectratio="t"/>
                  </v:shape>
                </v:group>
              </v:group>
            </w:pict>
          </mc:Fallback>
        </mc:AlternateContent>
      </w:r>
      <w:r w:rsidR="0040610E" w:rsidRPr="00E41F64">
        <w:rPr>
          <w:noProof/>
          <w:lang w:val="es-ES"/>
        </w:rPr>
        <mc:AlternateContent>
          <mc:Choice Requires="wps">
            <w:drawing>
              <wp:anchor distT="0" distB="0" distL="114300" distR="114300" simplePos="0" relativeHeight="251701248" behindDoc="0" locked="0" layoutInCell="1" allowOverlap="1" wp14:anchorId="3387EA52" wp14:editId="40AD2B9C">
                <wp:simplePos x="0" y="0"/>
                <wp:positionH relativeFrom="column">
                  <wp:posOffset>1371600</wp:posOffset>
                </wp:positionH>
                <wp:positionV relativeFrom="paragraph">
                  <wp:posOffset>2514600</wp:posOffset>
                </wp:positionV>
                <wp:extent cx="114300" cy="0"/>
                <wp:effectExtent l="50800" t="25400" r="63500" b="101600"/>
                <wp:wrapNone/>
                <wp:docPr id="68" name="Conector recto 68"/>
                <wp:cNvGraphicFramePr/>
                <a:graphic xmlns:a="http://schemas.openxmlformats.org/drawingml/2006/main">
                  <a:graphicData uri="http://schemas.microsoft.com/office/word/2010/wordprocessingShape">
                    <wps:wsp>
                      <wps:cNvCnPr/>
                      <wps:spPr>
                        <a:xfrm flipH="1">
                          <a:off x="0" y="0"/>
                          <a:ext cx="1143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68"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98pt" to="117pt,1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" strokecolor="black [3213]" strokeweight=".5pt">
                <v:shadow on="t" opacity="24903f" mv:blur="40000f" origin=",.5" offset="0,20000emu"/>
              </v:line>
            </w:pict>
          </mc:Fallback>
        </mc:AlternateContent>
      </w:r>
      <w:r w:rsidR="0040610E" w:rsidRPr="00E41F64">
        <w:rPr>
          <w:noProof/>
          <w:lang w:val="es-ES"/>
        </w:rPr>
        <mc:AlternateContent>
          <mc:Choice Requires="wps">
            <w:drawing>
              <wp:anchor distT="0" distB="0" distL="114300" distR="114300" simplePos="0" relativeHeight="251705344" behindDoc="0" locked="0" layoutInCell="1" allowOverlap="1" wp14:anchorId="63008F64" wp14:editId="4E6ED085">
                <wp:simplePos x="0" y="0"/>
                <wp:positionH relativeFrom="column">
                  <wp:posOffset>1295400</wp:posOffset>
                </wp:positionH>
                <wp:positionV relativeFrom="paragraph">
                  <wp:posOffset>3238500</wp:posOffset>
                </wp:positionV>
                <wp:extent cx="914400" cy="0"/>
                <wp:effectExtent l="50800" t="25400" r="76200" b="101600"/>
                <wp:wrapNone/>
                <wp:docPr id="103" name="Conector recto 103"/>
                <wp:cNvGraphicFramePr/>
                <a:graphic xmlns:a="http://schemas.openxmlformats.org/drawingml/2006/main">
                  <a:graphicData uri="http://schemas.microsoft.com/office/word/2010/wordprocessingShape">
                    <wps:wsp>
                      <wps:cNvCnPr/>
                      <wps:spPr>
                        <a:xfrm flipH="1">
                          <a:off x="0" y="0"/>
                          <a:ext cx="9144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103"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pt,255pt" to="174pt,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" strokecolor="black [3213]" strokeweight=".5pt">
                <v:shadow on="t" opacity="24903f" mv:blur="40000f" origin=",.5" offset="0,20000emu"/>
              </v:line>
            </w:pict>
          </mc:Fallback>
        </mc:AlternateContent>
      </w:r>
      <w:r w:rsidR="0040610E" w:rsidRPr="00E41F64">
        <w:rPr>
          <w:noProof/>
          <w:lang w:val="es-ES"/>
        </w:rPr>
        <mc:AlternateContent>
          <mc:Choice Requires="wps">
            <w:drawing>
              <wp:anchor distT="0" distB="0" distL="114300" distR="114300" simplePos="0" relativeHeight="251708416" behindDoc="0" locked="0" layoutInCell="1" allowOverlap="1" wp14:anchorId="6DB4D43F" wp14:editId="4CA1DD36">
                <wp:simplePos x="0" y="0"/>
                <wp:positionH relativeFrom="column">
                  <wp:posOffset>2324100</wp:posOffset>
                </wp:positionH>
                <wp:positionV relativeFrom="paragraph">
                  <wp:posOffset>3238500</wp:posOffset>
                </wp:positionV>
                <wp:extent cx="1028700" cy="0"/>
                <wp:effectExtent l="50800" t="25400" r="63500" b="101600"/>
                <wp:wrapNone/>
                <wp:docPr id="106" name="Conector recto 106"/>
                <wp:cNvGraphicFramePr/>
                <a:graphic xmlns:a="http://schemas.openxmlformats.org/drawingml/2006/main">
                  <a:graphicData uri="http://schemas.microsoft.com/office/word/2010/wordprocessingShape">
                    <wps:wsp>
                      <wps:cNvCnPr/>
                      <wps:spPr>
                        <a:xfrm flipH="1">
                          <a:off x="0" y="0"/>
                          <a:ext cx="1028700" cy="0"/>
                        </a:xfrm>
                        <a:prstGeom prst="line">
                          <a:avLst/>
                        </a:prstGeom>
                        <a:ln w="6350">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line id="Conector recto 106"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pt,255pt" to="264pt,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" strokecolor="black [3213]" strokeweight=".5pt">
                <v:shadow on="t" opacity="24903f" mv:blur="40000f" origin=",.5" offset="0,20000emu"/>
              </v:line>
            </w:pict>
          </mc:Fallback>
        </mc:AlternateContent>
      </w:r>
      <w:r w:rsidR="0040610E" w:rsidRPr="00E41F64">
        <w:rPr>
          <w:rFonts w:ascii="Arial" w:hAnsi="Arial" w:cs="Arial"/>
          <w:noProof/>
          <w:sz w:val="18"/>
          <w:szCs w:val="18"/>
          <w:lang w:val="es-ES"/>
        </w:rPr>
        <w:drawing>
          <wp:inline distT="0" distB="0" distL="0" distR="0" wp14:anchorId="12AD50DF" wp14:editId="2A7E6CA8">
            <wp:extent cx="4857822" cy="3300095"/>
            <wp:effectExtent l="0" t="0" r="0" b="1905"/>
            <wp:docPr id="146543" name="Imagen 146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ilabos.jpg"/>
                    <pic:cNvPicPr/>
                  </pic:nvPicPr>
                  <pic:blipFill>
                    <a:blip r:embed="rId175">
                      <a:extLst>
                        <a:ext uri="{28A0092B-C50C-407E-A947-70E740481C1C}">
                          <a14:useLocalDpi xmlns:a14="http://schemas.microsoft.com/office/drawing/2010/main" val="0"/>
                        </a:ext>
                      </a:extLst>
                    </a:blip>
                    <a:stretch>
                      <a:fillRect/>
                    </a:stretch>
                  </pic:blipFill>
                  <pic:spPr>
                    <a:xfrm>
                      <a:off x="0" y="0"/>
                      <a:ext cx="4857847" cy="3300112"/>
                    </a:xfrm>
                    <a:prstGeom prst="rect">
                      <a:avLst/>
                    </a:prstGeom>
                  </pic:spPr>
                </pic:pic>
              </a:graphicData>
            </a:graphic>
          </wp:inline>
        </w:drawing>
      </w:r>
    </w:p>
    <w:p w14:paraId="6B222D6D" w14:textId="77777777" w:rsidR="0040610E" w:rsidRPr="00E41F64" w:rsidRDefault="0040610E" w:rsidP="0040610E">
      <w:pPr>
        <w:rPr>
          <w:rFonts w:ascii="Arial" w:hAnsi="Arial" w:cs="Arial"/>
          <w:sz w:val="18"/>
          <w:szCs w:val="18"/>
        </w:rPr>
      </w:pPr>
    </w:p>
    <w:p w14:paraId="1935A271" w14:textId="6649D4CE" w:rsidR="0040610E" w:rsidRPr="00DB0DCF" w:rsidRDefault="001C1D03"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 xml:space="preserve">Fig. 92. </w:t>
      </w:r>
      <w:r w:rsidR="0040610E" w:rsidRPr="00DB0DCF">
        <w:rPr>
          <w:rFonts w:ascii="Helvetica" w:eastAsia="Times New Roman" w:hAnsi="Helvetica" w:cs="Times New Roman"/>
          <w:sz w:val="20"/>
          <w:szCs w:val="20"/>
          <w:lang w:val="es-ES"/>
        </w:rPr>
        <w:t xml:space="preserve"> Resultados de Bisílabos a lo largo del tiempo, presentados como porcentaje de respuestas correctas, estratificado en clases. Los valores de las medias se representan como cuadrados negros y los valores de las medianas se representan como líneas horizontales. Los puntos rojos representan valores extremos. Clase1: ***mejora significativa del intervalo de evaluación de 3 meses al de  6 meses (p=0.031); **mejora significativa del intervalo de evaluación de 6 meses al de  1 año (p=0.040); *mejora significativa del intervalo de evaluación de 1 año al de  2 años (p=0.003); </w:t>
      </w:r>
    </w:p>
    <w:p w14:paraId="39A575A2" w14:textId="77777777" w:rsidR="0040610E" w:rsidRPr="00E41F64" w:rsidRDefault="0040610E" w:rsidP="0040610E">
      <w:pPr>
        <w:pStyle w:val="BodyText"/>
        <w:rPr>
          <w:rFonts w:ascii="Arial" w:hAnsi="Arial" w:cs="Arial"/>
          <w:sz w:val="18"/>
          <w:szCs w:val="18"/>
        </w:rPr>
      </w:pPr>
    </w:p>
    <w:p w14:paraId="1B9EA49E" w14:textId="77777777" w:rsidR="0040610E" w:rsidRPr="00E41F64" w:rsidRDefault="0040610E" w:rsidP="0040610E">
      <w:pPr>
        <w:pStyle w:val="BodyText"/>
        <w:rPr>
          <w:rFonts w:ascii="Arial" w:hAnsi="Arial" w:cs="Arial"/>
          <w:sz w:val="18"/>
          <w:szCs w:val="18"/>
        </w:rPr>
      </w:pPr>
    </w:p>
    <w:p w14:paraId="301DEFEE" w14:textId="77777777" w:rsidR="0040610E" w:rsidRPr="00E41F64" w:rsidRDefault="0040610E" w:rsidP="0040610E">
      <w:pPr>
        <w:rPr>
          <w:rFonts w:ascii="Arial" w:hAnsi="Arial" w:cs="Arial"/>
          <w:sz w:val="18"/>
          <w:szCs w:val="18"/>
        </w:rPr>
      </w:pPr>
    </w:p>
    <w:p w14:paraId="078A4F96" w14:textId="77777777" w:rsidR="0040610E" w:rsidRPr="00BC7369" w:rsidRDefault="0040610E" w:rsidP="0020502B">
      <w:pPr>
        <w:jc w:val="both"/>
        <w:rPr>
          <w:rFonts w:ascii="Arial" w:hAnsi="Arial" w:cs="Arial"/>
          <w:sz w:val="18"/>
          <w:szCs w:val="18"/>
        </w:rPr>
      </w:pPr>
      <w:r w:rsidRPr="00E41F64">
        <w:rPr>
          <w:rFonts w:ascii="Calibri" w:eastAsia="Calibri" w:hAnsi="Calibri" w:cs="Times New Roman"/>
        </w:rPr>
        <w:br w:type="page"/>
      </w:r>
      <w:r w:rsidRPr="0020502B">
        <w:lastRenderedPageBreak/>
        <w:t>Con objeto averiguar si una estratificación diferente de la profundidad de inserción nos mostraba alguna evidencia de diferencias significativas en los resultados de audiometrías verbales de bisílabos en silencio en los diferentes intervalos de evaluación, se decidió revisar los datos con una estratificación diferente separando los casos con 31 mm de inserción del resto. Pero esto tampoco revela diferencias significativas de los resultados de discriminación de bisílabos en silencio entre las diferentes clases en la nueva estratificación.</w:t>
      </w:r>
    </w:p>
    <w:p w14:paraId="601BE3F7" w14:textId="77777777" w:rsidR="0040610E" w:rsidRPr="00E41F64" w:rsidRDefault="0040610E" w:rsidP="0040610E">
      <w:pPr>
        <w:rPr>
          <w:rFonts w:ascii="Calibri" w:eastAsia="Calibri" w:hAnsi="Calibri" w:cs="Times New Roman"/>
        </w:rPr>
      </w:pPr>
    </w:p>
    <w:tbl>
      <w:tblPr>
        <w:tblW w:w="7280" w:type="dxa"/>
        <w:jc w:val="center"/>
        <w:tblCellMar>
          <w:left w:w="0" w:type="dxa"/>
          <w:right w:w="0" w:type="dxa"/>
        </w:tblCellMar>
        <w:tblLook w:val="04A0" w:firstRow="1" w:lastRow="0" w:firstColumn="1" w:lastColumn="0" w:noHBand="0" w:noVBand="1"/>
      </w:tblPr>
      <w:tblGrid>
        <w:gridCol w:w="1040"/>
        <w:gridCol w:w="1040"/>
        <w:gridCol w:w="1040"/>
        <w:gridCol w:w="1040"/>
        <w:gridCol w:w="1040"/>
        <w:gridCol w:w="1040"/>
        <w:gridCol w:w="1040"/>
      </w:tblGrid>
      <w:tr w:rsidR="0040610E" w:rsidRPr="00E41F64" w14:paraId="716B86A4" w14:textId="77777777" w:rsidTr="00851806">
        <w:trPr>
          <w:cantSplit/>
          <w:trHeight w:val="430"/>
          <w:jc w:val="center"/>
        </w:trPr>
        <w:tc>
          <w:tcPr>
            <w:tcW w:w="3120" w:type="dxa"/>
            <w:gridSpan w:val="3"/>
            <w:tcBorders>
              <w:top w:val="single" w:sz="8" w:space="0" w:color="auto"/>
              <w:left w:val="single" w:sz="8" w:space="0" w:color="auto"/>
              <w:bottom w:val="single" w:sz="8" w:space="0" w:color="auto"/>
              <w:right w:val="single" w:sz="8" w:space="0" w:color="000000"/>
            </w:tcBorders>
            <w:shd w:val="clear" w:color="auto" w:fill="FFFFFF"/>
            <w:tcMar>
              <w:top w:w="0" w:type="dxa"/>
              <w:left w:w="70" w:type="dxa"/>
              <w:bottom w:w="0" w:type="dxa"/>
              <w:right w:w="70" w:type="dxa"/>
            </w:tcMar>
            <w:vAlign w:val="center"/>
            <w:hideMark/>
          </w:tcPr>
          <w:p w14:paraId="29055698"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 </w:t>
            </w:r>
          </w:p>
        </w:tc>
        <w:tc>
          <w:tcPr>
            <w:tcW w:w="1040"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CD7D338" w14:textId="77777777" w:rsidR="0040610E" w:rsidRPr="00E41F64" w:rsidRDefault="0040610E" w:rsidP="00851806">
            <w:pPr>
              <w:jc w:val="cente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Bisílabos a 3 meses</w:t>
            </w:r>
          </w:p>
        </w:tc>
        <w:tc>
          <w:tcPr>
            <w:tcW w:w="1040"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ECEE88F" w14:textId="77777777" w:rsidR="0040610E" w:rsidRPr="00E41F64" w:rsidRDefault="0040610E" w:rsidP="00851806">
            <w:pPr>
              <w:jc w:val="cente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Bisílabos a 6 meses</w:t>
            </w:r>
          </w:p>
        </w:tc>
        <w:tc>
          <w:tcPr>
            <w:tcW w:w="1040"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2BC67ED" w14:textId="77777777" w:rsidR="0040610E" w:rsidRPr="00E41F64" w:rsidRDefault="0040610E" w:rsidP="00851806">
            <w:pPr>
              <w:jc w:val="cente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Bisílabos a 1 año</w:t>
            </w:r>
          </w:p>
        </w:tc>
        <w:tc>
          <w:tcPr>
            <w:tcW w:w="1040"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0EBCEDC" w14:textId="77777777" w:rsidR="0040610E" w:rsidRPr="00E41F64" w:rsidRDefault="0040610E" w:rsidP="00851806">
            <w:pPr>
              <w:jc w:val="cente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Bisílabos a 2 años</w:t>
            </w:r>
          </w:p>
        </w:tc>
      </w:tr>
      <w:tr w:rsidR="0040610E" w:rsidRPr="00E41F64" w14:paraId="02308315" w14:textId="77777777" w:rsidTr="00851806">
        <w:trPr>
          <w:cantSplit/>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vAlign w:val="center"/>
            <w:hideMark/>
          </w:tcPr>
          <w:p w14:paraId="45192EAD"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 xml:space="preserve">Clase 1: </w:t>
            </w:r>
          </w:p>
        </w:tc>
        <w:tc>
          <w:tcPr>
            <w:tcW w:w="1040" w:type="dxa"/>
            <w:vMerge w:val="restart"/>
            <w:tcBorders>
              <w:top w:val="nil"/>
              <w:left w:val="nil"/>
              <w:bottom w:val="single" w:sz="8" w:space="0" w:color="000000"/>
              <w:right w:val="single" w:sz="8" w:space="0" w:color="auto"/>
            </w:tcBorders>
            <w:shd w:val="clear" w:color="auto" w:fill="BFBFBF"/>
            <w:tcMar>
              <w:top w:w="0" w:type="dxa"/>
              <w:left w:w="70" w:type="dxa"/>
              <w:bottom w:w="0" w:type="dxa"/>
              <w:right w:w="70" w:type="dxa"/>
            </w:tcMar>
            <w:vAlign w:val="center"/>
            <w:hideMark/>
          </w:tcPr>
          <w:p w14:paraId="722073D8"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N</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62090CDE"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Válidos</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03F93F7"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46</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721C331C"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56</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3EE1A4D8"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59</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717DCD0E"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63</w:t>
            </w:r>
          </w:p>
        </w:tc>
      </w:tr>
      <w:tr w:rsidR="0040610E" w:rsidRPr="00E41F64" w14:paraId="1CB73849" w14:textId="77777777" w:rsidTr="00851806">
        <w:trPr>
          <w:trHeight w:val="64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vAlign w:val="center"/>
            <w:hideMark/>
          </w:tcPr>
          <w:p w14:paraId="1A216CCF"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longitud de inserción, 31 mm</w:t>
            </w:r>
          </w:p>
        </w:tc>
        <w:tc>
          <w:tcPr>
            <w:tcW w:w="0" w:type="auto"/>
            <w:vMerge/>
            <w:tcBorders>
              <w:top w:val="nil"/>
              <w:left w:val="nil"/>
              <w:bottom w:val="single" w:sz="8" w:space="0" w:color="000000"/>
              <w:right w:val="single" w:sz="8" w:space="0" w:color="auto"/>
            </w:tcBorders>
            <w:vAlign w:val="center"/>
            <w:hideMark/>
          </w:tcPr>
          <w:p w14:paraId="0F58132D" w14:textId="77777777" w:rsidR="0040610E" w:rsidRPr="00E41F64" w:rsidRDefault="0040610E" w:rsidP="00851806">
            <w:pPr>
              <w:rPr>
                <w:rFonts w:ascii="Calibri" w:eastAsia="Calibri" w:hAnsi="Calibri" w:cs="Times New Roman"/>
                <w:color w:val="000000"/>
                <w:sz w:val="16"/>
                <w:szCs w:val="16"/>
                <w:lang w:eastAsia="de-AT"/>
              </w:rPr>
            </w:pP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40E464E3"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Perdidos</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4FF3381"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66</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D67A9F1"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56</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CEF405E"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53</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71852A5D"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49</w:t>
            </w:r>
          </w:p>
        </w:tc>
      </w:tr>
      <w:tr w:rsidR="0040610E" w:rsidRPr="00E41F64" w14:paraId="5D20B7CD" w14:textId="77777777" w:rsidTr="00851806">
        <w:trPr>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hideMark/>
          </w:tcPr>
          <w:p w14:paraId="3BF6FDCB"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0D733435"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Media</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7A69878"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47,09</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6D33E47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53,68</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7ACFD3BC"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56,46</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1FAC9E9"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72,92</w:t>
            </w:r>
          </w:p>
        </w:tc>
      </w:tr>
      <w:tr w:rsidR="0040610E" w:rsidRPr="00E41F64" w14:paraId="035A8EBB" w14:textId="77777777" w:rsidTr="00851806">
        <w:trPr>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hideMark/>
          </w:tcPr>
          <w:p w14:paraId="4B380A3D"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3FEDAD09"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Mediana</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C141B2C"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54</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4A6325D9"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58</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58AFDEE1"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6E0650E7"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75</w:t>
            </w:r>
          </w:p>
        </w:tc>
      </w:tr>
      <w:tr w:rsidR="0040610E" w:rsidRPr="00E41F64" w14:paraId="4B40505F" w14:textId="77777777" w:rsidTr="00851806">
        <w:trPr>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hideMark/>
          </w:tcPr>
          <w:p w14:paraId="4422431F"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7175D606"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Desviación Estándar</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50A0953F"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28,858</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3B8A6F79"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27,598</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48E349C7"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27,877</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5292227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16,51</w:t>
            </w:r>
          </w:p>
        </w:tc>
      </w:tr>
      <w:tr w:rsidR="0040610E" w:rsidRPr="00E41F64" w14:paraId="41226A6F" w14:textId="77777777" w:rsidTr="00851806">
        <w:trPr>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hideMark/>
          </w:tcPr>
          <w:p w14:paraId="7D5827FF"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3A035986"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Mínimo</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D8E352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43992FD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66CC564A"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48174E44"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29</w:t>
            </w:r>
          </w:p>
        </w:tc>
      </w:tr>
      <w:tr w:rsidR="0040610E" w:rsidRPr="00E41F64" w14:paraId="0A27E767" w14:textId="77777777" w:rsidTr="00851806">
        <w:trPr>
          <w:trHeight w:val="320"/>
          <w:jc w:val="center"/>
        </w:trPr>
        <w:tc>
          <w:tcPr>
            <w:tcW w:w="1040" w:type="dxa"/>
            <w:tcBorders>
              <w:top w:val="nil"/>
              <w:left w:val="single" w:sz="8" w:space="0" w:color="auto"/>
              <w:bottom w:val="single" w:sz="8" w:space="0" w:color="auto"/>
              <w:right w:val="single" w:sz="8" w:space="0" w:color="auto"/>
            </w:tcBorders>
            <w:shd w:val="clear" w:color="auto" w:fill="BFBFBF"/>
            <w:tcMar>
              <w:top w:w="0" w:type="dxa"/>
              <w:left w:w="70" w:type="dxa"/>
              <w:bottom w:w="0" w:type="dxa"/>
              <w:right w:w="70" w:type="dxa"/>
            </w:tcMar>
            <w:hideMark/>
          </w:tcPr>
          <w:p w14:paraId="6059F518"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761C9293"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Máximo</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41301115"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6C0C19E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749E957"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59897A5B"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100</w:t>
            </w:r>
          </w:p>
        </w:tc>
      </w:tr>
      <w:tr w:rsidR="0040610E" w:rsidRPr="00E41F64" w14:paraId="4E458693" w14:textId="77777777" w:rsidTr="00851806">
        <w:trPr>
          <w:cantSplit/>
          <w:trHeight w:val="320"/>
          <w:jc w:val="center"/>
        </w:trPr>
        <w:tc>
          <w:tcPr>
            <w:tcW w:w="1040" w:type="dxa"/>
            <w:tcBorders>
              <w:top w:val="nil"/>
              <w:left w:val="single" w:sz="8" w:space="0" w:color="auto"/>
              <w:bottom w:val="nil"/>
              <w:right w:val="single" w:sz="8" w:space="0" w:color="auto"/>
            </w:tcBorders>
            <w:shd w:val="clear" w:color="auto" w:fill="FFFFFF"/>
            <w:tcMar>
              <w:top w:w="0" w:type="dxa"/>
              <w:left w:w="70" w:type="dxa"/>
              <w:bottom w:w="0" w:type="dxa"/>
              <w:right w:w="70" w:type="dxa"/>
            </w:tcMar>
            <w:vAlign w:val="center"/>
            <w:hideMark/>
          </w:tcPr>
          <w:p w14:paraId="37E514F0"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 xml:space="preserve">Clase 2: </w:t>
            </w:r>
          </w:p>
        </w:tc>
        <w:tc>
          <w:tcPr>
            <w:tcW w:w="1040" w:type="dxa"/>
            <w:vMerge w:val="restart"/>
            <w:tcBorders>
              <w:top w:val="nil"/>
              <w:left w:val="nil"/>
              <w:bottom w:val="single" w:sz="8" w:space="0" w:color="000000"/>
              <w:right w:val="single" w:sz="8" w:space="0" w:color="auto"/>
            </w:tcBorders>
            <w:shd w:val="clear" w:color="auto" w:fill="FFFFFF"/>
            <w:tcMar>
              <w:top w:w="0" w:type="dxa"/>
              <w:left w:w="70" w:type="dxa"/>
              <w:bottom w:w="0" w:type="dxa"/>
              <w:right w:w="70" w:type="dxa"/>
            </w:tcMar>
            <w:vAlign w:val="center"/>
            <w:hideMark/>
          </w:tcPr>
          <w:p w14:paraId="6A610FB4"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N</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8A46866"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Válidos</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645DC2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28</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11ADE58"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36</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ED08F36"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41</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213022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57</w:t>
            </w:r>
          </w:p>
        </w:tc>
      </w:tr>
      <w:tr w:rsidR="0040610E" w:rsidRPr="00E41F64" w14:paraId="7703D662" w14:textId="77777777" w:rsidTr="00851806">
        <w:trPr>
          <w:trHeight w:val="640"/>
          <w:jc w:val="center"/>
        </w:trPr>
        <w:tc>
          <w:tcPr>
            <w:tcW w:w="1040" w:type="dxa"/>
            <w:tcBorders>
              <w:top w:val="nil"/>
              <w:left w:val="single" w:sz="8" w:space="0" w:color="auto"/>
              <w:bottom w:val="nil"/>
              <w:right w:val="single" w:sz="8" w:space="0" w:color="auto"/>
            </w:tcBorders>
            <w:shd w:val="clear" w:color="auto" w:fill="FFFFFF"/>
            <w:tcMar>
              <w:top w:w="0" w:type="dxa"/>
              <w:left w:w="70" w:type="dxa"/>
              <w:bottom w:w="0" w:type="dxa"/>
              <w:right w:w="70" w:type="dxa"/>
            </w:tcMar>
            <w:vAlign w:val="center"/>
            <w:hideMark/>
          </w:tcPr>
          <w:p w14:paraId="5C48A665"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 xml:space="preserve">longitud de inserción, 19 a 28.6 mm </w:t>
            </w:r>
          </w:p>
        </w:tc>
        <w:tc>
          <w:tcPr>
            <w:tcW w:w="0" w:type="auto"/>
            <w:vMerge/>
            <w:tcBorders>
              <w:top w:val="nil"/>
              <w:left w:val="nil"/>
              <w:bottom w:val="single" w:sz="8" w:space="0" w:color="000000"/>
              <w:right w:val="single" w:sz="8" w:space="0" w:color="auto"/>
            </w:tcBorders>
            <w:vAlign w:val="center"/>
            <w:hideMark/>
          </w:tcPr>
          <w:p w14:paraId="6A24473B" w14:textId="77777777" w:rsidR="0040610E" w:rsidRPr="00E41F64" w:rsidRDefault="0040610E" w:rsidP="00851806">
            <w:pPr>
              <w:rPr>
                <w:rFonts w:ascii="Calibri" w:eastAsia="Calibri" w:hAnsi="Calibri" w:cs="Times New Roman"/>
                <w:color w:val="000000"/>
                <w:sz w:val="16"/>
                <w:szCs w:val="16"/>
                <w:lang w:eastAsia="de-AT"/>
              </w:rPr>
            </w:pP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CCD9AC6"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Perdidos</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6B74677"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52</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0172757"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44</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34CDB7F"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39</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68D5508"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23</w:t>
            </w:r>
          </w:p>
        </w:tc>
      </w:tr>
      <w:tr w:rsidR="0040610E" w:rsidRPr="00E41F64" w14:paraId="689208A7" w14:textId="77777777" w:rsidTr="00851806">
        <w:trPr>
          <w:trHeight w:val="320"/>
          <w:jc w:val="center"/>
        </w:trPr>
        <w:tc>
          <w:tcPr>
            <w:tcW w:w="1040" w:type="dxa"/>
            <w:tcBorders>
              <w:top w:val="nil"/>
              <w:left w:val="single" w:sz="8" w:space="0" w:color="auto"/>
              <w:bottom w:val="nil"/>
              <w:right w:val="single" w:sz="8" w:space="0" w:color="auto"/>
            </w:tcBorders>
            <w:shd w:val="clear" w:color="auto" w:fill="FFFFFF"/>
            <w:tcMar>
              <w:top w:w="0" w:type="dxa"/>
              <w:left w:w="70" w:type="dxa"/>
              <w:bottom w:w="0" w:type="dxa"/>
              <w:right w:w="70" w:type="dxa"/>
            </w:tcMar>
            <w:hideMark/>
          </w:tcPr>
          <w:p w14:paraId="69446A60"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FFFFFF"/>
            <w:tcMar>
              <w:top w:w="0" w:type="dxa"/>
              <w:left w:w="70" w:type="dxa"/>
              <w:bottom w:w="0" w:type="dxa"/>
              <w:right w:w="70" w:type="dxa"/>
            </w:tcMar>
            <w:vAlign w:val="center"/>
            <w:hideMark/>
          </w:tcPr>
          <w:p w14:paraId="00B1C78F"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Media</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F4174E4"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54,04</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D2E34A8"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55,69</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0A6F09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59,37</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F67B4DB"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63,04</w:t>
            </w:r>
          </w:p>
        </w:tc>
      </w:tr>
      <w:tr w:rsidR="0040610E" w:rsidRPr="00E41F64" w14:paraId="4079F00B" w14:textId="77777777" w:rsidTr="00851806">
        <w:trPr>
          <w:trHeight w:val="320"/>
          <w:jc w:val="center"/>
        </w:trPr>
        <w:tc>
          <w:tcPr>
            <w:tcW w:w="1040" w:type="dxa"/>
            <w:tcBorders>
              <w:top w:val="nil"/>
              <w:left w:val="single" w:sz="8" w:space="0" w:color="auto"/>
              <w:bottom w:val="nil"/>
              <w:right w:val="single" w:sz="8" w:space="0" w:color="auto"/>
            </w:tcBorders>
            <w:shd w:val="clear" w:color="auto" w:fill="FFFFFF"/>
            <w:tcMar>
              <w:top w:w="0" w:type="dxa"/>
              <w:left w:w="70" w:type="dxa"/>
              <w:bottom w:w="0" w:type="dxa"/>
              <w:right w:w="70" w:type="dxa"/>
            </w:tcMar>
            <w:hideMark/>
          </w:tcPr>
          <w:p w14:paraId="4562E4DE"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FFFFFF"/>
            <w:tcMar>
              <w:top w:w="0" w:type="dxa"/>
              <w:left w:w="70" w:type="dxa"/>
              <w:bottom w:w="0" w:type="dxa"/>
              <w:right w:w="70" w:type="dxa"/>
            </w:tcMar>
            <w:vAlign w:val="center"/>
            <w:hideMark/>
          </w:tcPr>
          <w:p w14:paraId="7DF2F3E8"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Mediana</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C84149F"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65</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2181605"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58</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11173D8"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63</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595D785"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71</w:t>
            </w:r>
          </w:p>
        </w:tc>
      </w:tr>
      <w:tr w:rsidR="0040610E" w:rsidRPr="00E41F64" w14:paraId="2B971634" w14:textId="77777777" w:rsidTr="00851806">
        <w:trPr>
          <w:trHeight w:val="320"/>
          <w:jc w:val="center"/>
        </w:trPr>
        <w:tc>
          <w:tcPr>
            <w:tcW w:w="1040" w:type="dxa"/>
            <w:tcBorders>
              <w:top w:val="nil"/>
              <w:left w:val="single" w:sz="8" w:space="0" w:color="auto"/>
              <w:bottom w:val="nil"/>
              <w:right w:val="single" w:sz="8" w:space="0" w:color="auto"/>
            </w:tcBorders>
            <w:shd w:val="clear" w:color="auto" w:fill="FFFFFF"/>
            <w:tcMar>
              <w:top w:w="0" w:type="dxa"/>
              <w:left w:w="70" w:type="dxa"/>
              <w:bottom w:w="0" w:type="dxa"/>
              <w:right w:w="70" w:type="dxa"/>
            </w:tcMar>
            <w:hideMark/>
          </w:tcPr>
          <w:p w14:paraId="20FAB0F6"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FFFFFF"/>
            <w:tcMar>
              <w:top w:w="0" w:type="dxa"/>
              <w:left w:w="70" w:type="dxa"/>
              <w:bottom w:w="0" w:type="dxa"/>
              <w:right w:w="70" w:type="dxa"/>
            </w:tcMar>
            <w:vAlign w:val="center"/>
            <w:hideMark/>
          </w:tcPr>
          <w:p w14:paraId="4C639479"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Desviación Estándar</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343CE4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34,496</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B4C8DD1"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24,708</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2E994F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21,381</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603D1DF"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25,782</w:t>
            </w:r>
          </w:p>
        </w:tc>
      </w:tr>
      <w:tr w:rsidR="0040610E" w:rsidRPr="00E41F64" w14:paraId="3B2149AA" w14:textId="77777777" w:rsidTr="00851806">
        <w:trPr>
          <w:trHeight w:val="320"/>
          <w:jc w:val="center"/>
        </w:trPr>
        <w:tc>
          <w:tcPr>
            <w:tcW w:w="1040" w:type="dxa"/>
            <w:tcBorders>
              <w:top w:val="nil"/>
              <w:left w:val="single" w:sz="8" w:space="0" w:color="auto"/>
              <w:bottom w:val="nil"/>
              <w:right w:val="single" w:sz="8" w:space="0" w:color="auto"/>
            </w:tcBorders>
            <w:shd w:val="clear" w:color="auto" w:fill="FFFFFF"/>
            <w:tcMar>
              <w:top w:w="0" w:type="dxa"/>
              <w:left w:w="70" w:type="dxa"/>
              <w:bottom w:w="0" w:type="dxa"/>
              <w:right w:w="70" w:type="dxa"/>
            </w:tcMar>
            <w:hideMark/>
          </w:tcPr>
          <w:p w14:paraId="5E3B9996"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FFFFFF"/>
            <w:tcMar>
              <w:top w:w="0" w:type="dxa"/>
              <w:left w:w="70" w:type="dxa"/>
              <w:bottom w:w="0" w:type="dxa"/>
              <w:right w:w="70" w:type="dxa"/>
            </w:tcMar>
            <w:vAlign w:val="center"/>
            <w:hideMark/>
          </w:tcPr>
          <w:p w14:paraId="2F800162"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Mínimo</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CC1EA09"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0</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63C4885"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12</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21B6C35A"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7B710D89"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0</w:t>
            </w:r>
          </w:p>
        </w:tc>
      </w:tr>
      <w:tr w:rsidR="0040610E" w:rsidRPr="00E41F64" w14:paraId="52667411" w14:textId="77777777" w:rsidTr="00851806">
        <w:trPr>
          <w:trHeight w:val="320"/>
          <w:jc w:val="center"/>
        </w:trPr>
        <w:tc>
          <w:tcPr>
            <w:tcW w:w="1040"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hideMark/>
          </w:tcPr>
          <w:p w14:paraId="0713D335"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FFFFFF"/>
            <w:tcMar>
              <w:top w:w="0" w:type="dxa"/>
              <w:left w:w="70" w:type="dxa"/>
              <w:bottom w:w="0" w:type="dxa"/>
              <w:right w:w="70" w:type="dxa"/>
            </w:tcMar>
            <w:vAlign w:val="center"/>
            <w:hideMark/>
          </w:tcPr>
          <w:p w14:paraId="1E9A4091"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Máximo</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1EABC9E1"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100</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F6C6FFD"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96</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E11200A"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100</w:t>
            </w:r>
          </w:p>
        </w:tc>
        <w:tc>
          <w:tcPr>
            <w:tcW w:w="104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2070563"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100</w:t>
            </w:r>
          </w:p>
        </w:tc>
      </w:tr>
      <w:tr w:rsidR="0040610E" w:rsidRPr="00E41F64" w14:paraId="491CFC59" w14:textId="77777777" w:rsidTr="00851806">
        <w:trPr>
          <w:cantSplit/>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vAlign w:val="center"/>
            <w:hideMark/>
          </w:tcPr>
          <w:p w14:paraId="3F7F867E"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 xml:space="preserve">Clase 3: </w:t>
            </w:r>
          </w:p>
        </w:tc>
        <w:tc>
          <w:tcPr>
            <w:tcW w:w="1040" w:type="dxa"/>
            <w:vMerge w:val="restart"/>
            <w:tcBorders>
              <w:top w:val="nil"/>
              <w:left w:val="nil"/>
              <w:bottom w:val="single" w:sz="8" w:space="0" w:color="000000"/>
              <w:right w:val="single" w:sz="8" w:space="0" w:color="auto"/>
            </w:tcBorders>
            <w:shd w:val="clear" w:color="auto" w:fill="BFBFBF"/>
            <w:tcMar>
              <w:top w:w="0" w:type="dxa"/>
              <w:left w:w="70" w:type="dxa"/>
              <w:bottom w:w="0" w:type="dxa"/>
              <w:right w:w="70" w:type="dxa"/>
            </w:tcMar>
            <w:vAlign w:val="center"/>
            <w:hideMark/>
          </w:tcPr>
          <w:p w14:paraId="1A577335"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N</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7EB6D28"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Validos</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0DC75427"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4</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32F40D9F"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14</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57BB621B"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24</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4AAF7B60"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38</w:t>
            </w:r>
          </w:p>
        </w:tc>
      </w:tr>
      <w:tr w:rsidR="0040610E" w:rsidRPr="00E41F64" w14:paraId="54B1F48A" w14:textId="77777777" w:rsidTr="00851806">
        <w:trPr>
          <w:trHeight w:val="64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vAlign w:val="center"/>
            <w:hideMark/>
          </w:tcPr>
          <w:p w14:paraId="7809C070"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 xml:space="preserve">longitud de inserción, 2.25 a 18 mm </w:t>
            </w:r>
          </w:p>
        </w:tc>
        <w:tc>
          <w:tcPr>
            <w:tcW w:w="0" w:type="auto"/>
            <w:vMerge/>
            <w:tcBorders>
              <w:top w:val="nil"/>
              <w:left w:val="nil"/>
              <w:bottom w:val="single" w:sz="8" w:space="0" w:color="000000"/>
              <w:right w:val="single" w:sz="8" w:space="0" w:color="auto"/>
            </w:tcBorders>
            <w:vAlign w:val="center"/>
            <w:hideMark/>
          </w:tcPr>
          <w:p w14:paraId="29288E49" w14:textId="77777777" w:rsidR="0040610E" w:rsidRPr="00E41F64" w:rsidRDefault="0040610E" w:rsidP="00851806">
            <w:pPr>
              <w:rPr>
                <w:rFonts w:ascii="Calibri" w:eastAsia="Calibri" w:hAnsi="Calibri" w:cs="Times New Roman"/>
                <w:color w:val="000000"/>
                <w:sz w:val="16"/>
                <w:szCs w:val="16"/>
                <w:lang w:eastAsia="de-AT"/>
              </w:rPr>
            </w:pP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3E75B44"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Perdidos</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DA503E4"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40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E93008B"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30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5888AF9C"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20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0EC5C8B8" w14:textId="77777777" w:rsidR="0040610E" w:rsidRPr="00E41F64" w:rsidRDefault="0040610E" w:rsidP="00851806">
            <w:pPr>
              <w:jc w:val="right"/>
              <w:rPr>
                <w:rFonts w:ascii="Calibri" w:eastAsia="Calibri" w:hAnsi="Calibri" w:cs="Times New Roman"/>
                <w:i/>
                <w:iCs/>
                <w:color w:val="000000"/>
                <w:sz w:val="16"/>
                <w:szCs w:val="16"/>
                <w:lang w:eastAsia="de-AT"/>
              </w:rPr>
            </w:pPr>
            <w:r w:rsidRPr="00E41F64">
              <w:rPr>
                <w:rFonts w:ascii="Calibri" w:eastAsia="Calibri" w:hAnsi="Calibri" w:cs="Times New Roman"/>
                <w:color w:val="000000"/>
                <w:sz w:val="16"/>
                <w:szCs w:val="16"/>
                <w:lang w:eastAsia="de-AT"/>
              </w:rPr>
              <w:t>6</w:t>
            </w:r>
          </w:p>
        </w:tc>
      </w:tr>
      <w:tr w:rsidR="0040610E" w:rsidRPr="00E41F64" w14:paraId="562918C0" w14:textId="77777777" w:rsidTr="00851806">
        <w:trPr>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hideMark/>
          </w:tcPr>
          <w:p w14:paraId="49FF26BA"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5C7D8A2E"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Media</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572AF408"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62,5</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5E0B146"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57,43</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37FD8027"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57,21</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32A3B14"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60,76</w:t>
            </w:r>
          </w:p>
        </w:tc>
      </w:tr>
      <w:tr w:rsidR="0040610E" w:rsidRPr="00E41F64" w14:paraId="2BC5D14A" w14:textId="77777777" w:rsidTr="00851806">
        <w:trPr>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hideMark/>
          </w:tcPr>
          <w:p w14:paraId="01A75738"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0BC9AE2D"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Mediana</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532BBBFB"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66,5</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4FD76409"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68,5</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525995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50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5E778F6A"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67</w:t>
            </w:r>
          </w:p>
        </w:tc>
      </w:tr>
      <w:tr w:rsidR="0040610E" w:rsidRPr="00E41F64" w14:paraId="32810506" w14:textId="77777777" w:rsidTr="00851806">
        <w:trPr>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hideMark/>
          </w:tcPr>
          <w:p w14:paraId="5EFAE06B"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59804F39"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Desviación estándar</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A6C1C31"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30,838</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0825F84"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34,047</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74970B04"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24,912</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618E7DE8"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26,755</w:t>
            </w:r>
          </w:p>
        </w:tc>
      </w:tr>
      <w:tr w:rsidR="0040610E" w:rsidRPr="00E41F64" w14:paraId="20816A1B" w14:textId="77777777" w:rsidTr="00851806">
        <w:trPr>
          <w:trHeight w:val="320"/>
          <w:jc w:val="center"/>
        </w:trPr>
        <w:tc>
          <w:tcPr>
            <w:tcW w:w="1040" w:type="dxa"/>
            <w:tcBorders>
              <w:top w:val="nil"/>
              <w:left w:val="single" w:sz="8" w:space="0" w:color="auto"/>
              <w:bottom w:val="nil"/>
              <w:right w:val="single" w:sz="8" w:space="0" w:color="auto"/>
            </w:tcBorders>
            <w:shd w:val="clear" w:color="auto" w:fill="BFBFBF"/>
            <w:tcMar>
              <w:top w:w="0" w:type="dxa"/>
              <w:left w:w="70" w:type="dxa"/>
              <w:bottom w:w="0" w:type="dxa"/>
              <w:right w:w="70" w:type="dxa"/>
            </w:tcMar>
            <w:hideMark/>
          </w:tcPr>
          <w:p w14:paraId="1AAA858F"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1AD27247"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Mínimo</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676D188"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25</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675109AC"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4</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AECFF53"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17</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610BE5F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0</w:t>
            </w:r>
          </w:p>
        </w:tc>
      </w:tr>
      <w:tr w:rsidR="0040610E" w:rsidRPr="00E41F64" w14:paraId="3AB59F0B" w14:textId="77777777" w:rsidTr="00851806">
        <w:trPr>
          <w:trHeight w:val="320"/>
          <w:jc w:val="center"/>
        </w:trPr>
        <w:tc>
          <w:tcPr>
            <w:tcW w:w="1040" w:type="dxa"/>
            <w:tcBorders>
              <w:top w:val="nil"/>
              <w:left w:val="single" w:sz="8" w:space="0" w:color="auto"/>
              <w:bottom w:val="single" w:sz="8" w:space="0" w:color="auto"/>
              <w:right w:val="single" w:sz="8" w:space="0" w:color="auto"/>
            </w:tcBorders>
            <w:shd w:val="clear" w:color="auto" w:fill="BFBFBF"/>
            <w:tcMar>
              <w:top w:w="0" w:type="dxa"/>
              <w:left w:w="70" w:type="dxa"/>
              <w:bottom w:w="0" w:type="dxa"/>
              <w:right w:w="70" w:type="dxa"/>
            </w:tcMar>
            <w:hideMark/>
          </w:tcPr>
          <w:p w14:paraId="1FD04495" w14:textId="77777777" w:rsidR="0040610E" w:rsidRPr="00E41F64" w:rsidRDefault="0040610E" w:rsidP="00851806">
            <w:pPr>
              <w:rPr>
                <w:rFonts w:ascii="Calibri" w:eastAsia="Calibri" w:hAnsi="Calibri" w:cs="Times New Roman"/>
                <w:color w:val="000000"/>
                <w:lang w:eastAsia="de-AT"/>
              </w:rPr>
            </w:pPr>
            <w:r w:rsidRPr="00E41F64">
              <w:rPr>
                <w:rFonts w:ascii="Calibri" w:eastAsia="Calibri" w:hAnsi="Calibri" w:cs="Times New Roman"/>
                <w:color w:val="000000"/>
                <w:lang w:eastAsia="de-AT"/>
              </w:rPr>
              <w:t> </w:t>
            </w:r>
          </w:p>
        </w:tc>
        <w:tc>
          <w:tcPr>
            <w:tcW w:w="2080" w:type="dxa"/>
            <w:gridSpan w:val="2"/>
            <w:tcBorders>
              <w:top w:val="nil"/>
              <w:left w:val="nil"/>
              <w:bottom w:val="single" w:sz="8" w:space="0" w:color="auto"/>
              <w:right w:val="single" w:sz="8" w:space="0" w:color="000000"/>
            </w:tcBorders>
            <w:shd w:val="clear" w:color="auto" w:fill="BFBFBF"/>
            <w:tcMar>
              <w:top w:w="0" w:type="dxa"/>
              <w:left w:w="70" w:type="dxa"/>
              <w:bottom w:w="0" w:type="dxa"/>
              <w:right w:w="70" w:type="dxa"/>
            </w:tcMar>
            <w:vAlign w:val="center"/>
            <w:hideMark/>
          </w:tcPr>
          <w:p w14:paraId="13E3D981" w14:textId="77777777" w:rsidR="0040610E" w:rsidRPr="00E41F64" w:rsidRDefault="0040610E" w:rsidP="00851806">
            <w:pPr>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Máximo</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71BE76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92</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748852F2"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2CE2FE88"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100</w:t>
            </w:r>
          </w:p>
        </w:tc>
        <w:tc>
          <w:tcPr>
            <w:tcW w:w="1040" w:type="dxa"/>
            <w:tcBorders>
              <w:top w:val="nil"/>
              <w:left w:val="nil"/>
              <w:bottom w:val="single" w:sz="8" w:space="0" w:color="auto"/>
              <w:right w:val="single" w:sz="8" w:space="0" w:color="auto"/>
            </w:tcBorders>
            <w:shd w:val="clear" w:color="auto" w:fill="BFBFBF"/>
            <w:tcMar>
              <w:top w:w="0" w:type="dxa"/>
              <w:left w:w="70" w:type="dxa"/>
              <w:bottom w:w="0" w:type="dxa"/>
              <w:right w:w="70" w:type="dxa"/>
            </w:tcMar>
            <w:vAlign w:val="center"/>
            <w:hideMark/>
          </w:tcPr>
          <w:p w14:paraId="1B4B818C" w14:textId="77777777" w:rsidR="0040610E" w:rsidRPr="00E41F64" w:rsidRDefault="0040610E" w:rsidP="00851806">
            <w:pPr>
              <w:jc w:val="right"/>
              <w:rPr>
                <w:rFonts w:ascii="Calibri" w:eastAsia="Calibri" w:hAnsi="Calibri" w:cs="Times New Roman"/>
                <w:color w:val="000000"/>
                <w:sz w:val="16"/>
                <w:szCs w:val="16"/>
                <w:lang w:eastAsia="de-AT"/>
              </w:rPr>
            </w:pPr>
            <w:r w:rsidRPr="00E41F64">
              <w:rPr>
                <w:rFonts w:ascii="Calibri" w:eastAsia="Calibri" w:hAnsi="Calibri" w:cs="Times New Roman"/>
                <w:color w:val="000000"/>
                <w:sz w:val="16"/>
                <w:szCs w:val="16"/>
                <w:lang w:eastAsia="de-AT"/>
              </w:rPr>
              <w:t>96</w:t>
            </w:r>
          </w:p>
        </w:tc>
      </w:tr>
    </w:tbl>
    <w:p w14:paraId="64A331E6" w14:textId="77777777" w:rsidR="0040610E" w:rsidRPr="00E41F64" w:rsidRDefault="0040610E" w:rsidP="0040610E">
      <w:pPr>
        <w:rPr>
          <w:rFonts w:ascii="Times New Roman" w:hAnsi="Times New Roman" w:cs="Times New Roman"/>
        </w:rPr>
      </w:pPr>
    </w:p>
    <w:p w14:paraId="63BE3AA4" w14:textId="12106F45" w:rsidR="0040610E" w:rsidRPr="00C40540" w:rsidRDefault="0040610E" w:rsidP="00C40540">
      <w:pPr>
        <w:jc w:val="both"/>
        <w:rPr>
          <w:rFonts w:ascii="Helvetica" w:eastAsia="Times New Roman" w:hAnsi="Helvetica" w:cs="Times New Roman"/>
          <w:sz w:val="20"/>
          <w:szCs w:val="20"/>
          <w:lang w:val="es-ES"/>
        </w:rPr>
      </w:pPr>
      <w:r w:rsidRPr="00C40540">
        <w:rPr>
          <w:rFonts w:ascii="Helvetica" w:eastAsia="Times New Roman" w:hAnsi="Helvetica" w:cs="Times New Roman"/>
          <w:sz w:val="20"/>
          <w:szCs w:val="20"/>
          <w:lang w:val="es-ES"/>
        </w:rPr>
        <w:t>Tabla.</w:t>
      </w:r>
      <w:r w:rsidR="00C40540" w:rsidRPr="00C40540">
        <w:rPr>
          <w:rFonts w:ascii="Helvetica" w:eastAsia="Times New Roman" w:hAnsi="Helvetica" w:cs="Times New Roman"/>
          <w:sz w:val="20"/>
          <w:szCs w:val="20"/>
          <w:lang w:val="es-ES"/>
        </w:rPr>
        <w:t xml:space="preserve"> 13.</w:t>
      </w:r>
      <w:r w:rsidRPr="00C40540">
        <w:rPr>
          <w:rFonts w:ascii="Helvetica" w:eastAsia="Times New Roman" w:hAnsi="Helvetica" w:cs="Times New Roman"/>
          <w:sz w:val="20"/>
          <w:szCs w:val="20"/>
          <w:lang w:val="es-ES"/>
        </w:rPr>
        <w:t xml:space="preserve"> Muestra los datos que describen la población sobre la nueva estratificación que tampoco presenta diferencia significativa alguna.</w:t>
      </w:r>
    </w:p>
    <w:p w14:paraId="13DC899C" w14:textId="77777777" w:rsidR="0040610E" w:rsidRDefault="0040610E" w:rsidP="0040610E">
      <w:pPr>
        <w:pStyle w:val="BodyText"/>
        <w:rPr>
          <w:rFonts w:ascii="Arial" w:hAnsi="Arial" w:cs="Arial"/>
          <w:sz w:val="18"/>
          <w:szCs w:val="18"/>
        </w:rPr>
      </w:pPr>
    </w:p>
    <w:p w14:paraId="0E97EBF5" w14:textId="77777777" w:rsidR="0040610E" w:rsidRDefault="0040610E" w:rsidP="0040610E">
      <w:pPr>
        <w:pStyle w:val="BodyText"/>
        <w:rPr>
          <w:rFonts w:ascii="Arial" w:hAnsi="Arial" w:cs="Arial"/>
          <w:sz w:val="18"/>
          <w:szCs w:val="18"/>
        </w:rPr>
      </w:pPr>
    </w:p>
    <w:p w14:paraId="7543D803" w14:textId="77777777" w:rsidR="0040610E" w:rsidRDefault="0040610E" w:rsidP="0040610E">
      <w:pPr>
        <w:pStyle w:val="BodyText"/>
        <w:rPr>
          <w:rFonts w:ascii="Arial" w:hAnsi="Arial" w:cs="Arial"/>
          <w:sz w:val="18"/>
          <w:szCs w:val="18"/>
        </w:rPr>
      </w:pPr>
    </w:p>
    <w:p w14:paraId="46C2EC44" w14:textId="77777777" w:rsidR="0040610E" w:rsidRDefault="0040610E" w:rsidP="0040610E">
      <w:pPr>
        <w:pStyle w:val="BodyText"/>
        <w:rPr>
          <w:rFonts w:ascii="Arial" w:hAnsi="Arial" w:cs="Arial"/>
          <w:sz w:val="18"/>
          <w:szCs w:val="18"/>
        </w:rPr>
      </w:pPr>
    </w:p>
    <w:p w14:paraId="3EEECC3D" w14:textId="77777777" w:rsidR="0040610E" w:rsidRDefault="0040610E" w:rsidP="0040610E">
      <w:pPr>
        <w:pStyle w:val="BodyText"/>
        <w:rPr>
          <w:rFonts w:ascii="Arial" w:hAnsi="Arial" w:cs="Arial"/>
          <w:sz w:val="18"/>
          <w:szCs w:val="18"/>
        </w:rPr>
      </w:pPr>
    </w:p>
    <w:p w14:paraId="6A1E0A56" w14:textId="77777777" w:rsidR="0040610E" w:rsidRDefault="0040610E" w:rsidP="0020502B">
      <w:pPr>
        <w:jc w:val="both"/>
      </w:pPr>
      <w:r w:rsidRPr="0020502B">
        <w:lastRenderedPageBreak/>
        <w:t xml:space="preserve">Respecto a los otros </w:t>
      </w:r>
      <w:proofErr w:type="gramStart"/>
      <w:r w:rsidRPr="0020502B">
        <w:t>posible</w:t>
      </w:r>
      <w:proofErr w:type="gramEnd"/>
      <w:r w:rsidRPr="0020502B">
        <w:t xml:space="preserve"> factores que pudiesen influir en los resultados de nuestra población se obtuvieron los siguientes resultados.</w:t>
      </w:r>
    </w:p>
    <w:p w14:paraId="2B38E9ED" w14:textId="77777777" w:rsidR="00C27210" w:rsidRPr="0020502B" w:rsidRDefault="00C27210" w:rsidP="0020502B">
      <w:pPr>
        <w:jc w:val="both"/>
      </w:pPr>
    </w:p>
    <w:p w14:paraId="1D7F7EB4" w14:textId="77777777" w:rsidR="0040610E" w:rsidRPr="00672C13" w:rsidRDefault="0040610E" w:rsidP="00F1731B">
      <w:pPr>
        <w:pStyle w:val="Heading4"/>
      </w:pPr>
      <w:bookmarkStart w:id="363" w:name="_Toc314013018"/>
      <w:bookmarkStart w:id="364" w:name="_Toc314013144"/>
      <w:r w:rsidRPr="00672C13">
        <w:t>Influencia de la edad</w:t>
      </w:r>
      <w:bookmarkEnd w:id="363"/>
      <w:bookmarkEnd w:id="364"/>
    </w:p>
    <w:p w14:paraId="29C64339" w14:textId="77777777" w:rsidR="0040610E" w:rsidRDefault="0040610E" w:rsidP="00672C13">
      <w:pPr>
        <w:jc w:val="both"/>
      </w:pPr>
      <w:r w:rsidRPr="0020502B">
        <w:t xml:space="preserve">Se realizó un  análisis lineal general multivariante  ANOVA para cada intervalo de pruebas para determinar si la edad presentaba una influencia estadísticamente significativa en la discriminación de listas abiertas </w:t>
      </w:r>
      <w:proofErr w:type="gramStart"/>
      <w:r w:rsidRPr="0020502B">
        <w:t>bisílabos</w:t>
      </w:r>
      <w:proofErr w:type="gramEnd"/>
      <w:r w:rsidRPr="0020502B">
        <w:t xml:space="preserve"> presentadas en silencio. No encontrándose efectos estadísticamente significativos de la edad sobre la discriminación verbal de bisílabos en silencio en los intervalos de test (p=0.519 a p=0.891).</w:t>
      </w:r>
    </w:p>
    <w:p w14:paraId="41730363" w14:textId="77777777" w:rsidR="00C27210" w:rsidRPr="00672C13" w:rsidRDefault="00C27210" w:rsidP="00672C13">
      <w:pPr>
        <w:jc w:val="both"/>
      </w:pPr>
    </w:p>
    <w:tbl>
      <w:tblPr>
        <w:tblW w:w="6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4"/>
        <w:gridCol w:w="943"/>
        <w:gridCol w:w="17"/>
        <w:gridCol w:w="1631"/>
        <w:gridCol w:w="333"/>
        <w:gridCol w:w="1036"/>
        <w:gridCol w:w="1036"/>
        <w:gridCol w:w="1036"/>
      </w:tblGrid>
      <w:tr w:rsidR="0040610E" w:rsidRPr="00E41F64" w14:paraId="03F2B1F8" w14:textId="77777777" w:rsidTr="00851806">
        <w:trPr>
          <w:gridAfter w:val="4"/>
          <w:wAfter w:w="3441" w:type="dxa"/>
          <w:cantSplit/>
          <w:trHeight w:val="523"/>
        </w:trPr>
        <w:tc>
          <w:tcPr>
            <w:tcW w:w="1704" w:type="dxa"/>
            <w:gridSpan w:val="3"/>
            <w:shd w:val="clear" w:color="auto" w:fill="BFBFBF"/>
            <w:vAlign w:val="bottom"/>
          </w:tcPr>
          <w:p w14:paraId="360DB494" w14:textId="77777777" w:rsidR="0040610E" w:rsidRPr="00E41F64" w:rsidRDefault="0040610E" w:rsidP="00851806">
            <w:pPr>
              <w:rPr>
                <w:rFonts w:ascii="Times New Roman" w:hAnsi="Times New Roman" w:cs="Times New Roman"/>
                <w:b/>
              </w:rPr>
            </w:pPr>
          </w:p>
        </w:tc>
        <w:tc>
          <w:tcPr>
            <w:tcW w:w="1631" w:type="dxa"/>
            <w:shd w:val="clear" w:color="auto" w:fill="BFBFBF"/>
            <w:vAlign w:val="bottom"/>
          </w:tcPr>
          <w:p w14:paraId="46D5678F" w14:textId="77777777" w:rsidR="0040610E" w:rsidRPr="00E41F64" w:rsidRDefault="0040610E" w:rsidP="00851806">
            <w:pPr>
              <w:ind w:left="60" w:right="60"/>
              <w:jc w:val="center"/>
              <w:rPr>
                <w:rFonts w:ascii="Arial" w:hAnsi="Arial" w:cs="Arial"/>
                <w:b/>
                <w:sz w:val="18"/>
                <w:szCs w:val="18"/>
              </w:rPr>
            </w:pPr>
            <w:r w:rsidRPr="00E41F64">
              <w:rPr>
                <w:rFonts w:ascii="Arial" w:hAnsi="Arial" w:cs="Arial"/>
                <w:b/>
                <w:sz w:val="18"/>
                <w:szCs w:val="18"/>
              </w:rPr>
              <w:t>Edad (años)</w:t>
            </w:r>
          </w:p>
        </w:tc>
      </w:tr>
      <w:tr w:rsidR="0040610E" w:rsidRPr="00E41F64" w14:paraId="64BE4A8D" w14:textId="77777777" w:rsidTr="00851806">
        <w:trPr>
          <w:gridAfter w:val="4"/>
          <w:wAfter w:w="3441" w:type="dxa"/>
          <w:cantSplit/>
        </w:trPr>
        <w:tc>
          <w:tcPr>
            <w:tcW w:w="744" w:type="dxa"/>
            <w:vMerge w:val="restart"/>
            <w:shd w:val="clear" w:color="auto" w:fill="FFFFFF"/>
          </w:tcPr>
          <w:p w14:paraId="10A2227B"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N</w:t>
            </w:r>
          </w:p>
        </w:tc>
        <w:tc>
          <w:tcPr>
            <w:tcW w:w="960" w:type="dxa"/>
            <w:gridSpan w:val="2"/>
            <w:shd w:val="clear" w:color="auto" w:fill="FFFFFF"/>
          </w:tcPr>
          <w:p w14:paraId="371182AE"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Válidos</w:t>
            </w:r>
          </w:p>
        </w:tc>
        <w:tc>
          <w:tcPr>
            <w:tcW w:w="1631" w:type="dxa"/>
            <w:shd w:val="clear" w:color="auto" w:fill="FFFFFF"/>
            <w:vAlign w:val="center"/>
          </w:tcPr>
          <w:p w14:paraId="35CF1751"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236</w:t>
            </w:r>
          </w:p>
        </w:tc>
      </w:tr>
      <w:tr w:rsidR="0040610E" w:rsidRPr="00E41F64" w14:paraId="42C9856E" w14:textId="77777777" w:rsidTr="00851806">
        <w:trPr>
          <w:gridAfter w:val="4"/>
          <w:wAfter w:w="3441" w:type="dxa"/>
          <w:cantSplit/>
        </w:trPr>
        <w:tc>
          <w:tcPr>
            <w:tcW w:w="744" w:type="dxa"/>
            <w:vMerge/>
            <w:shd w:val="clear" w:color="auto" w:fill="FFFFFF"/>
          </w:tcPr>
          <w:p w14:paraId="733EF20A" w14:textId="77777777" w:rsidR="0040610E" w:rsidRPr="00E41F64" w:rsidRDefault="0040610E" w:rsidP="00851806">
            <w:pPr>
              <w:rPr>
                <w:rFonts w:ascii="Arial" w:hAnsi="Arial" w:cs="Arial"/>
                <w:sz w:val="18"/>
                <w:szCs w:val="18"/>
              </w:rPr>
            </w:pPr>
          </w:p>
        </w:tc>
        <w:tc>
          <w:tcPr>
            <w:tcW w:w="960" w:type="dxa"/>
            <w:gridSpan w:val="2"/>
            <w:shd w:val="clear" w:color="auto" w:fill="FFFFFF"/>
          </w:tcPr>
          <w:p w14:paraId="50D85C46"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Perdidos</w:t>
            </w:r>
          </w:p>
        </w:tc>
        <w:tc>
          <w:tcPr>
            <w:tcW w:w="1631" w:type="dxa"/>
            <w:shd w:val="clear" w:color="auto" w:fill="FFFFFF"/>
            <w:vAlign w:val="center"/>
          </w:tcPr>
          <w:p w14:paraId="1758BFFA"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0</w:t>
            </w:r>
          </w:p>
        </w:tc>
      </w:tr>
      <w:tr w:rsidR="0040610E" w:rsidRPr="00E41F64" w14:paraId="45D778CB" w14:textId="77777777" w:rsidTr="00851806">
        <w:trPr>
          <w:gridAfter w:val="4"/>
          <w:wAfter w:w="3441" w:type="dxa"/>
          <w:cantSplit/>
        </w:trPr>
        <w:tc>
          <w:tcPr>
            <w:tcW w:w="1704" w:type="dxa"/>
            <w:gridSpan w:val="3"/>
            <w:shd w:val="clear" w:color="auto" w:fill="BFBFBF"/>
          </w:tcPr>
          <w:p w14:paraId="48109BDC"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Media</w:t>
            </w:r>
          </w:p>
        </w:tc>
        <w:tc>
          <w:tcPr>
            <w:tcW w:w="1631" w:type="dxa"/>
            <w:shd w:val="clear" w:color="auto" w:fill="BFBFBF"/>
            <w:vAlign w:val="center"/>
          </w:tcPr>
          <w:p w14:paraId="40382B07"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60,70</w:t>
            </w:r>
          </w:p>
        </w:tc>
      </w:tr>
      <w:tr w:rsidR="0040610E" w:rsidRPr="00E41F64" w14:paraId="7148C486" w14:textId="77777777" w:rsidTr="00851806">
        <w:trPr>
          <w:gridAfter w:val="4"/>
          <w:wAfter w:w="3441" w:type="dxa"/>
          <w:cantSplit/>
        </w:trPr>
        <w:tc>
          <w:tcPr>
            <w:tcW w:w="1704" w:type="dxa"/>
            <w:gridSpan w:val="3"/>
            <w:shd w:val="clear" w:color="auto" w:fill="FFFFFF"/>
          </w:tcPr>
          <w:p w14:paraId="7641E7FF"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Mínimo</w:t>
            </w:r>
          </w:p>
        </w:tc>
        <w:tc>
          <w:tcPr>
            <w:tcW w:w="1631" w:type="dxa"/>
            <w:shd w:val="clear" w:color="auto" w:fill="FFFFFF"/>
            <w:vAlign w:val="center"/>
          </w:tcPr>
          <w:p w14:paraId="596E2330"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25</w:t>
            </w:r>
          </w:p>
        </w:tc>
      </w:tr>
      <w:tr w:rsidR="0040610E" w:rsidRPr="00E41F64" w14:paraId="3BD6E512" w14:textId="77777777" w:rsidTr="00851806">
        <w:trPr>
          <w:gridAfter w:val="4"/>
          <w:wAfter w:w="3441" w:type="dxa"/>
          <w:cantSplit/>
        </w:trPr>
        <w:tc>
          <w:tcPr>
            <w:tcW w:w="1704" w:type="dxa"/>
            <w:gridSpan w:val="3"/>
            <w:shd w:val="clear" w:color="auto" w:fill="FFFFFF"/>
          </w:tcPr>
          <w:p w14:paraId="0FA82B97"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Máximo</w:t>
            </w:r>
          </w:p>
        </w:tc>
        <w:tc>
          <w:tcPr>
            <w:tcW w:w="1631" w:type="dxa"/>
            <w:shd w:val="clear" w:color="auto" w:fill="FFFFFF"/>
            <w:vAlign w:val="center"/>
          </w:tcPr>
          <w:p w14:paraId="419CEA57"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88</w:t>
            </w:r>
          </w:p>
        </w:tc>
      </w:tr>
      <w:tr w:rsidR="0040610E" w:rsidRPr="00E41F64" w14:paraId="430E4F9B" w14:textId="77777777" w:rsidTr="00851806">
        <w:trPr>
          <w:cantSplit/>
        </w:trPr>
        <w:tc>
          <w:tcPr>
            <w:tcW w:w="1687" w:type="dxa"/>
            <w:gridSpan w:val="2"/>
            <w:shd w:val="clear" w:color="auto" w:fill="D9D9D9" w:themeFill="background1" w:themeFillShade="D9"/>
            <w:vAlign w:val="bottom"/>
          </w:tcPr>
          <w:p w14:paraId="3E1EB8BC" w14:textId="77777777" w:rsidR="0040610E" w:rsidRPr="00E41F64" w:rsidRDefault="0040610E" w:rsidP="00851806">
            <w:pPr>
              <w:ind w:left="60" w:right="60"/>
              <w:rPr>
                <w:rFonts w:cs="Arial"/>
                <w:sz w:val="16"/>
                <w:szCs w:val="16"/>
              </w:rPr>
            </w:pPr>
            <w:r w:rsidRPr="00E41F64">
              <w:rPr>
                <w:rFonts w:cs="Arial"/>
                <w:sz w:val="16"/>
                <w:szCs w:val="16"/>
              </w:rPr>
              <w:t xml:space="preserve">Fuente </w:t>
            </w:r>
          </w:p>
        </w:tc>
        <w:tc>
          <w:tcPr>
            <w:tcW w:w="1981" w:type="dxa"/>
            <w:gridSpan w:val="3"/>
            <w:shd w:val="clear" w:color="auto" w:fill="D9D9D9" w:themeFill="background1" w:themeFillShade="D9"/>
            <w:vAlign w:val="bottom"/>
          </w:tcPr>
          <w:p w14:paraId="3BA1CBEE" w14:textId="77777777" w:rsidR="0040610E" w:rsidRPr="00E41F64" w:rsidRDefault="0040610E" w:rsidP="00851806">
            <w:pPr>
              <w:ind w:left="60" w:right="60"/>
              <w:rPr>
                <w:rFonts w:cs="Arial"/>
                <w:sz w:val="16"/>
                <w:szCs w:val="16"/>
              </w:rPr>
            </w:pPr>
            <w:r w:rsidRPr="00E41F64">
              <w:rPr>
                <w:rFonts w:cs="Arial"/>
                <w:sz w:val="16"/>
                <w:szCs w:val="16"/>
              </w:rPr>
              <w:t>Variable dependiente</w:t>
            </w:r>
          </w:p>
        </w:tc>
        <w:tc>
          <w:tcPr>
            <w:tcW w:w="1036" w:type="dxa"/>
            <w:shd w:val="clear" w:color="auto" w:fill="D9D9D9" w:themeFill="background1" w:themeFillShade="D9"/>
            <w:vAlign w:val="bottom"/>
          </w:tcPr>
          <w:p w14:paraId="491935D0" w14:textId="77777777" w:rsidR="0040610E" w:rsidRPr="00E41F64" w:rsidRDefault="0040610E" w:rsidP="00851806">
            <w:pPr>
              <w:ind w:left="60" w:right="60"/>
              <w:jc w:val="center"/>
              <w:rPr>
                <w:rFonts w:cs="Arial"/>
                <w:sz w:val="16"/>
                <w:szCs w:val="16"/>
              </w:rPr>
            </w:pPr>
            <w:r>
              <w:rPr>
                <w:rFonts w:cs="Arial"/>
                <w:sz w:val="16"/>
                <w:szCs w:val="16"/>
              </w:rPr>
              <w:t>Grados de libertad</w:t>
            </w:r>
          </w:p>
        </w:tc>
        <w:tc>
          <w:tcPr>
            <w:tcW w:w="1036" w:type="dxa"/>
            <w:shd w:val="clear" w:color="auto" w:fill="D9D9D9" w:themeFill="background1" w:themeFillShade="D9"/>
            <w:vAlign w:val="bottom"/>
          </w:tcPr>
          <w:p w14:paraId="673249EC" w14:textId="77777777" w:rsidR="0040610E" w:rsidRPr="00E41F64" w:rsidRDefault="0040610E" w:rsidP="00851806">
            <w:pPr>
              <w:ind w:left="60" w:right="60"/>
              <w:jc w:val="center"/>
              <w:rPr>
                <w:rFonts w:cs="Arial"/>
                <w:sz w:val="16"/>
                <w:szCs w:val="16"/>
              </w:rPr>
            </w:pPr>
            <w:r w:rsidRPr="00E41F64">
              <w:rPr>
                <w:rFonts w:cs="Arial"/>
                <w:sz w:val="16"/>
                <w:szCs w:val="16"/>
              </w:rPr>
              <w:t>F</w:t>
            </w:r>
          </w:p>
        </w:tc>
        <w:tc>
          <w:tcPr>
            <w:tcW w:w="1036" w:type="dxa"/>
            <w:shd w:val="clear" w:color="auto" w:fill="D9D9D9" w:themeFill="background1" w:themeFillShade="D9"/>
            <w:vAlign w:val="bottom"/>
          </w:tcPr>
          <w:p w14:paraId="0F4AC904" w14:textId="77777777" w:rsidR="0040610E" w:rsidRPr="00E41F64" w:rsidRDefault="0040610E" w:rsidP="00851806">
            <w:pPr>
              <w:ind w:left="60" w:right="60"/>
              <w:jc w:val="center"/>
              <w:rPr>
                <w:rFonts w:cs="Arial"/>
                <w:sz w:val="16"/>
                <w:szCs w:val="16"/>
              </w:rPr>
            </w:pPr>
            <w:r w:rsidRPr="00E41F64">
              <w:rPr>
                <w:rFonts w:cs="Arial"/>
                <w:sz w:val="16"/>
                <w:szCs w:val="16"/>
              </w:rPr>
              <w:t>Sig.</w:t>
            </w:r>
          </w:p>
        </w:tc>
      </w:tr>
      <w:tr w:rsidR="0040610E" w:rsidRPr="00E41F64" w14:paraId="1A338D98" w14:textId="77777777" w:rsidTr="00851806">
        <w:trPr>
          <w:cantSplit/>
        </w:trPr>
        <w:tc>
          <w:tcPr>
            <w:tcW w:w="1687" w:type="dxa"/>
            <w:gridSpan w:val="2"/>
            <w:vMerge w:val="restart"/>
            <w:shd w:val="clear" w:color="auto" w:fill="FFFFFF"/>
          </w:tcPr>
          <w:p w14:paraId="1710CD25" w14:textId="77777777" w:rsidR="0040610E" w:rsidRPr="00E41F64" w:rsidRDefault="0040610E" w:rsidP="00851806">
            <w:pPr>
              <w:ind w:left="60" w:right="60"/>
              <w:rPr>
                <w:rFonts w:cs="Arial"/>
                <w:sz w:val="16"/>
                <w:szCs w:val="16"/>
              </w:rPr>
            </w:pPr>
            <w:r w:rsidRPr="00E41F64">
              <w:rPr>
                <w:rFonts w:cs="Arial"/>
                <w:sz w:val="16"/>
                <w:szCs w:val="16"/>
              </w:rPr>
              <w:t>Edad</w:t>
            </w:r>
          </w:p>
        </w:tc>
        <w:tc>
          <w:tcPr>
            <w:tcW w:w="1981" w:type="dxa"/>
            <w:gridSpan w:val="3"/>
            <w:shd w:val="clear" w:color="auto" w:fill="FFFFFF"/>
          </w:tcPr>
          <w:p w14:paraId="7A9AC421" w14:textId="77777777" w:rsidR="0040610E" w:rsidRPr="00E41F64" w:rsidRDefault="0040610E" w:rsidP="00851806">
            <w:pPr>
              <w:ind w:left="60" w:right="60"/>
              <w:rPr>
                <w:rFonts w:cs="Arial"/>
                <w:sz w:val="16"/>
                <w:szCs w:val="16"/>
              </w:rPr>
            </w:pPr>
            <w:r w:rsidRPr="00E41F64">
              <w:rPr>
                <w:rFonts w:cs="Arial"/>
                <w:sz w:val="16"/>
                <w:szCs w:val="16"/>
              </w:rPr>
              <w:t>Bisílabos a 3 meses</w:t>
            </w:r>
          </w:p>
        </w:tc>
        <w:tc>
          <w:tcPr>
            <w:tcW w:w="1036" w:type="dxa"/>
            <w:shd w:val="clear" w:color="auto" w:fill="FFFFFF"/>
            <w:vAlign w:val="center"/>
          </w:tcPr>
          <w:p w14:paraId="1E630EF7" w14:textId="77777777" w:rsidR="0040610E" w:rsidRPr="00E41F64" w:rsidRDefault="0040610E" w:rsidP="00851806">
            <w:pPr>
              <w:ind w:left="60" w:right="60"/>
              <w:jc w:val="right"/>
              <w:rPr>
                <w:rFonts w:cs="Arial"/>
                <w:sz w:val="16"/>
                <w:szCs w:val="16"/>
              </w:rPr>
            </w:pPr>
            <w:r w:rsidRPr="00E41F64">
              <w:rPr>
                <w:rFonts w:cs="Arial"/>
                <w:sz w:val="16"/>
                <w:szCs w:val="16"/>
              </w:rPr>
              <w:t>1</w:t>
            </w:r>
          </w:p>
        </w:tc>
        <w:tc>
          <w:tcPr>
            <w:tcW w:w="1036" w:type="dxa"/>
            <w:shd w:val="clear" w:color="auto" w:fill="FFFFFF"/>
            <w:vAlign w:val="center"/>
          </w:tcPr>
          <w:p w14:paraId="5941DFA3" w14:textId="77777777" w:rsidR="0040610E" w:rsidRPr="00E41F64" w:rsidRDefault="0040610E" w:rsidP="00851806">
            <w:pPr>
              <w:ind w:left="60" w:right="60"/>
              <w:jc w:val="right"/>
              <w:rPr>
                <w:rFonts w:cs="Arial"/>
                <w:sz w:val="16"/>
                <w:szCs w:val="16"/>
              </w:rPr>
            </w:pPr>
            <w:r w:rsidRPr="00E41F64">
              <w:rPr>
                <w:rFonts w:cs="Arial"/>
                <w:sz w:val="16"/>
                <w:szCs w:val="16"/>
              </w:rPr>
              <w:t>,097</w:t>
            </w:r>
          </w:p>
        </w:tc>
        <w:tc>
          <w:tcPr>
            <w:tcW w:w="1036" w:type="dxa"/>
            <w:shd w:val="clear" w:color="auto" w:fill="FFFFFF"/>
            <w:vAlign w:val="center"/>
          </w:tcPr>
          <w:p w14:paraId="4F2D5C1C" w14:textId="77777777" w:rsidR="0040610E" w:rsidRPr="00E41F64" w:rsidRDefault="0040610E" w:rsidP="00851806">
            <w:pPr>
              <w:ind w:left="60" w:right="60"/>
              <w:jc w:val="right"/>
              <w:rPr>
                <w:rFonts w:cs="Arial"/>
                <w:sz w:val="16"/>
                <w:szCs w:val="16"/>
              </w:rPr>
            </w:pPr>
            <w:r w:rsidRPr="00E41F64">
              <w:rPr>
                <w:rFonts w:cs="Arial"/>
                <w:sz w:val="16"/>
                <w:szCs w:val="16"/>
              </w:rPr>
              <w:t>,761</w:t>
            </w:r>
          </w:p>
        </w:tc>
      </w:tr>
      <w:tr w:rsidR="0040610E" w:rsidRPr="00E41F64" w14:paraId="41435D2C" w14:textId="77777777" w:rsidTr="00851806">
        <w:trPr>
          <w:cantSplit/>
        </w:trPr>
        <w:tc>
          <w:tcPr>
            <w:tcW w:w="1687" w:type="dxa"/>
            <w:gridSpan w:val="2"/>
            <w:vMerge/>
            <w:shd w:val="clear" w:color="auto" w:fill="FFFFFF"/>
          </w:tcPr>
          <w:p w14:paraId="46CBB784" w14:textId="77777777" w:rsidR="0040610E" w:rsidRPr="00E41F64" w:rsidRDefault="0040610E" w:rsidP="00851806">
            <w:pPr>
              <w:rPr>
                <w:rFonts w:cs="Arial"/>
                <w:sz w:val="16"/>
                <w:szCs w:val="16"/>
              </w:rPr>
            </w:pPr>
          </w:p>
        </w:tc>
        <w:tc>
          <w:tcPr>
            <w:tcW w:w="1981" w:type="dxa"/>
            <w:gridSpan w:val="3"/>
            <w:shd w:val="clear" w:color="auto" w:fill="FFFFFF"/>
          </w:tcPr>
          <w:p w14:paraId="104C1EBE" w14:textId="77777777" w:rsidR="0040610E" w:rsidRPr="00E41F64" w:rsidRDefault="0040610E" w:rsidP="00851806">
            <w:pPr>
              <w:ind w:left="60" w:right="60"/>
              <w:rPr>
                <w:rFonts w:cs="Arial"/>
                <w:sz w:val="16"/>
                <w:szCs w:val="16"/>
              </w:rPr>
            </w:pPr>
            <w:r w:rsidRPr="00E41F64">
              <w:rPr>
                <w:rFonts w:cs="Arial"/>
                <w:sz w:val="16"/>
                <w:szCs w:val="16"/>
              </w:rPr>
              <w:t>Bisílabos a 6 meses</w:t>
            </w:r>
          </w:p>
        </w:tc>
        <w:tc>
          <w:tcPr>
            <w:tcW w:w="1036" w:type="dxa"/>
            <w:shd w:val="clear" w:color="auto" w:fill="FFFFFF"/>
            <w:vAlign w:val="center"/>
          </w:tcPr>
          <w:p w14:paraId="5344260E" w14:textId="77777777" w:rsidR="0040610E" w:rsidRPr="00E41F64" w:rsidRDefault="0040610E" w:rsidP="00851806">
            <w:pPr>
              <w:ind w:left="60" w:right="60"/>
              <w:jc w:val="right"/>
              <w:rPr>
                <w:rFonts w:cs="Arial"/>
                <w:sz w:val="16"/>
                <w:szCs w:val="16"/>
              </w:rPr>
            </w:pPr>
            <w:r w:rsidRPr="00E41F64">
              <w:rPr>
                <w:rFonts w:cs="Arial"/>
                <w:sz w:val="16"/>
                <w:szCs w:val="16"/>
              </w:rPr>
              <w:t>1</w:t>
            </w:r>
          </w:p>
        </w:tc>
        <w:tc>
          <w:tcPr>
            <w:tcW w:w="1036" w:type="dxa"/>
            <w:shd w:val="clear" w:color="auto" w:fill="FFFFFF"/>
            <w:vAlign w:val="center"/>
          </w:tcPr>
          <w:p w14:paraId="7874C86A" w14:textId="77777777" w:rsidR="0040610E" w:rsidRPr="00E41F64" w:rsidRDefault="0040610E" w:rsidP="00851806">
            <w:pPr>
              <w:ind w:left="60" w:right="60"/>
              <w:jc w:val="right"/>
              <w:rPr>
                <w:rFonts w:cs="Arial"/>
                <w:sz w:val="16"/>
                <w:szCs w:val="16"/>
              </w:rPr>
            </w:pPr>
            <w:r w:rsidRPr="00E41F64">
              <w:rPr>
                <w:rFonts w:cs="Arial"/>
                <w:sz w:val="16"/>
                <w:szCs w:val="16"/>
              </w:rPr>
              <w:t>,204</w:t>
            </w:r>
          </w:p>
        </w:tc>
        <w:tc>
          <w:tcPr>
            <w:tcW w:w="1036" w:type="dxa"/>
            <w:shd w:val="clear" w:color="auto" w:fill="FFFFFF"/>
            <w:vAlign w:val="center"/>
          </w:tcPr>
          <w:p w14:paraId="333988D7" w14:textId="77777777" w:rsidR="0040610E" w:rsidRPr="00E41F64" w:rsidRDefault="0040610E" w:rsidP="00851806">
            <w:pPr>
              <w:ind w:left="60" w:right="60"/>
              <w:jc w:val="right"/>
              <w:rPr>
                <w:rFonts w:cs="Arial"/>
                <w:sz w:val="16"/>
                <w:szCs w:val="16"/>
              </w:rPr>
            </w:pPr>
            <w:r w:rsidRPr="00E41F64">
              <w:rPr>
                <w:rFonts w:cs="Arial"/>
                <w:sz w:val="16"/>
                <w:szCs w:val="16"/>
              </w:rPr>
              <w:t>,659</w:t>
            </w:r>
          </w:p>
        </w:tc>
      </w:tr>
      <w:tr w:rsidR="0040610E" w:rsidRPr="00E41F64" w14:paraId="72185590" w14:textId="77777777" w:rsidTr="00851806">
        <w:trPr>
          <w:cantSplit/>
        </w:trPr>
        <w:tc>
          <w:tcPr>
            <w:tcW w:w="1687" w:type="dxa"/>
            <w:gridSpan w:val="2"/>
            <w:vMerge/>
            <w:shd w:val="clear" w:color="auto" w:fill="FFFFFF"/>
          </w:tcPr>
          <w:p w14:paraId="505A3C3F" w14:textId="77777777" w:rsidR="0040610E" w:rsidRPr="00E41F64" w:rsidRDefault="0040610E" w:rsidP="00851806">
            <w:pPr>
              <w:rPr>
                <w:rFonts w:cs="Arial"/>
                <w:sz w:val="16"/>
                <w:szCs w:val="16"/>
              </w:rPr>
            </w:pPr>
          </w:p>
        </w:tc>
        <w:tc>
          <w:tcPr>
            <w:tcW w:w="1981" w:type="dxa"/>
            <w:gridSpan w:val="3"/>
            <w:shd w:val="clear" w:color="auto" w:fill="FFFFFF"/>
          </w:tcPr>
          <w:p w14:paraId="30C61FDE" w14:textId="77777777" w:rsidR="0040610E" w:rsidRPr="00E41F64" w:rsidRDefault="0040610E" w:rsidP="00851806">
            <w:pPr>
              <w:ind w:left="60" w:right="60"/>
              <w:rPr>
                <w:rFonts w:cs="Arial"/>
                <w:sz w:val="16"/>
                <w:szCs w:val="16"/>
              </w:rPr>
            </w:pPr>
            <w:r w:rsidRPr="00E41F64">
              <w:rPr>
                <w:rFonts w:cs="Arial"/>
                <w:sz w:val="16"/>
                <w:szCs w:val="16"/>
              </w:rPr>
              <w:t>Bisílabos a 1 año</w:t>
            </w:r>
          </w:p>
        </w:tc>
        <w:tc>
          <w:tcPr>
            <w:tcW w:w="1036" w:type="dxa"/>
            <w:shd w:val="clear" w:color="auto" w:fill="FFFFFF"/>
            <w:vAlign w:val="center"/>
          </w:tcPr>
          <w:p w14:paraId="3BC15F77" w14:textId="77777777" w:rsidR="0040610E" w:rsidRPr="00E41F64" w:rsidRDefault="0040610E" w:rsidP="00851806">
            <w:pPr>
              <w:ind w:left="60" w:right="60"/>
              <w:jc w:val="right"/>
              <w:rPr>
                <w:rFonts w:cs="Arial"/>
                <w:sz w:val="16"/>
                <w:szCs w:val="16"/>
              </w:rPr>
            </w:pPr>
            <w:r w:rsidRPr="00E41F64">
              <w:rPr>
                <w:rFonts w:cs="Arial"/>
                <w:sz w:val="16"/>
                <w:szCs w:val="16"/>
              </w:rPr>
              <w:t>1</w:t>
            </w:r>
          </w:p>
        </w:tc>
        <w:tc>
          <w:tcPr>
            <w:tcW w:w="1036" w:type="dxa"/>
            <w:shd w:val="clear" w:color="auto" w:fill="FFFFFF"/>
            <w:vAlign w:val="center"/>
          </w:tcPr>
          <w:p w14:paraId="04782D94" w14:textId="77777777" w:rsidR="0040610E" w:rsidRPr="00E41F64" w:rsidRDefault="0040610E" w:rsidP="00851806">
            <w:pPr>
              <w:ind w:left="60" w:right="60"/>
              <w:jc w:val="right"/>
              <w:rPr>
                <w:rFonts w:cs="Arial"/>
                <w:sz w:val="16"/>
                <w:szCs w:val="16"/>
              </w:rPr>
            </w:pPr>
            <w:r w:rsidRPr="00E41F64">
              <w:rPr>
                <w:rFonts w:cs="Arial"/>
                <w:sz w:val="16"/>
                <w:szCs w:val="16"/>
              </w:rPr>
              <w:t>,019</w:t>
            </w:r>
          </w:p>
        </w:tc>
        <w:tc>
          <w:tcPr>
            <w:tcW w:w="1036" w:type="dxa"/>
            <w:shd w:val="clear" w:color="auto" w:fill="FFFFFF"/>
            <w:vAlign w:val="center"/>
          </w:tcPr>
          <w:p w14:paraId="117935F9" w14:textId="77777777" w:rsidR="0040610E" w:rsidRPr="00E41F64" w:rsidRDefault="0040610E" w:rsidP="00851806">
            <w:pPr>
              <w:ind w:left="60" w:right="60"/>
              <w:jc w:val="right"/>
              <w:rPr>
                <w:rFonts w:cs="Arial"/>
                <w:sz w:val="16"/>
                <w:szCs w:val="16"/>
              </w:rPr>
            </w:pPr>
            <w:r w:rsidRPr="00E41F64">
              <w:rPr>
                <w:rFonts w:cs="Arial"/>
                <w:sz w:val="16"/>
                <w:szCs w:val="16"/>
              </w:rPr>
              <w:t>,891</w:t>
            </w:r>
          </w:p>
        </w:tc>
      </w:tr>
      <w:tr w:rsidR="0040610E" w:rsidRPr="00E41F64" w14:paraId="085D95E1" w14:textId="77777777" w:rsidTr="00851806">
        <w:trPr>
          <w:cantSplit/>
        </w:trPr>
        <w:tc>
          <w:tcPr>
            <w:tcW w:w="1687" w:type="dxa"/>
            <w:gridSpan w:val="2"/>
            <w:vMerge/>
            <w:shd w:val="clear" w:color="auto" w:fill="FFFFFF"/>
          </w:tcPr>
          <w:p w14:paraId="2A9779CA" w14:textId="77777777" w:rsidR="0040610E" w:rsidRPr="00E41F64" w:rsidRDefault="0040610E" w:rsidP="00851806">
            <w:pPr>
              <w:rPr>
                <w:rFonts w:cs="Arial"/>
                <w:sz w:val="16"/>
                <w:szCs w:val="16"/>
              </w:rPr>
            </w:pPr>
          </w:p>
        </w:tc>
        <w:tc>
          <w:tcPr>
            <w:tcW w:w="1981" w:type="dxa"/>
            <w:gridSpan w:val="3"/>
            <w:shd w:val="clear" w:color="auto" w:fill="FFFFFF"/>
          </w:tcPr>
          <w:p w14:paraId="1027F342" w14:textId="77777777" w:rsidR="0040610E" w:rsidRPr="00E41F64" w:rsidRDefault="0040610E" w:rsidP="00851806">
            <w:pPr>
              <w:ind w:left="60" w:right="60"/>
              <w:rPr>
                <w:rFonts w:cs="Arial"/>
                <w:sz w:val="16"/>
                <w:szCs w:val="16"/>
              </w:rPr>
            </w:pPr>
            <w:r w:rsidRPr="00E41F64">
              <w:rPr>
                <w:rFonts w:cs="Arial"/>
                <w:sz w:val="16"/>
                <w:szCs w:val="16"/>
              </w:rPr>
              <w:t>Bisílabos a 2 años</w:t>
            </w:r>
          </w:p>
        </w:tc>
        <w:tc>
          <w:tcPr>
            <w:tcW w:w="1036" w:type="dxa"/>
            <w:shd w:val="clear" w:color="auto" w:fill="FFFFFF"/>
            <w:vAlign w:val="center"/>
          </w:tcPr>
          <w:p w14:paraId="67ABD948" w14:textId="77777777" w:rsidR="0040610E" w:rsidRPr="00E41F64" w:rsidRDefault="0040610E" w:rsidP="00851806">
            <w:pPr>
              <w:ind w:left="60" w:right="60"/>
              <w:jc w:val="right"/>
              <w:rPr>
                <w:rFonts w:cs="Arial"/>
                <w:sz w:val="16"/>
                <w:szCs w:val="16"/>
              </w:rPr>
            </w:pPr>
            <w:r w:rsidRPr="00E41F64">
              <w:rPr>
                <w:rFonts w:cs="Arial"/>
                <w:sz w:val="16"/>
                <w:szCs w:val="16"/>
              </w:rPr>
              <w:t>1</w:t>
            </w:r>
          </w:p>
        </w:tc>
        <w:tc>
          <w:tcPr>
            <w:tcW w:w="1036" w:type="dxa"/>
            <w:shd w:val="clear" w:color="auto" w:fill="FFFFFF"/>
            <w:vAlign w:val="center"/>
          </w:tcPr>
          <w:p w14:paraId="46BB82BC" w14:textId="77777777" w:rsidR="0040610E" w:rsidRPr="00E41F64" w:rsidRDefault="0040610E" w:rsidP="00851806">
            <w:pPr>
              <w:ind w:left="60" w:right="60"/>
              <w:jc w:val="right"/>
              <w:rPr>
                <w:rFonts w:cs="Arial"/>
                <w:sz w:val="16"/>
                <w:szCs w:val="16"/>
              </w:rPr>
            </w:pPr>
            <w:r w:rsidRPr="00E41F64">
              <w:rPr>
                <w:rFonts w:cs="Arial"/>
                <w:sz w:val="16"/>
                <w:szCs w:val="16"/>
              </w:rPr>
              <w:t>,439</w:t>
            </w:r>
          </w:p>
        </w:tc>
        <w:tc>
          <w:tcPr>
            <w:tcW w:w="1036" w:type="dxa"/>
            <w:shd w:val="clear" w:color="auto" w:fill="FFFFFF"/>
            <w:vAlign w:val="center"/>
          </w:tcPr>
          <w:p w14:paraId="22934F80" w14:textId="77777777" w:rsidR="0040610E" w:rsidRPr="00E41F64" w:rsidRDefault="0040610E" w:rsidP="00851806">
            <w:pPr>
              <w:ind w:left="60" w:right="60"/>
              <w:jc w:val="right"/>
              <w:rPr>
                <w:rFonts w:cs="Arial"/>
                <w:sz w:val="16"/>
                <w:szCs w:val="16"/>
              </w:rPr>
            </w:pPr>
            <w:r w:rsidRPr="00E41F64">
              <w:rPr>
                <w:rFonts w:cs="Arial"/>
                <w:sz w:val="16"/>
                <w:szCs w:val="16"/>
              </w:rPr>
              <w:t>,519</w:t>
            </w:r>
          </w:p>
        </w:tc>
      </w:tr>
      <w:tr w:rsidR="0040610E" w:rsidRPr="00E41F64" w14:paraId="68DCB6A9" w14:textId="77777777" w:rsidTr="00851806">
        <w:trPr>
          <w:cantSplit/>
        </w:trPr>
        <w:tc>
          <w:tcPr>
            <w:tcW w:w="1687" w:type="dxa"/>
            <w:gridSpan w:val="2"/>
            <w:vMerge w:val="restart"/>
            <w:shd w:val="clear" w:color="auto" w:fill="FFFFFF"/>
          </w:tcPr>
          <w:p w14:paraId="094B8AF2" w14:textId="77777777" w:rsidR="0040610E" w:rsidRPr="00E41F64" w:rsidRDefault="0040610E" w:rsidP="00851806">
            <w:pPr>
              <w:ind w:left="60" w:right="60"/>
              <w:rPr>
                <w:rFonts w:cs="Arial"/>
                <w:sz w:val="16"/>
                <w:szCs w:val="16"/>
              </w:rPr>
            </w:pPr>
            <w:r w:rsidRPr="00E41F64">
              <w:rPr>
                <w:rFonts w:cs="Arial"/>
                <w:sz w:val="16"/>
                <w:szCs w:val="16"/>
              </w:rPr>
              <w:t>Error</w:t>
            </w:r>
          </w:p>
        </w:tc>
        <w:tc>
          <w:tcPr>
            <w:tcW w:w="1981" w:type="dxa"/>
            <w:gridSpan w:val="3"/>
            <w:shd w:val="clear" w:color="auto" w:fill="FFFFFF"/>
          </w:tcPr>
          <w:p w14:paraId="321E0DDA" w14:textId="77777777" w:rsidR="0040610E" w:rsidRPr="00E41F64" w:rsidRDefault="0040610E" w:rsidP="00851806">
            <w:pPr>
              <w:ind w:left="60" w:right="60"/>
              <w:rPr>
                <w:rFonts w:cs="Arial"/>
                <w:sz w:val="16"/>
                <w:szCs w:val="16"/>
              </w:rPr>
            </w:pPr>
            <w:r w:rsidRPr="00E41F64">
              <w:rPr>
                <w:rFonts w:cs="Arial"/>
                <w:sz w:val="16"/>
                <w:szCs w:val="16"/>
              </w:rPr>
              <w:t>Bisílabos a 3 meses</w:t>
            </w:r>
          </w:p>
        </w:tc>
        <w:tc>
          <w:tcPr>
            <w:tcW w:w="1036" w:type="dxa"/>
            <w:shd w:val="clear" w:color="auto" w:fill="FFFFFF"/>
            <w:vAlign w:val="center"/>
          </w:tcPr>
          <w:p w14:paraId="460636EB" w14:textId="77777777" w:rsidR="0040610E" w:rsidRPr="00E41F64" w:rsidRDefault="0040610E" w:rsidP="00851806">
            <w:pPr>
              <w:ind w:left="60" w:right="60"/>
              <w:jc w:val="right"/>
              <w:rPr>
                <w:rFonts w:cs="Arial"/>
                <w:sz w:val="16"/>
                <w:szCs w:val="16"/>
              </w:rPr>
            </w:pPr>
            <w:r w:rsidRPr="00E41F64">
              <w:rPr>
                <w:rFonts w:cs="Arial"/>
                <w:sz w:val="16"/>
                <w:szCs w:val="16"/>
              </w:rPr>
              <w:t>13</w:t>
            </w:r>
          </w:p>
        </w:tc>
        <w:tc>
          <w:tcPr>
            <w:tcW w:w="1036" w:type="dxa"/>
            <w:shd w:val="clear" w:color="auto" w:fill="FFFFFF"/>
            <w:vAlign w:val="center"/>
          </w:tcPr>
          <w:p w14:paraId="77759D39"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761D9B53" w14:textId="77777777" w:rsidR="0040610E" w:rsidRPr="00E41F64" w:rsidRDefault="0040610E" w:rsidP="00851806">
            <w:pPr>
              <w:jc w:val="right"/>
              <w:rPr>
                <w:rFonts w:cs="Times New Roman"/>
                <w:sz w:val="16"/>
                <w:szCs w:val="16"/>
              </w:rPr>
            </w:pPr>
          </w:p>
        </w:tc>
      </w:tr>
      <w:tr w:rsidR="0040610E" w:rsidRPr="00E41F64" w14:paraId="3CBA7987" w14:textId="77777777" w:rsidTr="00851806">
        <w:trPr>
          <w:cantSplit/>
        </w:trPr>
        <w:tc>
          <w:tcPr>
            <w:tcW w:w="1687" w:type="dxa"/>
            <w:gridSpan w:val="2"/>
            <w:vMerge/>
            <w:shd w:val="clear" w:color="auto" w:fill="FFFFFF"/>
          </w:tcPr>
          <w:p w14:paraId="765866CE" w14:textId="77777777" w:rsidR="0040610E" w:rsidRPr="00E41F64" w:rsidRDefault="0040610E" w:rsidP="00851806">
            <w:pPr>
              <w:rPr>
                <w:rFonts w:cs="Times New Roman"/>
                <w:sz w:val="16"/>
                <w:szCs w:val="16"/>
              </w:rPr>
            </w:pPr>
          </w:p>
        </w:tc>
        <w:tc>
          <w:tcPr>
            <w:tcW w:w="1981" w:type="dxa"/>
            <w:gridSpan w:val="3"/>
            <w:shd w:val="clear" w:color="auto" w:fill="FFFFFF"/>
          </w:tcPr>
          <w:p w14:paraId="386CDEE1" w14:textId="77777777" w:rsidR="0040610E" w:rsidRPr="00E41F64" w:rsidRDefault="0040610E" w:rsidP="00851806">
            <w:pPr>
              <w:ind w:left="60" w:right="60"/>
              <w:rPr>
                <w:rFonts w:cs="Arial"/>
                <w:sz w:val="16"/>
                <w:szCs w:val="16"/>
              </w:rPr>
            </w:pPr>
            <w:r w:rsidRPr="00E41F64">
              <w:rPr>
                <w:rFonts w:cs="Arial"/>
                <w:sz w:val="16"/>
                <w:szCs w:val="16"/>
              </w:rPr>
              <w:t>Bisílabos a 6 meses</w:t>
            </w:r>
          </w:p>
        </w:tc>
        <w:tc>
          <w:tcPr>
            <w:tcW w:w="1036" w:type="dxa"/>
            <w:shd w:val="clear" w:color="auto" w:fill="FFFFFF"/>
            <w:vAlign w:val="center"/>
          </w:tcPr>
          <w:p w14:paraId="43AF22E6" w14:textId="77777777" w:rsidR="0040610E" w:rsidRPr="00E41F64" w:rsidRDefault="0040610E" w:rsidP="00851806">
            <w:pPr>
              <w:ind w:left="60" w:right="60"/>
              <w:jc w:val="right"/>
              <w:rPr>
                <w:rFonts w:cs="Arial"/>
                <w:sz w:val="16"/>
                <w:szCs w:val="16"/>
              </w:rPr>
            </w:pPr>
            <w:r w:rsidRPr="00E41F64">
              <w:rPr>
                <w:rFonts w:cs="Arial"/>
                <w:sz w:val="16"/>
                <w:szCs w:val="16"/>
              </w:rPr>
              <w:t>13</w:t>
            </w:r>
          </w:p>
        </w:tc>
        <w:tc>
          <w:tcPr>
            <w:tcW w:w="1036" w:type="dxa"/>
            <w:shd w:val="clear" w:color="auto" w:fill="FFFFFF"/>
            <w:vAlign w:val="center"/>
          </w:tcPr>
          <w:p w14:paraId="30DA9E22"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4DF14A41" w14:textId="77777777" w:rsidR="0040610E" w:rsidRPr="00E41F64" w:rsidRDefault="0040610E" w:rsidP="00851806">
            <w:pPr>
              <w:jc w:val="right"/>
              <w:rPr>
                <w:rFonts w:cs="Times New Roman"/>
                <w:sz w:val="16"/>
                <w:szCs w:val="16"/>
              </w:rPr>
            </w:pPr>
          </w:p>
        </w:tc>
      </w:tr>
      <w:tr w:rsidR="0040610E" w:rsidRPr="00E41F64" w14:paraId="0F564E9F" w14:textId="77777777" w:rsidTr="00851806">
        <w:trPr>
          <w:cantSplit/>
        </w:trPr>
        <w:tc>
          <w:tcPr>
            <w:tcW w:w="1687" w:type="dxa"/>
            <w:gridSpan w:val="2"/>
            <w:vMerge/>
            <w:shd w:val="clear" w:color="auto" w:fill="FFFFFF"/>
          </w:tcPr>
          <w:p w14:paraId="58D508AF" w14:textId="77777777" w:rsidR="0040610E" w:rsidRPr="00E41F64" w:rsidRDefault="0040610E" w:rsidP="00851806">
            <w:pPr>
              <w:rPr>
                <w:rFonts w:cs="Times New Roman"/>
                <w:sz w:val="16"/>
                <w:szCs w:val="16"/>
              </w:rPr>
            </w:pPr>
          </w:p>
        </w:tc>
        <w:tc>
          <w:tcPr>
            <w:tcW w:w="1981" w:type="dxa"/>
            <w:gridSpan w:val="3"/>
            <w:shd w:val="clear" w:color="auto" w:fill="FFFFFF"/>
          </w:tcPr>
          <w:p w14:paraId="7FBAF6D7" w14:textId="77777777" w:rsidR="0040610E" w:rsidRPr="00E41F64" w:rsidRDefault="0040610E" w:rsidP="00851806">
            <w:pPr>
              <w:ind w:left="60" w:right="60"/>
              <w:rPr>
                <w:rFonts w:cs="Arial"/>
                <w:sz w:val="16"/>
                <w:szCs w:val="16"/>
              </w:rPr>
            </w:pPr>
            <w:r w:rsidRPr="00E41F64">
              <w:rPr>
                <w:rFonts w:cs="Arial"/>
                <w:sz w:val="16"/>
                <w:szCs w:val="16"/>
              </w:rPr>
              <w:t>Bisílabos a a1 año</w:t>
            </w:r>
          </w:p>
        </w:tc>
        <w:tc>
          <w:tcPr>
            <w:tcW w:w="1036" w:type="dxa"/>
            <w:shd w:val="clear" w:color="auto" w:fill="FFFFFF"/>
            <w:vAlign w:val="center"/>
          </w:tcPr>
          <w:p w14:paraId="429C8B12" w14:textId="77777777" w:rsidR="0040610E" w:rsidRPr="00E41F64" w:rsidRDefault="0040610E" w:rsidP="00851806">
            <w:pPr>
              <w:ind w:left="60" w:right="60"/>
              <w:jc w:val="right"/>
              <w:rPr>
                <w:rFonts w:cs="Arial"/>
                <w:sz w:val="16"/>
                <w:szCs w:val="16"/>
              </w:rPr>
            </w:pPr>
            <w:r w:rsidRPr="00E41F64">
              <w:rPr>
                <w:rFonts w:cs="Arial"/>
                <w:sz w:val="16"/>
                <w:szCs w:val="16"/>
              </w:rPr>
              <w:t>13</w:t>
            </w:r>
          </w:p>
        </w:tc>
        <w:tc>
          <w:tcPr>
            <w:tcW w:w="1036" w:type="dxa"/>
            <w:shd w:val="clear" w:color="auto" w:fill="FFFFFF"/>
            <w:vAlign w:val="center"/>
          </w:tcPr>
          <w:p w14:paraId="0A8FF9D9"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5070B82C" w14:textId="77777777" w:rsidR="0040610E" w:rsidRPr="00E41F64" w:rsidRDefault="0040610E" w:rsidP="00851806">
            <w:pPr>
              <w:jc w:val="right"/>
              <w:rPr>
                <w:rFonts w:cs="Times New Roman"/>
                <w:sz w:val="16"/>
                <w:szCs w:val="16"/>
              </w:rPr>
            </w:pPr>
          </w:p>
        </w:tc>
      </w:tr>
      <w:tr w:rsidR="0040610E" w:rsidRPr="00E41F64" w14:paraId="0E570804" w14:textId="77777777" w:rsidTr="00851806">
        <w:trPr>
          <w:cantSplit/>
        </w:trPr>
        <w:tc>
          <w:tcPr>
            <w:tcW w:w="1687" w:type="dxa"/>
            <w:gridSpan w:val="2"/>
            <w:vMerge/>
            <w:shd w:val="clear" w:color="auto" w:fill="FFFFFF"/>
          </w:tcPr>
          <w:p w14:paraId="7D12ED0B" w14:textId="77777777" w:rsidR="0040610E" w:rsidRPr="00E41F64" w:rsidRDefault="0040610E" w:rsidP="00851806">
            <w:pPr>
              <w:rPr>
                <w:rFonts w:cs="Times New Roman"/>
                <w:sz w:val="16"/>
                <w:szCs w:val="16"/>
              </w:rPr>
            </w:pPr>
          </w:p>
        </w:tc>
        <w:tc>
          <w:tcPr>
            <w:tcW w:w="1981" w:type="dxa"/>
            <w:gridSpan w:val="3"/>
            <w:shd w:val="clear" w:color="auto" w:fill="FFFFFF"/>
          </w:tcPr>
          <w:p w14:paraId="5A1CC38B" w14:textId="77777777" w:rsidR="0040610E" w:rsidRPr="00E41F64" w:rsidRDefault="0040610E" w:rsidP="00851806">
            <w:pPr>
              <w:ind w:left="60" w:right="60"/>
              <w:rPr>
                <w:rFonts w:cs="Arial"/>
                <w:sz w:val="16"/>
                <w:szCs w:val="16"/>
              </w:rPr>
            </w:pPr>
            <w:r w:rsidRPr="00E41F64">
              <w:rPr>
                <w:rFonts w:cs="Arial"/>
                <w:sz w:val="16"/>
                <w:szCs w:val="16"/>
              </w:rPr>
              <w:t>Bisílabos a 2 años</w:t>
            </w:r>
          </w:p>
        </w:tc>
        <w:tc>
          <w:tcPr>
            <w:tcW w:w="1036" w:type="dxa"/>
            <w:shd w:val="clear" w:color="auto" w:fill="FFFFFF"/>
            <w:vAlign w:val="center"/>
          </w:tcPr>
          <w:p w14:paraId="1C8691C7" w14:textId="77777777" w:rsidR="0040610E" w:rsidRPr="00E41F64" w:rsidRDefault="0040610E" w:rsidP="00851806">
            <w:pPr>
              <w:ind w:left="60" w:right="60"/>
              <w:jc w:val="right"/>
              <w:rPr>
                <w:rFonts w:cs="Arial"/>
                <w:sz w:val="16"/>
                <w:szCs w:val="16"/>
              </w:rPr>
            </w:pPr>
            <w:r w:rsidRPr="00E41F64">
              <w:rPr>
                <w:rFonts w:cs="Arial"/>
                <w:sz w:val="16"/>
                <w:szCs w:val="16"/>
              </w:rPr>
              <w:t>13</w:t>
            </w:r>
          </w:p>
        </w:tc>
        <w:tc>
          <w:tcPr>
            <w:tcW w:w="1036" w:type="dxa"/>
            <w:shd w:val="clear" w:color="auto" w:fill="FFFFFF"/>
            <w:vAlign w:val="center"/>
          </w:tcPr>
          <w:p w14:paraId="71933071"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36B66540" w14:textId="77777777" w:rsidR="0040610E" w:rsidRPr="00E41F64" w:rsidRDefault="0040610E" w:rsidP="00851806">
            <w:pPr>
              <w:jc w:val="right"/>
              <w:rPr>
                <w:rFonts w:cs="Times New Roman"/>
                <w:sz w:val="16"/>
                <w:szCs w:val="16"/>
              </w:rPr>
            </w:pPr>
          </w:p>
        </w:tc>
      </w:tr>
    </w:tbl>
    <w:p w14:paraId="3BDB4B09" w14:textId="77777777" w:rsidR="0040610E" w:rsidRPr="00E41F64" w:rsidRDefault="0040610E" w:rsidP="0040610E">
      <w:pPr>
        <w:rPr>
          <w:rFonts w:ascii="Arial" w:hAnsi="Arial" w:cs="Arial"/>
          <w:sz w:val="22"/>
          <w:szCs w:val="22"/>
        </w:rPr>
      </w:pPr>
    </w:p>
    <w:p w14:paraId="66DA59FB" w14:textId="3B86FDD7"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14.</w:t>
      </w:r>
      <w:r w:rsidR="0040610E" w:rsidRPr="00C40540">
        <w:rPr>
          <w:rFonts w:ascii="Helvetica" w:eastAsia="Times New Roman" w:hAnsi="Helvetica" w:cs="Times New Roman"/>
          <w:sz w:val="20"/>
          <w:szCs w:val="20"/>
          <w:lang w:val="es-ES"/>
        </w:rPr>
        <w:t xml:space="preserve"> muestra los resultados del ANOVA multivariante para la discriminación de bisílabos en silencio de población estudiada en función de la edad en los intervalos de evaluación no mostrando efectos estadísticamente significativos de la edad en la discriminación.</w:t>
      </w:r>
    </w:p>
    <w:p w14:paraId="61BAD77C" w14:textId="77777777" w:rsidR="0040610E" w:rsidRPr="00E41F64" w:rsidRDefault="0040610E" w:rsidP="0040610E">
      <w:pPr>
        <w:rPr>
          <w:rFonts w:ascii="Times New Roman" w:hAnsi="Times New Roman" w:cs="Times New Roman"/>
        </w:rPr>
      </w:pPr>
    </w:p>
    <w:p w14:paraId="57E9A010" w14:textId="77777777" w:rsidR="0040610E" w:rsidRPr="00672C13" w:rsidRDefault="0040610E" w:rsidP="00F1731B">
      <w:pPr>
        <w:pStyle w:val="Heading4"/>
      </w:pPr>
      <w:bookmarkStart w:id="365" w:name="_Toc314013019"/>
      <w:bookmarkStart w:id="366" w:name="_Toc314013145"/>
      <w:r w:rsidRPr="00672C13">
        <w:t>Influencia de la duración de la hipoacusia</w:t>
      </w:r>
      <w:bookmarkEnd w:id="365"/>
      <w:bookmarkEnd w:id="366"/>
    </w:p>
    <w:p w14:paraId="17C5D6BE" w14:textId="77777777" w:rsidR="0040610E" w:rsidRPr="0020502B" w:rsidRDefault="0040610E" w:rsidP="0020502B">
      <w:pPr>
        <w:jc w:val="both"/>
      </w:pPr>
      <w:r w:rsidRPr="0020502B">
        <w:t xml:space="preserve">Se realizó un  análisis lineal general multivariante  ANOVA para cada intervalo de pruebas para determinar si la duración de la hipoacusia, como tiempo transcurrido desde el debut de la hipoacusia reportado por el paciente hasta el momento de la implantación coclear,  presentaba un efecto estadísticamente significativo en la discriminación de listas abiertas </w:t>
      </w:r>
      <w:proofErr w:type="gramStart"/>
      <w:r w:rsidRPr="0020502B">
        <w:t>bisílabos</w:t>
      </w:r>
      <w:proofErr w:type="gramEnd"/>
      <w:r w:rsidRPr="0020502B">
        <w:t xml:space="preserve"> presentadas en silencio. No se encontraron efectos estadísticamente significativos de la duración de la sordera sobre la discriminación verbal de bisílabos en silencio en los intervalos de test (p=0.239 a p=0.759).</w:t>
      </w:r>
    </w:p>
    <w:p w14:paraId="1BCC010E" w14:textId="77777777" w:rsidR="0040610E" w:rsidRPr="00E41F64" w:rsidRDefault="0040610E" w:rsidP="0040610E">
      <w:pPr>
        <w:rPr>
          <w:rFonts w:ascii="Arial" w:hAnsi="Arial" w:cs="Arial"/>
          <w:b/>
        </w:rPr>
      </w:pPr>
    </w:p>
    <w:p w14:paraId="190386A8" w14:textId="77777777" w:rsidR="00C27210" w:rsidRDefault="00C27210">
      <w:r>
        <w:br w:type="page"/>
      </w:r>
    </w:p>
    <w:tbl>
      <w:tblPr>
        <w:tblW w:w="7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2"/>
        <w:gridCol w:w="963"/>
        <w:gridCol w:w="2197"/>
        <w:gridCol w:w="141"/>
        <w:gridCol w:w="993"/>
        <w:gridCol w:w="1134"/>
        <w:gridCol w:w="1277"/>
      </w:tblGrid>
      <w:tr w:rsidR="0040610E" w:rsidRPr="00E41F64" w14:paraId="58971D48" w14:textId="77777777" w:rsidTr="00851806">
        <w:trPr>
          <w:gridAfter w:val="4"/>
          <w:wAfter w:w="3545" w:type="dxa"/>
          <w:cantSplit/>
          <w:trHeight w:val="523"/>
        </w:trPr>
        <w:tc>
          <w:tcPr>
            <w:tcW w:w="1705" w:type="dxa"/>
            <w:gridSpan w:val="2"/>
            <w:shd w:val="clear" w:color="auto" w:fill="BFBFBF"/>
            <w:vAlign w:val="bottom"/>
          </w:tcPr>
          <w:p w14:paraId="7C513B3E" w14:textId="7455C215" w:rsidR="0040610E" w:rsidRPr="00E41F64" w:rsidRDefault="0040610E" w:rsidP="00851806">
            <w:pPr>
              <w:rPr>
                <w:rFonts w:ascii="Times New Roman" w:hAnsi="Times New Roman" w:cs="Times New Roman"/>
                <w:b/>
              </w:rPr>
            </w:pPr>
          </w:p>
        </w:tc>
        <w:tc>
          <w:tcPr>
            <w:tcW w:w="2197" w:type="dxa"/>
            <w:shd w:val="clear" w:color="auto" w:fill="BFBFBF"/>
            <w:vAlign w:val="bottom"/>
          </w:tcPr>
          <w:p w14:paraId="535AAC76" w14:textId="77777777" w:rsidR="0040610E" w:rsidRPr="00E41F64" w:rsidRDefault="0040610E" w:rsidP="00851806">
            <w:pPr>
              <w:ind w:left="60" w:right="60"/>
              <w:jc w:val="center"/>
              <w:rPr>
                <w:rFonts w:ascii="Arial" w:hAnsi="Arial" w:cs="Arial"/>
                <w:b/>
                <w:i/>
                <w:iCs/>
                <w:color w:val="243F60" w:themeColor="accent1" w:themeShade="7F"/>
                <w:sz w:val="18"/>
                <w:szCs w:val="18"/>
              </w:rPr>
            </w:pPr>
            <w:r w:rsidRPr="00E41F64">
              <w:rPr>
                <w:rFonts w:ascii="Arial" w:hAnsi="Arial" w:cs="Arial"/>
                <w:b/>
                <w:sz w:val="18"/>
                <w:szCs w:val="18"/>
              </w:rPr>
              <w:t>Duración de la Hipoacusia (años)</w:t>
            </w:r>
          </w:p>
        </w:tc>
      </w:tr>
      <w:tr w:rsidR="0040610E" w:rsidRPr="00E41F64" w14:paraId="1DB7EA80" w14:textId="77777777" w:rsidTr="00851806">
        <w:trPr>
          <w:gridAfter w:val="4"/>
          <w:wAfter w:w="3545" w:type="dxa"/>
          <w:cantSplit/>
        </w:trPr>
        <w:tc>
          <w:tcPr>
            <w:tcW w:w="742" w:type="dxa"/>
            <w:vMerge w:val="restart"/>
            <w:shd w:val="clear" w:color="auto" w:fill="FFFFFF"/>
          </w:tcPr>
          <w:p w14:paraId="384B3B02"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N</w:t>
            </w:r>
          </w:p>
        </w:tc>
        <w:tc>
          <w:tcPr>
            <w:tcW w:w="963" w:type="dxa"/>
            <w:shd w:val="clear" w:color="auto" w:fill="FFFFFF"/>
          </w:tcPr>
          <w:p w14:paraId="39238C20"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Válidos</w:t>
            </w:r>
          </w:p>
        </w:tc>
        <w:tc>
          <w:tcPr>
            <w:tcW w:w="2197" w:type="dxa"/>
            <w:shd w:val="clear" w:color="auto" w:fill="FFFFFF"/>
            <w:vAlign w:val="center"/>
          </w:tcPr>
          <w:p w14:paraId="23C37DA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218</w:t>
            </w:r>
          </w:p>
        </w:tc>
      </w:tr>
      <w:tr w:rsidR="0040610E" w:rsidRPr="00E41F64" w14:paraId="55F0DFF1" w14:textId="77777777" w:rsidTr="00851806">
        <w:trPr>
          <w:gridAfter w:val="4"/>
          <w:wAfter w:w="3545" w:type="dxa"/>
          <w:cantSplit/>
        </w:trPr>
        <w:tc>
          <w:tcPr>
            <w:tcW w:w="742" w:type="dxa"/>
            <w:vMerge/>
            <w:shd w:val="clear" w:color="auto" w:fill="FFFFFF"/>
          </w:tcPr>
          <w:p w14:paraId="33ABF5E2" w14:textId="77777777" w:rsidR="0040610E" w:rsidRPr="00E41F64" w:rsidRDefault="0040610E" w:rsidP="00851806">
            <w:pPr>
              <w:rPr>
                <w:rFonts w:ascii="Arial" w:hAnsi="Arial" w:cs="Arial"/>
                <w:sz w:val="18"/>
                <w:szCs w:val="18"/>
              </w:rPr>
            </w:pPr>
          </w:p>
        </w:tc>
        <w:tc>
          <w:tcPr>
            <w:tcW w:w="963" w:type="dxa"/>
            <w:shd w:val="clear" w:color="auto" w:fill="FFFFFF"/>
          </w:tcPr>
          <w:p w14:paraId="6704C095"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Perdidos</w:t>
            </w:r>
          </w:p>
        </w:tc>
        <w:tc>
          <w:tcPr>
            <w:tcW w:w="2197" w:type="dxa"/>
            <w:shd w:val="clear" w:color="auto" w:fill="FFFFFF"/>
            <w:vAlign w:val="center"/>
          </w:tcPr>
          <w:p w14:paraId="3C5CFA0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18</w:t>
            </w:r>
          </w:p>
        </w:tc>
      </w:tr>
      <w:tr w:rsidR="0040610E" w:rsidRPr="00E41F64" w14:paraId="7218D092" w14:textId="77777777" w:rsidTr="00851806">
        <w:trPr>
          <w:gridAfter w:val="4"/>
          <w:wAfter w:w="3545" w:type="dxa"/>
          <w:cantSplit/>
        </w:trPr>
        <w:tc>
          <w:tcPr>
            <w:tcW w:w="1705" w:type="dxa"/>
            <w:gridSpan w:val="2"/>
            <w:shd w:val="clear" w:color="auto" w:fill="BFBFBF"/>
          </w:tcPr>
          <w:p w14:paraId="14CC14F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Media</w:t>
            </w:r>
          </w:p>
        </w:tc>
        <w:tc>
          <w:tcPr>
            <w:tcW w:w="2197" w:type="dxa"/>
            <w:shd w:val="clear" w:color="auto" w:fill="BFBFBF"/>
            <w:vAlign w:val="center"/>
          </w:tcPr>
          <w:p w14:paraId="744E121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27,48</w:t>
            </w:r>
          </w:p>
        </w:tc>
      </w:tr>
      <w:tr w:rsidR="0040610E" w:rsidRPr="00E41F64" w14:paraId="63DDDB3D" w14:textId="77777777" w:rsidTr="00851806">
        <w:trPr>
          <w:gridAfter w:val="4"/>
          <w:wAfter w:w="3545" w:type="dxa"/>
          <w:cantSplit/>
        </w:trPr>
        <w:tc>
          <w:tcPr>
            <w:tcW w:w="1705" w:type="dxa"/>
            <w:gridSpan w:val="2"/>
            <w:shd w:val="clear" w:color="auto" w:fill="FFFFFF"/>
          </w:tcPr>
          <w:p w14:paraId="3D067789"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Mínimo</w:t>
            </w:r>
          </w:p>
        </w:tc>
        <w:tc>
          <w:tcPr>
            <w:tcW w:w="2197" w:type="dxa"/>
            <w:shd w:val="clear" w:color="auto" w:fill="FFFFFF"/>
            <w:vAlign w:val="center"/>
          </w:tcPr>
          <w:p w14:paraId="3C249E6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0</w:t>
            </w:r>
          </w:p>
        </w:tc>
      </w:tr>
      <w:tr w:rsidR="0040610E" w:rsidRPr="00E41F64" w14:paraId="15CF1EEA" w14:textId="77777777" w:rsidTr="00851806">
        <w:trPr>
          <w:gridAfter w:val="4"/>
          <w:wAfter w:w="3545" w:type="dxa"/>
          <w:cantSplit/>
        </w:trPr>
        <w:tc>
          <w:tcPr>
            <w:tcW w:w="1705" w:type="dxa"/>
            <w:gridSpan w:val="2"/>
            <w:shd w:val="clear" w:color="auto" w:fill="FFFFFF"/>
          </w:tcPr>
          <w:p w14:paraId="51309CBC"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Máximo</w:t>
            </w:r>
          </w:p>
        </w:tc>
        <w:tc>
          <w:tcPr>
            <w:tcW w:w="2197" w:type="dxa"/>
            <w:shd w:val="clear" w:color="auto" w:fill="FFFFFF"/>
            <w:vAlign w:val="center"/>
          </w:tcPr>
          <w:p w14:paraId="50F9AF8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73</w:t>
            </w:r>
          </w:p>
        </w:tc>
      </w:tr>
      <w:tr w:rsidR="0040610E" w:rsidRPr="00E41F64" w14:paraId="7777BF2E" w14:textId="77777777" w:rsidTr="00851806">
        <w:trPr>
          <w:cantSplit/>
        </w:trPr>
        <w:tc>
          <w:tcPr>
            <w:tcW w:w="1705" w:type="dxa"/>
            <w:gridSpan w:val="2"/>
            <w:shd w:val="clear" w:color="auto" w:fill="D9D9D9" w:themeFill="background1" w:themeFillShade="D9"/>
            <w:vAlign w:val="bottom"/>
          </w:tcPr>
          <w:p w14:paraId="45E1C72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Fuente</w:t>
            </w:r>
          </w:p>
        </w:tc>
        <w:tc>
          <w:tcPr>
            <w:tcW w:w="2338" w:type="dxa"/>
            <w:gridSpan w:val="2"/>
            <w:shd w:val="clear" w:color="auto" w:fill="D9D9D9" w:themeFill="background1" w:themeFillShade="D9"/>
            <w:vAlign w:val="bottom"/>
          </w:tcPr>
          <w:p w14:paraId="01A31731"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Variable dependiente</w:t>
            </w:r>
          </w:p>
        </w:tc>
        <w:tc>
          <w:tcPr>
            <w:tcW w:w="993" w:type="dxa"/>
            <w:shd w:val="clear" w:color="auto" w:fill="D9D9D9" w:themeFill="background1" w:themeFillShade="D9"/>
            <w:vAlign w:val="bottom"/>
          </w:tcPr>
          <w:p w14:paraId="68BD605B" w14:textId="77777777" w:rsidR="0040610E" w:rsidRPr="00E41F64" w:rsidRDefault="0040610E" w:rsidP="00851806">
            <w:pPr>
              <w:ind w:left="60" w:right="60"/>
              <w:jc w:val="center"/>
              <w:rPr>
                <w:rFonts w:cs="Arial"/>
                <w:i/>
                <w:iCs/>
                <w:color w:val="243F60" w:themeColor="accent1" w:themeShade="7F"/>
                <w:sz w:val="16"/>
                <w:szCs w:val="16"/>
              </w:rPr>
            </w:pPr>
            <w:r w:rsidRPr="00630557">
              <w:rPr>
                <w:rFonts w:cs="Arial"/>
                <w:sz w:val="16"/>
                <w:szCs w:val="16"/>
              </w:rPr>
              <w:t>Grados de libertad</w:t>
            </w:r>
          </w:p>
        </w:tc>
        <w:tc>
          <w:tcPr>
            <w:tcW w:w="1134" w:type="dxa"/>
            <w:shd w:val="clear" w:color="auto" w:fill="D9D9D9" w:themeFill="background1" w:themeFillShade="D9"/>
            <w:vAlign w:val="bottom"/>
          </w:tcPr>
          <w:p w14:paraId="44266DAF"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F</w:t>
            </w:r>
          </w:p>
        </w:tc>
        <w:tc>
          <w:tcPr>
            <w:tcW w:w="1277" w:type="dxa"/>
            <w:shd w:val="clear" w:color="auto" w:fill="D9D9D9" w:themeFill="background1" w:themeFillShade="D9"/>
            <w:vAlign w:val="bottom"/>
          </w:tcPr>
          <w:p w14:paraId="114AA3BA"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Sig.</w:t>
            </w:r>
          </w:p>
        </w:tc>
      </w:tr>
      <w:tr w:rsidR="0040610E" w:rsidRPr="00E41F64" w14:paraId="02CE6457" w14:textId="77777777" w:rsidTr="00851806">
        <w:trPr>
          <w:cantSplit/>
        </w:trPr>
        <w:tc>
          <w:tcPr>
            <w:tcW w:w="1705" w:type="dxa"/>
            <w:gridSpan w:val="2"/>
            <w:vMerge w:val="restart"/>
            <w:shd w:val="clear" w:color="auto" w:fill="FFFFFF"/>
          </w:tcPr>
          <w:p w14:paraId="47EE32C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Duración de la sordera</w:t>
            </w:r>
          </w:p>
        </w:tc>
        <w:tc>
          <w:tcPr>
            <w:tcW w:w="2338" w:type="dxa"/>
            <w:gridSpan w:val="2"/>
            <w:shd w:val="clear" w:color="auto" w:fill="FFFFFF"/>
          </w:tcPr>
          <w:p w14:paraId="181F123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993" w:type="dxa"/>
            <w:shd w:val="clear" w:color="auto" w:fill="FFFFFF"/>
            <w:vAlign w:val="center"/>
          </w:tcPr>
          <w:p w14:paraId="7B0B004D"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134" w:type="dxa"/>
            <w:shd w:val="clear" w:color="auto" w:fill="FFFFFF"/>
            <w:vAlign w:val="center"/>
          </w:tcPr>
          <w:p w14:paraId="701783E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,098</w:t>
            </w:r>
          </w:p>
        </w:tc>
        <w:tc>
          <w:tcPr>
            <w:tcW w:w="1277" w:type="dxa"/>
            <w:shd w:val="clear" w:color="auto" w:fill="FFFFFF"/>
            <w:vAlign w:val="center"/>
          </w:tcPr>
          <w:p w14:paraId="512B3CF5"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,759</w:t>
            </w:r>
          </w:p>
        </w:tc>
      </w:tr>
      <w:tr w:rsidR="0040610E" w:rsidRPr="00E41F64" w14:paraId="708740EC" w14:textId="77777777" w:rsidTr="00851806">
        <w:trPr>
          <w:cantSplit/>
        </w:trPr>
        <w:tc>
          <w:tcPr>
            <w:tcW w:w="1705" w:type="dxa"/>
            <w:gridSpan w:val="2"/>
            <w:vMerge/>
            <w:shd w:val="clear" w:color="auto" w:fill="FFFFFF"/>
          </w:tcPr>
          <w:p w14:paraId="42EC0F35" w14:textId="77777777" w:rsidR="0040610E" w:rsidRPr="00E41F64" w:rsidRDefault="0040610E" w:rsidP="00851806">
            <w:pPr>
              <w:rPr>
                <w:rFonts w:cs="Arial"/>
                <w:sz w:val="16"/>
                <w:szCs w:val="16"/>
              </w:rPr>
            </w:pPr>
          </w:p>
        </w:tc>
        <w:tc>
          <w:tcPr>
            <w:tcW w:w="2338" w:type="dxa"/>
            <w:gridSpan w:val="2"/>
            <w:shd w:val="clear" w:color="auto" w:fill="FFFFFF"/>
          </w:tcPr>
          <w:p w14:paraId="7510478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993" w:type="dxa"/>
            <w:shd w:val="clear" w:color="auto" w:fill="FFFFFF"/>
            <w:vAlign w:val="center"/>
          </w:tcPr>
          <w:p w14:paraId="0C95371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134" w:type="dxa"/>
            <w:shd w:val="clear" w:color="auto" w:fill="FFFFFF"/>
            <w:vAlign w:val="center"/>
          </w:tcPr>
          <w:p w14:paraId="536F9C5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1,241</w:t>
            </w:r>
          </w:p>
        </w:tc>
        <w:tc>
          <w:tcPr>
            <w:tcW w:w="1277" w:type="dxa"/>
            <w:shd w:val="clear" w:color="auto" w:fill="FFFFFF"/>
            <w:vAlign w:val="center"/>
          </w:tcPr>
          <w:p w14:paraId="7BCC87E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,286</w:t>
            </w:r>
          </w:p>
        </w:tc>
      </w:tr>
      <w:tr w:rsidR="0040610E" w:rsidRPr="00E41F64" w14:paraId="04BD8F7B" w14:textId="77777777" w:rsidTr="00851806">
        <w:trPr>
          <w:cantSplit/>
        </w:trPr>
        <w:tc>
          <w:tcPr>
            <w:tcW w:w="1705" w:type="dxa"/>
            <w:gridSpan w:val="2"/>
            <w:vMerge/>
            <w:shd w:val="clear" w:color="auto" w:fill="FFFFFF"/>
          </w:tcPr>
          <w:p w14:paraId="0FD295FF" w14:textId="77777777" w:rsidR="0040610E" w:rsidRPr="00E41F64" w:rsidRDefault="0040610E" w:rsidP="00851806">
            <w:pPr>
              <w:rPr>
                <w:rFonts w:cs="Arial"/>
                <w:sz w:val="16"/>
                <w:szCs w:val="16"/>
              </w:rPr>
            </w:pPr>
          </w:p>
        </w:tc>
        <w:tc>
          <w:tcPr>
            <w:tcW w:w="2338" w:type="dxa"/>
            <w:gridSpan w:val="2"/>
            <w:shd w:val="clear" w:color="auto" w:fill="FFFFFF"/>
          </w:tcPr>
          <w:p w14:paraId="1CD11FA5"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1 año</w:t>
            </w:r>
          </w:p>
        </w:tc>
        <w:tc>
          <w:tcPr>
            <w:tcW w:w="993" w:type="dxa"/>
            <w:shd w:val="clear" w:color="auto" w:fill="FFFFFF"/>
            <w:vAlign w:val="center"/>
          </w:tcPr>
          <w:p w14:paraId="1DB7C5C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134" w:type="dxa"/>
            <w:shd w:val="clear" w:color="auto" w:fill="FFFFFF"/>
            <w:vAlign w:val="center"/>
          </w:tcPr>
          <w:p w14:paraId="2E2B05B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1,520</w:t>
            </w:r>
          </w:p>
        </w:tc>
        <w:tc>
          <w:tcPr>
            <w:tcW w:w="1277" w:type="dxa"/>
            <w:shd w:val="clear" w:color="auto" w:fill="FFFFFF"/>
            <w:vAlign w:val="center"/>
          </w:tcPr>
          <w:p w14:paraId="4385F2B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,239</w:t>
            </w:r>
          </w:p>
        </w:tc>
      </w:tr>
      <w:tr w:rsidR="0040610E" w:rsidRPr="00E41F64" w14:paraId="56AD5E82" w14:textId="77777777" w:rsidTr="00851806">
        <w:trPr>
          <w:cantSplit/>
        </w:trPr>
        <w:tc>
          <w:tcPr>
            <w:tcW w:w="1705" w:type="dxa"/>
            <w:gridSpan w:val="2"/>
            <w:vMerge/>
            <w:shd w:val="clear" w:color="auto" w:fill="FFFFFF"/>
          </w:tcPr>
          <w:p w14:paraId="77362737" w14:textId="77777777" w:rsidR="0040610E" w:rsidRPr="00E41F64" w:rsidRDefault="0040610E" w:rsidP="00851806">
            <w:pPr>
              <w:rPr>
                <w:rFonts w:cs="Arial"/>
                <w:sz w:val="16"/>
                <w:szCs w:val="16"/>
              </w:rPr>
            </w:pPr>
          </w:p>
        </w:tc>
        <w:tc>
          <w:tcPr>
            <w:tcW w:w="2338" w:type="dxa"/>
            <w:gridSpan w:val="2"/>
            <w:shd w:val="clear" w:color="auto" w:fill="FFFFFF"/>
          </w:tcPr>
          <w:p w14:paraId="738B5865"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993" w:type="dxa"/>
            <w:shd w:val="clear" w:color="auto" w:fill="FFFFFF"/>
            <w:vAlign w:val="center"/>
          </w:tcPr>
          <w:p w14:paraId="43CB1EC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134" w:type="dxa"/>
            <w:shd w:val="clear" w:color="auto" w:fill="FFFFFF"/>
            <w:vAlign w:val="center"/>
          </w:tcPr>
          <w:p w14:paraId="62690E3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,710</w:t>
            </w:r>
          </w:p>
        </w:tc>
        <w:tc>
          <w:tcPr>
            <w:tcW w:w="1277" w:type="dxa"/>
            <w:shd w:val="clear" w:color="auto" w:fill="FFFFFF"/>
            <w:vAlign w:val="center"/>
          </w:tcPr>
          <w:p w14:paraId="73531DD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,415</w:t>
            </w:r>
          </w:p>
        </w:tc>
      </w:tr>
      <w:tr w:rsidR="0040610E" w:rsidRPr="00E41F64" w14:paraId="488B69C1" w14:textId="77777777" w:rsidTr="00851806">
        <w:trPr>
          <w:cantSplit/>
        </w:trPr>
        <w:tc>
          <w:tcPr>
            <w:tcW w:w="1705" w:type="dxa"/>
            <w:gridSpan w:val="2"/>
            <w:shd w:val="clear" w:color="auto" w:fill="FFFFFF"/>
          </w:tcPr>
          <w:p w14:paraId="540F761F" w14:textId="77777777" w:rsidR="0040610E" w:rsidRPr="00E41F64" w:rsidRDefault="0040610E" w:rsidP="00851806">
            <w:pPr>
              <w:ind w:left="60" w:right="60"/>
              <w:rPr>
                <w:rFonts w:cs="Arial"/>
                <w:sz w:val="16"/>
                <w:szCs w:val="16"/>
              </w:rPr>
            </w:pPr>
            <w:r w:rsidRPr="00E41F64">
              <w:rPr>
                <w:rFonts w:cs="Arial"/>
                <w:sz w:val="16"/>
                <w:szCs w:val="16"/>
              </w:rPr>
              <w:t>Error</w:t>
            </w:r>
          </w:p>
        </w:tc>
        <w:tc>
          <w:tcPr>
            <w:tcW w:w="2338" w:type="dxa"/>
            <w:gridSpan w:val="2"/>
            <w:shd w:val="clear" w:color="auto" w:fill="FFFFFF"/>
          </w:tcPr>
          <w:p w14:paraId="70335561"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993" w:type="dxa"/>
            <w:shd w:val="clear" w:color="auto" w:fill="FFFFFF"/>
            <w:vAlign w:val="center"/>
          </w:tcPr>
          <w:p w14:paraId="7C5F6D6F"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w:t>
            </w:r>
          </w:p>
        </w:tc>
        <w:tc>
          <w:tcPr>
            <w:tcW w:w="1134" w:type="dxa"/>
            <w:shd w:val="clear" w:color="auto" w:fill="FFFFFF"/>
            <w:vAlign w:val="center"/>
          </w:tcPr>
          <w:p w14:paraId="73F63D9F" w14:textId="77777777" w:rsidR="0040610E" w:rsidRPr="00E41F64" w:rsidRDefault="0040610E" w:rsidP="00851806">
            <w:pPr>
              <w:jc w:val="right"/>
              <w:rPr>
                <w:rFonts w:cs="Times New Roman"/>
                <w:sz w:val="16"/>
                <w:szCs w:val="16"/>
              </w:rPr>
            </w:pPr>
          </w:p>
        </w:tc>
        <w:tc>
          <w:tcPr>
            <w:tcW w:w="1277" w:type="dxa"/>
            <w:shd w:val="clear" w:color="auto" w:fill="FFFFFF"/>
            <w:vAlign w:val="center"/>
          </w:tcPr>
          <w:p w14:paraId="48A6F82B" w14:textId="77777777" w:rsidR="0040610E" w:rsidRPr="00E41F64" w:rsidRDefault="0040610E" w:rsidP="00851806">
            <w:pPr>
              <w:jc w:val="right"/>
              <w:rPr>
                <w:rFonts w:cs="Times New Roman"/>
                <w:sz w:val="16"/>
                <w:szCs w:val="16"/>
              </w:rPr>
            </w:pPr>
          </w:p>
        </w:tc>
      </w:tr>
      <w:tr w:rsidR="0040610E" w:rsidRPr="00E41F64" w14:paraId="195CABBF" w14:textId="77777777" w:rsidTr="00851806">
        <w:trPr>
          <w:cantSplit/>
        </w:trPr>
        <w:tc>
          <w:tcPr>
            <w:tcW w:w="1705" w:type="dxa"/>
            <w:gridSpan w:val="2"/>
            <w:vMerge w:val="restart"/>
            <w:shd w:val="clear" w:color="auto" w:fill="FFFFFF"/>
          </w:tcPr>
          <w:p w14:paraId="2764ECAD" w14:textId="77777777" w:rsidR="0040610E" w:rsidRPr="00E41F64" w:rsidRDefault="0040610E" w:rsidP="00851806">
            <w:pPr>
              <w:rPr>
                <w:rFonts w:cs="Arial"/>
                <w:i/>
                <w:iCs/>
                <w:color w:val="243F60" w:themeColor="accent1" w:themeShade="7F"/>
                <w:sz w:val="16"/>
                <w:szCs w:val="16"/>
              </w:rPr>
            </w:pPr>
          </w:p>
        </w:tc>
        <w:tc>
          <w:tcPr>
            <w:tcW w:w="2338" w:type="dxa"/>
            <w:gridSpan w:val="2"/>
            <w:shd w:val="clear" w:color="auto" w:fill="FFFFFF"/>
          </w:tcPr>
          <w:p w14:paraId="65D88156"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993" w:type="dxa"/>
            <w:shd w:val="clear" w:color="auto" w:fill="FFFFFF"/>
            <w:vAlign w:val="center"/>
          </w:tcPr>
          <w:p w14:paraId="3DE6ADF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w:t>
            </w:r>
          </w:p>
        </w:tc>
        <w:tc>
          <w:tcPr>
            <w:tcW w:w="1134" w:type="dxa"/>
            <w:shd w:val="clear" w:color="auto" w:fill="FFFFFF"/>
            <w:vAlign w:val="center"/>
          </w:tcPr>
          <w:p w14:paraId="55ABA707" w14:textId="77777777" w:rsidR="0040610E" w:rsidRPr="00E41F64" w:rsidRDefault="0040610E" w:rsidP="00851806">
            <w:pPr>
              <w:ind w:left="60" w:right="60"/>
              <w:jc w:val="right"/>
              <w:rPr>
                <w:rFonts w:cs="Arial"/>
                <w:i/>
                <w:iCs/>
                <w:color w:val="243F60" w:themeColor="accent1" w:themeShade="7F"/>
                <w:sz w:val="16"/>
                <w:szCs w:val="16"/>
              </w:rPr>
            </w:pPr>
          </w:p>
        </w:tc>
        <w:tc>
          <w:tcPr>
            <w:tcW w:w="1277" w:type="dxa"/>
            <w:shd w:val="clear" w:color="auto" w:fill="FFFFFF"/>
            <w:vAlign w:val="center"/>
          </w:tcPr>
          <w:p w14:paraId="3533A564" w14:textId="77777777" w:rsidR="0040610E" w:rsidRPr="00E41F64" w:rsidRDefault="0040610E" w:rsidP="00851806">
            <w:pPr>
              <w:ind w:left="60" w:right="60"/>
              <w:jc w:val="right"/>
              <w:rPr>
                <w:rFonts w:cs="Arial"/>
                <w:i/>
                <w:iCs/>
                <w:color w:val="243F60" w:themeColor="accent1" w:themeShade="7F"/>
                <w:sz w:val="16"/>
                <w:szCs w:val="16"/>
              </w:rPr>
            </w:pPr>
          </w:p>
        </w:tc>
      </w:tr>
      <w:tr w:rsidR="0040610E" w:rsidRPr="00E41F64" w14:paraId="4D61B2EA" w14:textId="77777777" w:rsidTr="00851806">
        <w:trPr>
          <w:cantSplit/>
        </w:trPr>
        <w:tc>
          <w:tcPr>
            <w:tcW w:w="1705" w:type="dxa"/>
            <w:gridSpan w:val="2"/>
            <w:vMerge/>
            <w:shd w:val="clear" w:color="auto" w:fill="FFFFFF"/>
          </w:tcPr>
          <w:p w14:paraId="13357DA1" w14:textId="77777777" w:rsidR="0040610E" w:rsidRPr="00E41F64" w:rsidRDefault="0040610E" w:rsidP="00851806">
            <w:pPr>
              <w:rPr>
                <w:rFonts w:cs="Arial"/>
                <w:sz w:val="16"/>
                <w:szCs w:val="16"/>
              </w:rPr>
            </w:pPr>
          </w:p>
        </w:tc>
        <w:tc>
          <w:tcPr>
            <w:tcW w:w="2338" w:type="dxa"/>
            <w:gridSpan w:val="2"/>
            <w:shd w:val="clear" w:color="auto" w:fill="FFFFFF"/>
          </w:tcPr>
          <w:p w14:paraId="062148A8"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a1 año</w:t>
            </w:r>
          </w:p>
        </w:tc>
        <w:tc>
          <w:tcPr>
            <w:tcW w:w="993" w:type="dxa"/>
            <w:shd w:val="clear" w:color="auto" w:fill="FFFFFF"/>
            <w:vAlign w:val="center"/>
          </w:tcPr>
          <w:p w14:paraId="45ED0D3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w:t>
            </w:r>
          </w:p>
        </w:tc>
        <w:tc>
          <w:tcPr>
            <w:tcW w:w="1134" w:type="dxa"/>
            <w:shd w:val="clear" w:color="auto" w:fill="FFFFFF"/>
            <w:vAlign w:val="center"/>
          </w:tcPr>
          <w:p w14:paraId="32214CC1" w14:textId="77777777" w:rsidR="0040610E" w:rsidRPr="00E41F64" w:rsidRDefault="0040610E" w:rsidP="00851806">
            <w:pPr>
              <w:ind w:left="60" w:right="60"/>
              <w:jc w:val="right"/>
              <w:rPr>
                <w:rFonts w:cs="Arial"/>
                <w:i/>
                <w:iCs/>
                <w:color w:val="243F60" w:themeColor="accent1" w:themeShade="7F"/>
                <w:sz w:val="16"/>
                <w:szCs w:val="16"/>
              </w:rPr>
            </w:pPr>
          </w:p>
        </w:tc>
        <w:tc>
          <w:tcPr>
            <w:tcW w:w="1277" w:type="dxa"/>
            <w:shd w:val="clear" w:color="auto" w:fill="FFFFFF"/>
            <w:vAlign w:val="center"/>
          </w:tcPr>
          <w:p w14:paraId="428A440E" w14:textId="77777777" w:rsidR="0040610E" w:rsidRPr="00E41F64" w:rsidRDefault="0040610E" w:rsidP="00851806">
            <w:pPr>
              <w:ind w:left="60" w:right="60"/>
              <w:jc w:val="right"/>
              <w:rPr>
                <w:rFonts w:cs="Arial"/>
                <w:i/>
                <w:iCs/>
                <w:color w:val="243F60" w:themeColor="accent1" w:themeShade="7F"/>
                <w:sz w:val="16"/>
                <w:szCs w:val="16"/>
              </w:rPr>
            </w:pPr>
          </w:p>
        </w:tc>
      </w:tr>
      <w:tr w:rsidR="0040610E" w:rsidRPr="00E41F64" w14:paraId="1415FE1B" w14:textId="77777777" w:rsidTr="00851806">
        <w:trPr>
          <w:cantSplit/>
        </w:trPr>
        <w:tc>
          <w:tcPr>
            <w:tcW w:w="1705" w:type="dxa"/>
            <w:gridSpan w:val="2"/>
            <w:vMerge/>
            <w:shd w:val="clear" w:color="auto" w:fill="FFFFFF"/>
          </w:tcPr>
          <w:p w14:paraId="38198F14" w14:textId="77777777" w:rsidR="0040610E" w:rsidRPr="00E41F64" w:rsidRDefault="0040610E" w:rsidP="00851806">
            <w:pPr>
              <w:rPr>
                <w:rFonts w:cs="Arial"/>
                <w:sz w:val="16"/>
                <w:szCs w:val="16"/>
              </w:rPr>
            </w:pPr>
          </w:p>
        </w:tc>
        <w:tc>
          <w:tcPr>
            <w:tcW w:w="2338" w:type="dxa"/>
            <w:gridSpan w:val="2"/>
            <w:shd w:val="clear" w:color="auto" w:fill="FFFFFF"/>
          </w:tcPr>
          <w:p w14:paraId="4792C476"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993" w:type="dxa"/>
            <w:shd w:val="clear" w:color="auto" w:fill="FFFFFF"/>
            <w:vAlign w:val="center"/>
          </w:tcPr>
          <w:p w14:paraId="6487C6A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w:t>
            </w:r>
          </w:p>
        </w:tc>
        <w:tc>
          <w:tcPr>
            <w:tcW w:w="1134" w:type="dxa"/>
            <w:shd w:val="clear" w:color="auto" w:fill="FFFFFF"/>
            <w:vAlign w:val="center"/>
          </w:tcPr>
          <w:p w14:paraId="47DD8C3A" w14:textId="77777777" w:rsidR="0040610E" w:rsidRPr="00E41F64" w:rsidRDefault="0040610E" w:rsidP="00851806">
            <w:pPr>
              <w:ind w:left="60" w:right="60"/>
              <w:jc w:val="right"/>
              <w:rPr>
                <w:rFonts w:cs="Arial"/>
                <w:i/>
                <w:iCs/>
                <w:color w:val="243F60" w:themeColor="accent1" w:themeShade="7F"/>
                <w:sz w:val="16"/>
                <w:szCs w:val="16"/>
              </w:rPr>
            </w:pPr>
          </w:p>
        </w:tc>
        <w:tc>
          <w:tcPr>
            <w:tcW w:w="1277" w:type="dxa"/>
            <w:shd w:val="clear" w:color="auto" w:fill="FFFFFF"/>
            <w:vAlign w:val="center"/>
          </w:tcPr>
          <w:p w14:paraId="19595B73" w14:textId="77777777" w:rsidR="0040610E" w:rsidRPr="00E41F64" w:rsidRDefault="0040610E" w:rsidP="00851806">
            <w:pPr>
              <w:ind w:left="60" w:right="60"/>
              <w:jc w:val="right"/>
              <w:rPr>
                <w:rFonts w:cs="Arial"/>
                <w:i/>
                <w:iCs/>
                <w:color w:val="243F60" w:themeColor="accent1" w:themeShade="7F"/>
                <w:sz w:val="16"/>
                <w:szCs w:val="16"/>
              </w:rPr>
            </w:pPr>
          </w:p>
        </w:tc>
      </w:tr>
    </w:tbl>
    <w:p w14:paraId="72C15720" w14:textId="1D7DB17E" w:rsidR="0040610E" w:rsidRPr="00340BF7" w:rsidRDefault="00EA4210" w:rsidP="00340BF7">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15.</w:t>
      </w:r>
      <w:r w:rsidR="0040610E" w:rsidRPr="00C40540">
        <w:rPr>
          <w:rFonts w:ascii="Helvetica" w:eastAsia="Times New Roman" w:hAnsi="Helvetica" w:cs="Times New Roman"/>
          <w:sz w:val="20"/>
          <w:szCs w:val="20"/>
          <w:lang w:val="es-ES"/>
        </w:rPr>
        <w:t xml:space="preserve"> muestra los resultados del ANOVA multivariante para la discriminación de bisílabos en silencio de población estudiada en función de la duración de la Hipoacusia en los intervalos de evaluación no mostrando efectos estadísticamente significativos de la duración de la hipoacusia en la discriminación.</w:t>
      </w:r>
    </w:p>
    <w:p w14:paraId="3751AB94" w14:textId="77777777" w:rsidR="00C27210" w:rsidRDefault="00C27210" w:rsidP="00F1731B">
      <w:pPr>
        <w:pStyle w:val="Heading4"/>
        <w:rPr>
          <w:rFonts w:eastAsia="Tsukushi A Round Gothic"/>
        </w:rPr>
      </w:pPr>
      <w:bookmarkStart w:id="367" w:name="_Toc314013020"/>
      <w:bookmarkStart w:id="368" w:name="_Toc314013146"/>
    </w:p>
    <w:p w14:paraId="7E385A76" w14:textId="655C3582" w:rsidR="0040610E" w:rsidRPr="00672C13" w:rsidRDefault="00340BF7" w:rsidP="008A2D15">
      <w:pPr>
        <w:pStyle w:val="Heading4"/>
        <w:rPr>
          <w:rFonts w:eastAsia="Tsukushi A Round Gothic"/>
        </w:rPr>
      </w:pPr>
      <w:r>
        <w:rPr>
          <w:rFonts w:eastAsia="Tsukushi A Round Gothic"/>
        </w:rPr>
        <w:t>Influen</w:t>
      </w:r>
      <w:r w:rsidR="0040610E" w:rsidRPr="00672C13">
        <w:rPr>
          <w:rFonts w:eastAsia="Tsukushi A Round Gothic"/>
        </w:rPr>
        <w:t>cia de la Etiología</w:t>
      </w:r>
      <w:bookmarkEnd w:id="367"/>
      <w:bookmarkEnd w:id="368"/>
      <w:r w:rsidR="0040610E" w:rsidRPr="00672C13">
        <w:rPr>
          <w:rFonts w:eastAsia="Tsukushi A Round Gothic"/>
        </w:rPr>
        <w:t xml:space="preserve"> </w:t>
      </w:r>
    </w:p>
    <w:p w14:paraId="5CD74D2F" w14:textId="77777777" w:rsidR="0040610E" w:rsidRPr="0020502B" w:rsidRDefault="0040610E" w:rsidP="0020502B">
      <w:pPr>
        <w:jc w:val="both"/>
      </w:pPr>
      <w:r w:rsidRPr="0020502B">
        <w:t xml:space="preserve">Se realizó un  análisis lineal general multivariante  ANOVA para cada intervalo de pruebas para determinar si la etiología presentaba una influencia estadísticamente significativa en la discriminación de listas abiertas de bisílabos presentadas en silencio. A La luz de nuestras pruebas no se encontró que la etiología de los pacientes mostrase una influencia estadísticamente significativa sobre la discriminación verbal de bisílabos en silencio en los intervalos de test </w:t>
      </w:r>
      <w:proofErr w:type="gramStart"/>
      <w:r w:rsidRPr="0020502B">
        <w:t>( (</w:t>
      </w:r>
      <w:proofErr w:type="gramEnd"/>
      <w:r w:rsidRPr="0020502B">
        <w:t>p=0.199 a p=0.345); solamente en el intervalo de test de 2 años se encontró una tendencia a que la etiología tuviera una influencia significativa en la discriminación de bisílabos en la población estudiada (p=0.061).</w:t>
      </w:r>
    </w:p>
    <w:p w14:paraId="4AB8DFF0" w14:textId="533030B8" w:rsidR="0040610E" w:rsidRPr="002D09D6" w:rsidRDefault="00C27210" w:rsidP="0040610E">
      <w:pPr>
        <w:ind w:left="720"/>
        <w:rPr>
          <w:rFonts w:ascii="Arial" w:hAnsi="Arial" w:cs="Arial"/>
          <w:sz w:val="18"/>
          <w:szCs w:val="18"/>
        </w:rPr>
      </w:pPr>
      <w:r>
        <w:rPr>
          <w:rFonts w:ascii="Arial" w:hAnsi="Arial" w:cs="Arial"/>
          <w:sz w:val="18"/>
          <w:szCs w:val="18"/>
        </w:rPr>
        <w:br w:type="page"/>
      </w:r>
    </w:p>
    <w:tbl>
      <w:tblPr>
        <w:tblW w:w="6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9"/>
        <w:gridCol w:w="709"/>
        <w:gridCol w:w="2127"/>
        <w:gridCol w:w="63"/>
        <w:gridCol w:w="1071"/>
        <w:gridCol w:w="94"/>
        <w:gridCol w:w="1026"/>
        <w:gridCol w:w="14"/>
        <w:gridCol w:w="1134"/>
      </w:tblGrid>
      <w:tr w:rsidR="0040610E" w:rsidRPr="00E41F64" w14:paraId="57C157B3" w14:textId="77777777" w:rsidTr="00851806">
        <w:trPr>
          <w:gridAfter w:val="2"/>
          <w:wAfter w:w="1148" w:type="dxa"/>
          <w:cantSplit/>
        </w:trPr>
        <w:tc>
          <w:tcPr>
            <w:tcW w:w="3188" w:type="dxa"/>
            <w:gridSpan w:val="4"/>
            <w:shd w:val="clear" w:color="auto" w:fill="BFBFBF"/>
            <w:vAlign w:val="bottom"/>
          </w:tcPr>
          <w:p w14:paraId="3173C830" w14:textId="77777777" w:rsidR="0040610E" w:rsidRPr="00E41F64" w:rsidRDefault="0040610E" w:rsidP="00851806">
            <w:pPr>
              <w:ind w:left="60" w:right="60"/>
              <w:jc w:val="center"/>
              <w:rPr>
                <w:rFonts w:ascii="Times New Roman" w:hAnsi="Times New Roman" w:cs="Times New Roman"/>
                <w:b/>
                <w:i/>
                <w:iCs/>
                <w:color w:val="243F60" w:themeColor="accent1" w:themeShade="7F"/>
              </w:rPr>
            </w:pPr>
            <w:r w:rsidRPr="00E41F64">
              <w:rPr>
                <w:rFonts w:ascii="Arial" w:hAnsi="Arial" w:cs="Arial"/>
                <w:b/>
              </w:rPr>
              <w:t>Etiología</w:t>
            </w:r>
          </w:p>
        </w:tc>
        <w:tc>
          <w:tcPr>
            <w:tcW w:w="1165" w:type="dxa"/>
            <w:gridSpan w:val="2"/>
            <w:shd w:val="clear" w:color="auto" w:fill="BFBFBF"/>
            <w:vAlign w:val="bottom"/>
          </w:tcPr>
          <w:p w14:paraId="41D3B6A6"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26" w:type="dxa"/>
            <w:shd w:val="clear" w:color="auto" w:fill="BFBFBF"/>
            <w:vAlign w:val="bottom"/>
          </w:tcPr>
          <w:p w14:paraId="7212D6A4"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r>
      <w:tr w:rsidR="0040610E" w:rsidRPr="00E41F64" w14:paraId="5623DF82" w14:textId="77777777" w:rsidTr="00851806">
        <w:trPr>
          <w:gridAfter w:val="2"/>
          <w:wAfter w:w="1148" w:type="dxa"/>
          <w:cantSplit/>
        </w:trPr>
        <w:tc>
          <w:tcPr>
            <w:tcW w:w="289" w:type="dxa"/>
            <w:vMerge w:val="restart"/>
            <w:shd w:val="clear" w:color="auto" w:fill="FFFFFF"/>
          </w:tcPr>
          <w:p w14:paraId="2F4E4D43" w14:textId="77777777" w:rsidR="0040610E" w:rsidRPr="00E41F64" w:rsidRDefault="0040610E" w:rsidP="00851806">
            <w:pPr>
              <w:ind w:left="60" w:right="60"/>
              <w:rPr>
                <w:rFonts w:ascii="Arial" w:hAnsi="Arial" w:cs="Arial"/>
                <w:sz w:val="18"/>
                <w:szCs w:val="18"/>
              </w:rPr>
            </w:pPr>
          </w:p>
        </w:tc>
        <w:tc>
          <w:tcPr>
            <w:tcW w:w="2899" w:type="dxa"/>
            <w:gridSpan w:val="3"/>
            <w:shd w:val="clear" w:color="auto" w:fill="FFFFFF"/>
          </w:tcPr>
          <w:p w14:paraId="69F6D802"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AUTOINMUNE</w:t>
            </w:r>
          </w:p>
        </w:tc>
        <w:tc>
          <w:tcPr>
            <w:tcW w:w="1165" w:type="dxa"/>
            <w:gridSpan w:val="2"/>
            <w:shd w:val="clear" w:color="auto" w:fill="FFFFFF"/>
            <w:vAlign w:val="center"/>
          </w:tcPr>
          <w:p w14:paraId="3DC9A84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w:t>
            </w:r>
          </w:p>
        </w:tc>
        <w:tc>
          <w:tcPr>
            <w:tcW w:w="1026" w:type="dxa"/>
            <w:shd w:val="clear" w:color="auto" w:fill="FFFFFF"/>
            <w:vAlign w:val="center"/>
          </w:tcPr>
          <w:p w14:paraId="7C4AA18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w:t>
            </w:r>
          </w:p>
        </w:tc>
      </w:tr>
      <w:tr w:rsidR="0040610E" w:rsidRPr="00E41F64" w14:paraId="497F95AC" w14:textId="77777777" w:rsidTr="00851806">
        <w:trPr>
          <w:gridAfter w:val="2"/>
          <w:wAfter w:w="1148" w:type="dxa"/>
          <w:cantSplit/>
        </w:trPr>
        <w:tc>
          <w:tcPr>
            <w:tcW w:w="289" w:type="dxa"/>
            <w:vMerge/>
            <w:shd w:val="clear" w:color="auto" w:fill="FFFFFF"/>
          </w:tcPr>
          <w:p w14:paraId="394256DE"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410B57EB"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COLESTEATOMA</w:t>
            </w:r>
          </w:p>
        </w:tc>
        <w:tc>
          <w:tcPr>
            <w:tcW w:w="1165" w:type="dxa"/>
            <w:gridSpan w:val="2"/>
            <w:shd w:val="clear" w:color="auto" w:fill="FFFFFF"/>
            <w:vAlign w:val="center"/>
          </w:tcPr>
          <w:p w14:paraId="6B38A0F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w:t>
            </w:r>
          </w:p>
        </w:tc>
        <w:tc>
          <w:tcPr>
            <w:tcW w:w="1026" w:type="dxa"/>
            <w:shd w:val="clear" w:color="auto" w:fill="FFFFFF"/>
            <w:vAlign w:val="center"/>
          </w:tcPr>
          <w:p w14:paraId="768438A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3,4</w:t>
            </w:r>
          </w:p>
        </w:tc>
      </w:tr>
      <w:tr w:rsidR="0040610E" w:rsidRPr="00E41F64" w14:paraId="6F2C7CBD" w14:textId="77777777" w:rsidTr="00851806">
        <w:trPr>
          <w:gridAfter w:val="2"/>
          <w:wAfter w:w="1148" w:type="dxa"/>
          <w:cantSplit/>
        </w:trPr>
        <w:tc>
          <w:tcPr>
            <w:tcW w:w="289" w:type="dxa"/>
            <w:vMerge/>
            <w:shd w:val="clear" w:color="auto" w:fill="FFFFFF"/>
          </w:tcPr>
          <w:p w14:paraId="3E9DCA51"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46674F4E" w14:textId="77777777" w:rsidR="0040610E" w:rsidRPr="00E41F64" w:rsidRDefault="0040610E" w:rsidP="00851806">
            <w:pPr>
              <w:ind w:left="60" w:right="60"/>
              <w:rPr>
                <w:rFonts w:ascii="Arial" w:hAnsi="Arial" w:cs="Arial"/>
                <w:i/>
                <w:iCs/>
                <w:color w:val="243F60" w:themeColor="accent1" w:themeShade="7F"/>
                <w:sz w:val="18"/>
                <w:szCs w:val="18"/>
              </w:rPr>
            </w:pPr>
            <w:proofErr w:type="spellStart"/>
            <w:r w:rsidRPr="00E41F64">
              <w:rPr>
                <w:rFonts w:ascii="Arial" w:hAnsi="Arial" w:cs="Arial"/>
                <w:sz w:val="18"/>
                <w:szCs w:val="18"/>
              </w:rPr>
              <w:t>COCLEOPATíA</w:t>
            </w:r>
            <w:proofErr w:type="spellEnd"/>
            <w:r w:rsidRPr="00E41F64">
              <w:rPr>
                <w:rFonts w:ascii="Arial" w:hAnsi="Arial" w:cs="Arial"/>
                <w:sz w:val="18"/>
                <w:szCs w:val="18"/>
              </w:rPr>
              <w:t xml:space="preserve"> DEGENERATIVA</w:t>
            </w:r>
          </w:p>
        </w:tc>
        <w:tc>
          <w:tcPr>
            <w:tcW w:w="1165" w:type="dxa"/>
            <w:gridSpan w:val="2"/>
            <w:shd w:val="clear" w:color="auto" w:fill="FFFFFF"/>
            <w:vAlign w:val="center"/>
          </w:tcPr>
          <w:p w14:paraId="045A40E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w:t>
            </w:r>
          </w:p>
        </w:tc>
        <w:tc>
          <w:tcPr>
            <w:tcW w:w="1026" w:type="dxa"/>
            <w:shd w:val="clear" w:color="auto" w:fill="FFFFFF"/>
            <w:vAlign w:val="center"/>
          </w:tcPr>
          <w:p w14:paraId="1579728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2,1</w:t>
            </w:r>
          </w:p>
        </w:tc>
      </w:tr>
      <w:tr w:rsidR="0040610E" w:rsidRPr="00E41F64" w14:paraId="09607BA9" w14:textId="77777777" w:rsidTr="00851806">
        <w:trPr>
          <w:gridAfter w:val="2"/>
          <w:wAfter w:w="1148" w:type="dxa"/>
          <w:cantSplit/>
        </w:trPr>
        <w:tc>
          <w:tcPr>
            <w:tcW w:w="289" w:type="dxa"/>
            <w:vMerge/>
            <w:shd w:val="clear" w:color="auto" w:fill="FFFFFF"/>
          </w:tcPr>
          <w:p w14:paraId="18BA3F9F"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3C276C09"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CONGÉNITA</w:t>
            </w:r>
          </w:p>
        </w:tc>
        <w:tc>
          <w:tcPr>
            <w:tcW w:w="1165" w:type="dxa"/>
            <w:gridSpan w:val="2"/>
            <w:shd w:val="clear" w:color="auto" w:fill="FFFFFF"/>
            <w:vAlign w:val="center"/>
          </w:tcPr>
          <w:p w14:paraId="4F6874B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w:t>
            </w:r>
          </w:p>
        </w:tc>
        <w:tc>
          <w:tcPr>
            <w:tcW w:w="1026" w:type="dxa"/>
            <w:shd w:val="clear" w:color="auto" w:fill="FFFFFF"/>
            <w:vAlign w:val="center"/>
          </w:tcPr>
          <w:p w14:paraId="7552ED2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2,1</w:t>
            </w:r>
          </w:p>
        </w:tc>
      </w:tr>
      <w:tr w:rsidR="0040610E" w:rsidRPr="00E41F64" w14:paraId="1F6577CF" w14:textId="77777777" w:rsidTr="00851806">
        <w:trPr>
          <w:gridAfter w:val="2"/>
          <w:wAfter w:w="1148" w:type="dxa"/>
          <w:cantSplit/>
        </w:trPr>
        <w:tc>
          <w:tcPr>
            <w:tcW w:w="289" w:type="dxa"/>
            <w:vMerge/>
            <w:shd w:val="clear" w:color="auto" w:fill="FFFFFF"/>
          </w:tcPr>
          <w:p w14:paraId="5574C65A"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7BEA613B"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HEREDITARIA</w:t>
            </w:r>
          </w:p>
        </w:tc>
        <w:tc>
          <w:tcPr>
            <w:tcW w:w="1165" w:type="dxa"/>
            <w:gridSpan w:val="2"/>
            <w:shd w:val="clear" w:color="auto" w:fill="FFFFFF"/>
            <w:vAlign w:val="center"/>
          </w:tcPr>
          <w:p w14:paraId="69A0FBE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w:t>
            </w:r>
          </w:p>
        </w:tc>
        <w:tc>
          <w:tcPr>
            <w:tcW w:w="1026" w:type="dxa"/>
            <w:shd w:val="clear" w:color="auto" w:fill="FFFFFF"/>
            <w:vAlign w:val="center"/>
          </w:tcPr>
          <w:p w14:paraId="5FECEDA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3,0</w:t>
            </w:r>
          </w:p>
        </w:tc>
      </w:tr>
      <w:tr w:rsidR="0040610E" w:rsidRPr="00E41F64" w14:paraId="5EE5034E" w14:textId="77777777" w:rsidTr="00851806">
        <w:trPr>
          <w:gridAfter w:val="2"/>
          <w:wAfter w:w="1148" w:type="dxa"/>
          <w:cantSplit/>
        </w:trPr>
        <w:tc>
          <w:tcPr>
            <w:tcW w:w="289" w:type="dxa"/>
            <w:vMerge/>
            <w:shd w:val="clear" w:color="auto" w:fill="FFFFFF"/>
          </w:tcPr>
          <w:p w14:paraId="12B201C4"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51FA6D35"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 xml:space="preserve">ROMBOENCEFALITIS IDIOPÁTICA </w:t>
            </w:r>
          </w:p>
        </w:tc>
        <w:tc>
          <w:tcPr>
            <w:tcW w:w="1165" w:type="dxa"/>
            <w:gridSpan w:val="2"/>
            <w:shd w:val="clear" w:color="auto" w:fill="FFFFFF"/>
            <w:vAlign w:val="center"/>
          </w:tcPr>
          <w:p w14:paraId="0F3C5C2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26" w:type="dxa"/>
            <w:shd w:val="clear" w:color="auto" w:fill="FFFFFF"/>
            <w:vAlign w:val="center"/>
          </w:tcPr>
          <w:p w14:paraId="19A80C1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0C4A319B" w14:textId="77777777" w:rsidTr="00851806">
        <w:trPr>
          <w:gridAfter w:val="2"/>
          <w:wAfter w:w="1148" w:type="dxa"/>
          <w:cantSplit/>
        </w:trPr>
        <w:tc>
          <w:tcPr>
            <w:tcW w:w="289" w:type="dxa"/>
            <w:vMerge/>
            <w:shd w:val="clear" w:color="auto" w:fill="FFFFFF"/>
          </w:tcPr>
          <w:p w14:paraId="12BCBA94"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6D4E812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MALFORMACIÓN OÍDO MEDIO</w:t>
            </w:r>
          </w:p>
        </w:tc>
        <w:tc>
          <w:tcPr>
            <w:tcW w:w="1165" w:type="dxa"/>
            <w:gridSpan w:val="2"/>
            <w:shd w:val="clear" w:color="auto" w:fill="FFFFFF"/>
            <w:vAlign w:val="center"/>
          </w:tcPr>
          <w:p w14:paraId="77BE8B2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26" w:type="dxa"/>
            <w:shd w:val="clear" w:color="auto" w:fill="FFFFFF"/>
            <w:vAlign w:val="center"/>
          </w:tcPr>
          <w:p w14:paraId="63ECBE3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6C10C7B7" w14:textId="77777777" w:rsidTr="00851806">
        <w:trPr>
          <w:gridAfter w:val="2"/>
          <w:wAfter w:w="1148" w:type="dxa"/>
          <w:cantSplit/>
        </w:trPr>
        <w:tc>
          <w:tcPr>
            <w:tcW w:w="289" w:type="dxa"/>
            <w:vMerge/>
            <w:shd w:val="clear" w:color="auto" w:fill="FFFFFF"/>
          </w:tcPr>
          <w:p w14:paraId="155DB0D2"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465533E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SARAMPIÓN</w:t>
            </w:r>
          </w:p>
        </w:tc>
        <w:tc>
          <w:tcPr>
            <w:tcW w:w="1165" w:type="dxa"/>
            <w:gridSpan w:val="2"/>
            <w:shd w:val="clear" w:color="auto" w:fill="FFFFFF"/>
            <w:vAlign w:val="center"/>
          </w:tcPr>
          <w:p w14:paraId="4DB4963B"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w:t>
            </w:r>
          </w:p>
        </w:tc>
        <w:tc>
          <w:tcPr>
            <w:tcW w:w="1026" w:type="dxa"/>
            <w:shd w:val="clear" w:color="auto" w:fill="FFFFFF"/>
            <w:vAlign w:val="center"/>
          </w:tcPr>
          <w:p w14:paraId="23F43E8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w:t>
            </w:r>
          </w:p>
        </w:tc>
      </w:tr>
      <w:tr w:rsidR="0040610E" w:rsidRPr="00E41F64" w14:paraId="0447F5CC" w14:textId="77777777" w:rsidTr="00851806">
        <w:trPr>
          <w:gridAfter w:val="2"/>
          <w:wAfter w:w="1148" w:type="dxa"/>
          <w:cantSplit/>
        </w:trPr>
        <w:tc>
          <w:tcPr>
            <w:tcW w:w="289" w:type="dxa"/>
            <w:vMerge/>
            <w:shd w:val="clear" w:color="auto" w:fill="FFFFFF"/>
          </w:tcPr>
          <w:p w14:paraId="5ACABA87"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2E62C168"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SÍNDROME DE MENIERE</w:t>
            </w:r>
          </w:p>
        </w:tc>
        <w:tc>
          <w:tcPr>
            <w:tcW w:w="1165" w:type="dxa"/>
            <w:gridSpan w:val="2"/>
            <w:shd w:val="clear" w:color="auto" w:fill="FFFFFF"/>
            <w:vAlign w:val="center"/>
          </w:tcPr>
          <w:p w14:paraId="1DA28FF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14</w:t>
            </w:r>
          </w:p>
        </w:tc>
        <w:tc>
          <w:tcPr>
            <w:tcW w:w="1026" w:type="dxa"/>
            <w:shd w:val="clear" w:color="auto" w:fill="FFFFFF"/>
            <w:vAlign w:val="center"/>
          </w:tcPr>
          <w:p w14:paraId="007ADB9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5,9</w:t>
            </w:r>
          </w:p>
        </w:tc>
      </w:tr>
      <w:tr w:rsidR="0040610E" w:rsidRPr="00E41F64" w14:paraId="5E6F8031" w14:textId="77777777" w:rsidTr="00851806">
        <w:trPr>
          <w:gridAfter w:val="2"/>
          <w:wAfter w:w="1148" w:type="dxa"/>
          <w:cantSplit/>
        </w:trPr>
        <w:tc>
          <w:tcPr>
            <w:tcW w:w="289" w:type="dxa"/>
            <w:vMerge/>
            <w:shd w:val="clear" w:color="auto" w:fill="FFFFFF"/>
          </w:tcPr>
          <w:p w14:paraId="57AD4BD5"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2E42FC9C"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MENINGITIS</w:t>
            </w:r>
          </w:p>
        </w:tc>
        <w:tc>
          <w:tcPr>
            <w:tcW w:w="1165" w:type="dxa"/>
            <w:gridSpan w:val="2"/>
            <w:shd w:val="clear" w:color="auto" w:fill="FFFFFF"/>
            <w:vAlign w:val="center"/>
          </w:tcPr>
          <w:p w14:paraId="5AE1B92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11</w:t>
            </w:r>
          </w:p>
        </w:tc>
        <w:tc>
          <w:tcPr>
            <w:tcW w:w="1026" w:type="dxa"/>
            <w:shd w:val="clear" w:color="auto" w:fill="FFFFFF"/>
            <w:vAlign w:val="center"/>
          </w:tcPr>
          <w:p w14:paraId="2089B84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4,7</w:t>
            </w:r>
          </w:p>
        </w:tc>
      </w:tr>
      <w:tr w:rsidR="0040610E" w:rsidRPr="00E41F64" w14:paraId="749810BA" w14:textId="77777777" w:rsidTr="00851806">
        <w:trPr>
          <w:gridAfter w:val="2"/>
          <w:wAfter w:w="1148" w:type="dxa"/>
          <w:cantSplit/>
        </w:trPr>
        <w:tc>
          <w:tcPr>
            <w:tcW w:w="289" w:type="dxa"/>
            <w:vMerge/>
            <w:shd w:val="clear" w:color="auto" w:fill="FFFFFF"/>
          </w:tcPr>
          <w:p w14:paraId="7695B010"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679054F7"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NEURONOMA</w:t>
            </w:r>
          </w:p>
        </w:tc>
        <w:tc>
          <w:tcPr>
            <w:tcW w:w="1165" w:type="dxa"/>
            <w:gridSpan w:val="2"/>
            <w:shd w:val="clear" w:color="auto" w:fill="FFFFFF"/>
            <w:vAlign w:val="center"/>
          </w:tcPr>
          <w:p w14:paraId="27186B0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26" w:type="dxa"/>
            <w:shd w:val="clear" w:color="auto" w:fill="FFFFFF"/>
            <w:vAlign w:val="center"/>
          </w:tcPr>
          <w:p w14:paraId="6ECE1F6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3BB08044" w14:textId="77777777" w:rsidTr="00851806">
        <w:trPr>
          <w:gridAfter w:val="2"/>
          <w:wAfter w:w="1148" w:type="dxa"/>
          <w:cantSplit/>
        </w:trPr>
        <w:tc>
          <w:tcPr>
            <w:tcW w:w="289" w:type="dxa"/>
            <w:vMerge/>
            <w:shd w:val="clear" w:color="auto" w:fill="FFFFFF"/>
          </w:tcPr>
          <w:p w14:paraId="08C6AD14"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48EA9555"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OMC</w:t>
            </w:r>
          </w:p>
        </w:tc>
        <w:tc>
          <w:tcPr>
            <w:tcW w:w="1165" w:type="dxa"/>
            <w:gridSpan w:val="2"/>
            <w:shd w:val="clear" w:color="auto" w:fill="FFFFFF"/>
            <w:vAlign w:val="center"/>
          </w:tcPr>
          <w:p w14:paraId="6A6FB92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c>
          <w:tcPr>
            <w:tcW w:w="1026" w:type="dxa"/>
            <w:shd w:val="clear" w:color="auto" w:fill="FFFFFF"/>
            <w:vAlign w:val="center"/>
          </w:tcPr>
          <w:p w14:paraId="5B1E7D0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1,7</w:t>
            </w:r>
          </w:p>
        </w:tc>
      </w:tr>
      <w:tr w:rsidR="0040610E" w:rsidRPr="00E41F64" w14:paraId="5182B0D2" w14:textId="77777777" w:rsidTr="00851806">
        <w:trPr>
          <w:gridAfter w:val="2"/>
          <w:wAfter w:w="1148" w:type="dxa"/>
          <w:cantSplit/>
        </w:trPr>
        <w:tc>
          <w:tcPr>
            <w:tcW w:w="289" w:type="dxa"/>
            <w:vMerge/>
            <w:shd w:val="clear" w:color="auto" w:fill="FFFFFF"/>
          </w:tcPr>
          <w:p w14:paraId="7D35860B"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09644FE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OTOSCLEROSIS</w:t>
            </w:r>
          </w:p>
        </w:tc>
        <w:tc>
          <w:tcPr>
            <w:tcW w:w="1165" w:type="dxa"/>
            <w:gridSpan w:val="2"/>
            <w:shd w:val="clear" w:color="auto" w:fill="FFFFFF"/>
            <w:vAlign w:val="center"/>
          </w:tcPr>
          <w:p w14:paraId="685B21B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18</w:t>
            </w:r>
          </w:p>
        </w:tc>
        <w:tc>
          <w:tcPr>
            <w:tcW w:w="1026" w:type="dxa"/>
            <w:shd w:val="clear" w:color="auto" w:fill="FFFFFF"/>
            <w:vAlign w:val="center"/>
          </w:tcPr>
          <w:p w14:paraId="0B297BE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7,6</w:t>
            </w:r>
          </w:p>
        </w:tc>
      </w:tr>
      <w:tr w:rsidR="0040610E" w:rsidRPr="00E41F64" w14:paraId="1959EFDF" w14:textId="77777777" w:rsidTr="00851806">
        <w:trPr>
          <w:gridAfter w:val="2"/>
          <w:wAfter w:w="1148" w:type="dxa"/>
          <w:cantSplit/>
        </w:trPr>
        <w:tc>
          <w:tcPr>
            <w:tcW w:w="289" w:type="dxa"/>
            <w:vMerge/>
            <w:shd w:val="clear" w:color="auto" w:fill="FFFFFF"/>
          </w:tcPr>
          <w:p w14:paraId="1DC63DB6"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593A254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OTOTÓXICOS</w:t>
            </w:r>
          </w:p>
        </w:tc>
        <w:tc>
          <w:tcPr>
            <w:tcW w:w="1165" w:type="dxa"/>
            <w:gridSpan w:val="2"/>
            <w:shd w:val="clear" w:color="auto" w:fill="FFFFFF"/>
            <w:vAlign w:val="center"/>
          </w:tcPr>
          <w:p w14:paraId="26B56E3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21</w:t>
            </w:r>
          </w:p>
        </w:tc>
        <w:tc>
          <w:tcPr>
            <w:tcW w:w="1026" w:type="dxa"/>
            <w:shd w:val="clear" w:color="auto" w:fill="FFFFFF"/>
            <w:vAlign w:val="center"/>
          </w:tcPr>
          <w:p w14:paraId="1952D24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8,9</w:t>
            </w:r>
          </w:p>
        </w:tc>
      </w:tr>
      <w:tr w:rsidR="0040610E" w:rsidRPr="00E41F64" w14:paraId="74B5F69C" w14:textId="77777777" w:rsidTr="00851806">
        <w:trPr>
          <w:gridAfter w:val="2"/>
          <w:wAfter w:w="1148" w:type="dxa"/>
          <w:cantSplit/>
        </w:trPr>
        <w:tc>
          <w:tcPr>
            <w:tcW w:w="289" w:type="dxa"/>
            <w:vMerge/>
            <w:shd w:val="clear" w:color="auto" w:fill="FFFFFF"/>
          </w:tcPr>
          <w:p w14:paraId="2A53FE14"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7347045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PAROTITIS</w:t>
            </w:r>
          </w:p>
        </w:tc>
        <w:tc>
          <w:tcPr>
            <w:tcW w:w="1165" w:type="dxa"/>
            <w:gridSpan w:val="2"/>
            <w:shd w:val="clear" w:color="auto" w:fill="FFFFFF"/>
            <w:vAlign w:val="center"/>
          </w:tcPr>
          <w:p w14:paraId="067EEEA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w:t>
            </w:r>
          </w:p>
        </w:tc>
        <w:tc>
          <w:tcPr>
            <w:tcW w:w="1026" w:type="dxa"/>
            <w:shd w:val="clear" w:color="auto" w:fill="FFFFFF"/>
            <w:vAlign w:val="center"/>
          </w:tcPr>
          <w:p w14:paraId="4E963D2E"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,8</w:t>
            </w:r>
          </w:p>
        </w:tc>
      </w:tr>
      <w:tr w:rsidR="0040610E" w:rsidRPr="00E41F64" w14:paraId="0A3BB6F1" w14:textId="77777777" w:rsidTr="00851806">
        <w:trPr>
          <w:gridAfter w:val="2"/>
          <w:wAfter w:w="1148" w:type="dxa"/>
          <w:cantSplit/>
        </w:trPr>
        <w:tc>
          <w:tcPr>
            <w:tcW w:w="289" w:type="dxa"/>
            <w:vMerge/>
            <w:shd w:val="clear" w:color="auto" w:fill="FFFFFF"/>
          </w:tcPr>
          <w:p w14:paraId="03C2A3E7"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5D1697A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PERFORACIÓNN</w:t>
            </w:r>
          </w:p>
        </w:tc>
        <w:tc>
          <w:tcPr>
            <w:tcW w:w="1165" w:type="dxa"/>
            <w:gridSpan w:val="2"/>
            <w:shd w:val="clear" w:color="auto" w:fill="FFFFFF"/>
            <w:vAlign w:val="center"/>
          </w:tcPr>
          <w:p w14:paraId="46C5C1FB"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26" w:type="dxa"/>
            <w:shd w:val="clear" w:color="auto" w:fill="FFFFFF"/>
            <w:vAlign w:val="center"/>
          </w:tcPr>
          <w:p w14:paraId="2BAF96D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0C6FE2B4" w14:textId="77777777" w:rsidTr="00851806">
        <w:trPr>
          <w:gridAfter w:val="2"/>
          <w:wAfter w:w="1148" w:type="dxa"/>
          <w:cantSplit/>
        </w:trPr>
        <w:tc>
          <w:tcPr>
            <w:tcW w:w="289" w:type="dxa"/>
            <w:vMerge/>
            <w:shd w:val="clear" w:color="auto" w:fill="FFFFFF"/>
          </w:tcPr>
          <w:p w14:paraId="2FE5EB6E"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2285B76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 xml:space="preserve">INFECCIÓN POSTNATAL </w:t>
            </w:r>
          </w:p>
        </w:tc>
        <w:tc>
          <w:tcPr>
            <w:tcW w:w="1165" w:type="dxa"/>
            <w:gridSpan w:val="2"/>
            <w:shd w:val="clear" w:color="auto" w:fill="FFFFFF"/>
            <w:vAlign w:val="center"/>
          </w:tcPr>
          <w:p w14:paraId="7EDA899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w:t>
            </w:r>
          </w:p>
        </w:tc>
        <w:tc>
          <w:tcPr>
            <w:tcW w:w="1026" w:type="dxa"/>
            <w:shd w:val="clear" w:color="auto" w:fill="FFFFFF"/>
            <w:vAlign w:val="center"/>
          </w:tcPr>
          <w:p w14:paraId="20DE550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w:t>
            </w:r>
          </w:p>
        </w:tc>
      </w:tr>
      <w:tr w:rsidR="0040610E" w:rsidRPr="00E41F64" w14:paraId="77A6DC45" w14:textId="77777777" w:rsidTr="00851806">
        <w:trPr>
          <w:gridAfter w:val="2"/>
          <w:wAfter w:w="1148" w:type="dxa"/>
          <w:cantSplit/>
        </w:trPr>
        <w:tc>
          <w:tcPr>
            <w:tcW w:w="289" w:type="dxa"/>
            <w:vMerge/>
            <w:shd w:val="clear" w:color="auto" w:fill="FFFFFF"/>
          </w:tcPr>
          <w:p w14:paraId="3B58D6FA"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5A3C088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POSTQUIRÚRGICO</w:t>
            </w:r>
          </w:p>
        </w:tc>
        <w:tc>
          <w:tcPr>
            <w:tcW w:w="1165" w:type="dxa"/>
            <w:gridSpan w:val="2"/>
            <w:shd w:val="clear" w:color="auto" w:fill="FFFFFF"/>
            <w:vAlign w:val="center"/>
          </w:tcPr>
          <w:p w14:paraId="4C1F85A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w:t>
            </w:r>
          </w:p>
        </w:tc>
        <w:tc>
          <w:tcPr>
            <w:tcW w:w="1026" w:type="dxa"/>
            <w:shd w:val="clear" w:color="auto" w:fill="FFFFFF"/>
            <w:vAlign w:val="center"/>
          </w:tcPr>
          <w:p w14:paraId="7057E98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w:t>
            </w:r>
          </w:p>
        </w:tc>
      </w:tr>
      <w:tr w:rsidR="0040610E" w:rsidRPr="00E41F64" w14:paraId="2CBBF83B" w14:textId="77777777" w:rsidTr="00851806">
        <w:trPr>
          <w:gridAfter w:val="2"/>
          <w:wAfter w:w="1148" w:type="dxa"/>
          <w:cantSplit/>
        </w:trPr>
        <w:tc>
          <w:tcPr>
            <w:tcW w:w="289" w:type="dxa"/>
            <w:vMerge/>
            <w:shd w:val="clear" w:color="auto" w:fill="FFFFFF"/>
          </w:tcPr>
          <w:p w14:paraId="575D4990"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30DBF4F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PROGRESIVA</w:t>
            </w:r>
          </w:p>
        </w:tc>
        <w:tc>
          <w:tcPr>
            <w:tcW w:w="1165" w:type="dxa"/>
            <w:gridSpan w:val="2"/>
            <w:shd w:val="clear" w:color="auto" w:fill="FFFFFF"/>
            <w:vAlign w:val="center"/>
          </w:tcPr>
          <w:p w14:paraId="0150EDB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w:t>
            </w:r>
          </w:p>
        </w:tc>
        <w:tc>
          <w:tcPr>
            <w:tcW w:w="1026" w:type="dxa"/>
            <w:shd w:val="clear" w:color="auto" w:fill="FFFFFF"/>
            <w:vAlign w:val="center"/>
          </w:tcPr>
          <w:p w14:paraId="18BD2EE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3,0</w:t>
            </w:r>
          </w:p>
        </w:tc>
      </w:tr>
      <w:tr w:rsidR="0040610E" w:rsidRPr="00E41F64" w14:paraId="0A1A114C" w14:textId="77777777" w:rsidTr="00851806">
        <w:trPr>
          <w:gridAfter w:val="2"/>
          <w:wAfter w:w="1148" w:type="dxa"/>
          <w:cantSplit/>
        </w:trPr>
        <w:tc>
          <w:tcPr>
            <w:tcW w:w="289" w:type="dxa"/>
            <w:vMerge/>
            <w:shd w:val="clear" w:color="auto" w:fill="FFFFFF"/>
          </w:tcPr>
          <w:p w14:paraId="422EBEE5"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165E360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RADIOTERAPIA</w:t>
            </w:r>
          </w:p>
        </w:tc>
        <w:tc>
          <w:tcPr>
            <w:tcW w:w="1165" w:type="dxa"/>
            <w:gridSpan w:val="2"/>
            <w:shd w:val="clear" w:color="auto" w:fill="FFFFFF"/>
            <w:vAlign w:val="center"/>
          </w:tcPr>
          <w:p w14:paraId="374AF8F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26" w:type="dxa"/>
            <w:shd w:val="clear" w:color="auto" w:fill="FFFFFF"/>
            <w:vAlign w:val="center"/>
          </w:tcPr>
          <w:p w14:paraId="523D05F3"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,4</w:t>
            </w:r>
          </w:p>
        </w:tc>
      </w:tr>
      <w:tr w:rsidR="0040610E" w:rsidRPr="00E41F64" w14:paraId="6B08358C" w14:textId="77777777" w:rsidTr="00851806">
        <w:trPr>
          <w:gridAfter w:val="2"/>
          <w:wAfter w:w="1148" w:type="dxa"/>
          <w:cantSplit/>
        </w:trPr>
        <w:tc>
          <w:tcPr>
            <w:tcW w:w="289" w:type="dxa"/>
            <w:vMerge/>
            <w:shd w:val="clear" w:color="auto" w:fill="FFFFFF"/>
          </w:tcPr>
          <w:p w14:paraId="2516582B"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65412F0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SEPSIS</w:t>
            </w:r>
          </w:p>
        </w:tc>
        <w:tc>
          <w:tcPr>
            <w:tcW w:w="1165" w:type="dxa"/>
            <w:gridSpan w:val="2"/>
            <w:shd w:val="clear" w:color="auto" w:fill="FFFFFF"/>
            <w:vAlign w:val="center"/>
          </w:tcPr>
          <w:p w14:paraId="10B51AD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26" w:type="dxa"/>
            <w:shd w:val="clear" w:color="auto" w:fill="FFFFFF"/>
            <w:vAlign w:val="center"/>
          </w:tcPr>
          <w:p w14:paraId="0ED3B66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768F533B" w14:textId="77777777" w:rsidTr="00851806">
        <w:trPr>
          <w:gridAfter w:val="2"/>
          <w:wAfter w:w="1148" w:type="dxa"/>
          <w:cantSplit/>
        </w:trPr>
        <w:tc>
          <w:tcPr>
            <w:tcW w:w="289" w:type="dxa"/>
            <w:vMerge/>
            <w:shd w:val="clear" w:color="auto" w:fill="FFFFFF"/>
          </w:tcPr>
          <w:p w14:paraId="34FB304D"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2378B7F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SORDERA SÚBITA</w:t>
            </w:r>
          </w:p>
        </w:tc>
        <w:tc>
          <w:tcPr>
            <w:tcW w:w="1165" w:type="dxa"/>
            <w:gridSpan w:val="2"/>
            <w:shd w:val="clear" w:color="auto" w:fill="FFFFFF"/>
            <w:vAlign w:val="center"/>
          </w:tcPr>
          <w:p w14:paraId="6935545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12</w:t>
            </w:r>
          </w:p>
        </w:tc>
        <w:tc>
          <w:tcPr>
            <w:tcW w:w="1026" w:type="dxa"/>
            <w:shd w:val="clear" w:color="auto" w:fill="FFFFFF"/>
            <w:vAlign w:val="center"/>
          </w:tcPr>
          <w:p w14:paraId="3DF18BDC"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5,1</w:t>
            </w:r>
          </w:p>
        </w:tc>
      </w:tr>
      <w:tr w:rsidR="0040610E" w:rsidRPr="00E41F64" w14:paraId="0DA45E8B" w14:textId="77777777" w:rsidTr="00851806">
        <w:trPr>
          <w:gridAfter w:val="2"/>
          <w:wAfter w:w="1148" w:type="dxa"/>
          <w:cantSplit/>
        </w:trPr>
        <w:tc>
          <w:tcPr>
            <w:tcW w:w="289" w:type="dxa"/>
            <w:vMerge/>
            <w:shd w:val="clear" w:color="auto" w:fill="FFFFFF"/>
          </w:tcPr>
          <w:p w14:paraId="7378F63E"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028B937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SÍNDROME TÓXICO</w:t>
            </w:r>
          </w:p>
        </w:tc>
        <w:tc>
          <w:tcPr>
            <w:tcW w:w="1165" w:type="dxa"/>
            <w:gridSpan w:val="2"/>
            <w:shd w:val="clear" w:color="auto" w:fill="FFFFFF"/>
            <w:vAlign w:val="center"/>
          </w:tcPr>
          <w:p w14:paraId="3FA45E0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26" w:type="dxa"/>
            <w:shd w:val="clear" w:color="auto" w:fill="FFFFFF"/>
            <w:vAlign w:val="center"/>
          </w:tcPr>
          <w:p w14:paraId="1FB8BFD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00169FF4" w14:textId="77777777" w:rsidTr="00851806">
        <w:trPr>
          <w:gridAfter w:val="2"/>
          <w:wAfter w:w="1148" w:type="dxa"/>
          <w:cantSplit/>
        </w:trPr>
        <w:tc>
          <w:tcPr>
            <w:tcW w:w="289" w:type="dxa"/>
            <w:vMerge/>
            <w:shd w:val="clear" w:color="auto" w:fill="FFFFFF"/>
          </w:tcPr>
          <w:p w14:paraId="75CBC040"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249B5B9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TRAUMATISMO</w:t>
            </w:r>
          </w:p>
        </w:tc>
        <w:tc>
          <w:tcPr>
            <w:tcW w:w="1165" w:type="dxa"/>
            <w:gridSpan w:val="2"/>
            <w:shd w:val="clear" w:color="auto" w:fill="FFFFFF"/>
            <w:vAlign w:val="center"/>
          </w:tcPr>
          <w:p w14:paraId="7714E7D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w:t>
            </w:r>
          </w:p>
        </w:tc>
        <w:tc>
          <w:tcPr>
            <w:tcW w:w="1026" w:type="dxa"/>
            <w:shd w:val="clear" w:color="auto" w:fill="FFFFFF"/>
            <w:vAlign w:val="center"/>
          </w:tcPr>
          <w:p w14:paraId="780F5AA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2,5</w:t>
            </w:r>
          </w:p>
        </w:tc>
      </w:tr>
      <w:tr w:rsidR="0040610E" w:rsidRPr="00E41F64" w14:paraId="24F8D62C" w14:textId="77777777" w:rsidTr="00851806">
        <w:trPr>
          <w:gridAfter w:val="2"/>
          <w:wAfter w:w="1148" w:type="dxa"/>
          <w:cantSplit/>
        </w:trPr>
        <w:tc>
          <w:tcPr>
            <w:tcW w:w="289" w:type="dxa"/>
            <w:vMerge/>
            <w:shd w:val="clear" w:color="auto" w:fill="FFFFFF"/>
          </w:tcPr>
          <w:p w14:paraId="7F0305EA"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3206DDA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DESCONOCIODA</w:t>
            </w:r>
          </w:p>
        </w:tc>
        <w:tc>
          <w:tcPr>
            <w:tcW w:w="1165" w:type="dxa"/>
            <w:gridSpan w:val="2"/>
            <w:shd w:val="clear" w:color="auto" w:fill="FFFFFF"/>
            <w:vAlign w:val="center"/>
          </w:tcPr>
          <w:p w14:paraId="4C71B8F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99</w:t>
            </w:r>
          </w:p>
        </w:tc>
        <w:tc>
          <w:tcPr>
            <w:tcW w:w="1026" w:type="dxa"/>
            <w:shd w:val="clear" w:color="auto" w:fill="FFFFFF"/>
            <w:vAlign w:val="center"/>
          </w:tcPr>
          <w:p w14:paraId="41D1B42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41,9</w:t>
            </w:r>
          </w:p>
        </w:tc>
      </w:tr>
      <w:tr w:rsidR="0040610E" w:rsidRPr="00E41F64" w14:paraId="756A8A75" w14:textId="77777777" w:rsidTr="00851806">
        <w:trPr>
          <w:gridAfter w:val="2"/>
          <w:wAfter w:w="1148" w:type="dxa"/>
          <w:cantSplit/>
        </w:trPr>
        <w:tc>
          <w:tcPr>
            <w:tcW w:w="289" w:type="dxa"/>
            <w:vMerge/>
            <w:shd w:val="clear" w:color="auto" w:fill="FFFFFF"/>
          </w:tcPr>
          <w:p w14:paraId="793D0A95" w14:textId="77777777" w:rsidR="0040610E" w:rsidRPr="00E41F64" w:rsidRDefault="0040610E" w:rsidP="00851806">
            <w:pPr>
              <w:rPr>
                <w:rFonts w:ascii="Arial" w:hAnsi="Arial" w:cs="Arial"/>
                <w:sz w:val="18"/>
                <w:szCs w:val="18"/>
              </w:rPr>
            </w:pPr>
          </w:p>
        </w:tc>
        <w:tc>
          <w:tcPr>
            <w:tcW w:w="2899" w:type="dxa"/>
            <w:gridSpan w:val="3"/>
            <w:shd w:val="clear" w:color="auto" w:fill="FFFFFF"/>
          </w:tcPr>
          <w:p w14:paraId="35CBE39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5" w:type="dxa"/>
            <w:gridSpan w:val="2"/>
            <w:shd w:val="clear" w:color="auto" w:fill="FFFFFF"/>
            <w:vAlign w:val="center"/>
          </w:tcPr>
          <w:p w14:paraId="69E74CF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236</w:t>
            </w:r>
          </w:p>
        </w:tc>
        <w:tc>
          <w:tcPr>
            <w:tcW w:w="1026" w:type="dxa"/>
            <w:shd w:val="clear" w:color="auto" w:fill="FFFFFF"/>
            <w:vAlign w:val="center"/>
          </w:tcPr>
          <w:p w14:paraId="69802DD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r w:rsidR="0040610E" w:rsidRPr="00E41F64" w14:paraId="705AD9BB" w14:textId="77777777" w:rsidTr="00851806">
        <w:trPr>
          <w:cantSplit/>
        </w:trPr>
        <w:tc>
          <w:tcPr>
            <w:tcW w:w="998" w:type="dxa"/>
            <w:gridSpan w:val="2"/>
            <w:shd w:val="clear" w:color="auto" w:fill="D9D9D9" w:themeFill="background1" w:themeFillShade="D9"/>
            <w:vAlign w:val="bottom"/>
          </w:tcPr>
          <w:p w14:paraId="134E9B0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Fuentes</w:t>
            </w:r>
          </w:p>
        </w:tc>
        <w:tc>
          <w:tcPr>
            <w:tcW w:w="2127" w:type="dxa"/>
            <w:shd w:val="clear" w:color="auto" w:fill="D9D9D9" w:themeFill="background1" w:themeFillShade="D9"/>
            <w:vAlign w:val="bottom"/>
          </w:tcPr>
          <w:p w14:paraId="499EEE9B"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Variable dependiente</w:t>
            </w:r>
          </w:p>
        </w:tc>
        <w:tc>
          <w:tcPr>
            <w:tcW w:w="1134" w:type="dxa"/>
            <w:gridSpan w:val="2"/>
            <w:shd w:val="clear" w:color="auto" w:fill="D9D9D9" w:themeFill="background1" w:themeFillShade="D9"/>
            <w:vAlign w:val="bottom"/>
          </w:tcPr>
          <w:p w14:paraId="71348294" w14:textId="77777777" w:rsidR="0040610E" w:rsidRPr="00E41F64" w:rsidRDefault="0040610E" w:rsidP="00851806">
            <w:pPr>
              <w:ind w:left="60" w:right="60"/>
              <w:jc w:val="center"/>
              <w:rPr>
                <w:rFonts w:cs="Arial"/>
                <w:i/>
                <w:iCs/>
                <w:color w:val="243F60" w:themeColor="accent1" w:themeShade="7F"/>
                <w:sz w:val="16"/>
                <w:szCs w:val="16"/>
              </w:rPr>
            </w:pPr>
            <w:r w:rsidRPr="00630557">
              <w:rPr>
                <w:rFonts w:cs="Arial"/>
                <w:sz w:val="16"/>
                <w:szCs w:val="16"/>
              </w:rPr>
              <w:t>Grados de libertad</w:t>
            </w:r>
          </w:p>
        </w:tc>
        <w:tc>
          <w:tcPr>
            <w:tcW w:w="1134" w:type="dxa"/>
            <w:gridSpan w:val="3"/>
            <w:shd w:val="clear" w:color="auto" w:fill="D9D9D9" w:themeFill="background1" w:themeFillShade="D9"/>
            <w:vAlign w:val="bottom"/>
          </w:tcPr>
          <w:p w14:paraId="0682528B"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F</w:t>
            </w:r>
          </w:p>
        </w:tc>
        <w:tc>
          <w:tcPr>
            <w:tcW w:w="1134" w:type="dxa"/>
            <w:shd w:val="clear" w:color="auto" w:fill="D9D9D9" w:themeFill="background1" w:themeFillShade="D9"/>
            <w:vAlign w:val="bottom"/>
          </w:tcPr>
          <w:p w14:paraId="50A54BD4"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Sig.</w:t>
            </w:r>
          </w:p>
        </w:tc>
      </w:tr>
      <w:tr w:rsidR="0040610E" w:rsidRPr="00E41F64" w14:paraId="54EA1160" w14:textId="77777777" w:rsidTr="00851806">
        <w:trPr>
          <w:cantSplit/>
        </w:trPr>
        <w:tc>
          <w:tcPr>
            <w:tcW w:w="998" w:type="dxa"/>
            <w:gridSpan w:val="2"/>
            <w:vMerge w:val="restart"/>
            <w:shd w:val="clear" w:color="auto" w:fill="FFFFFF"/>
          </w:tcPr>
          <w:p w14:paraId="685FD35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Etiología</w:t>
            </w:r>
          </w:p>
        </w:tc>
        <w:tc>
          <w:tcPr>
            <w:tcW w:w="2127" w:type="dxa"/>
            <w:shd w:val="clear" w:color="auto" w:fill="FFFFFF"/>
          </w:tcPr>
          <w:p w14:paraId="3F3BACE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134" w:type="dxa"/>
            <w:gridSpan w:val="2"/>
            <w:shd w:val="clear" w:color="auto" w:fill="FFFFFF"/>
            <w:vAlign w:val="center"/>
          </w:tcPr>
          <w:p w14:paraId="6F654D98"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w:t>
            </w:r>
          </w:p>
        </w:tc>
        <w:tc>
          <w:tcPr>
            <w:tcW w:w="1134" w:type="dxa"/>
            <w:gridSpan w:val="3"/>
            <w:shd w:val="clear" w:color="auto" w:fill="FFFFFF"/>
            <w:vAlign w:val="center"/>
          </w:tcPr>
          <w:p w14:paraId="1C5EB01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1,330</w:t>
            </w:r>
          </w:p>
        </w:tc>
        <w:tc>
          <w:tcPr>
            <w:tcW w:w="1134" w:type="dxa"/>
            <w:shd w:val="clear" w:color="auto" w:fill="FFFFFF"/>
            <w:vAlign w:val="center"/>
          </w:tcPr>
          <w:p w14:paraId="77961D2C"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,345</w:t>
            </w:r>
          </w:p>
        </w:tc>
      </w:tr>
      <w:tr w:rsidR="0040610E" w:rsidRPr="00E41F64" w14:paraId="3D7CE56B" w14:textId="77777777" w:rsidTr="00851806">
        <w:trPr>
          <w:cantSplit/>
        </w:trPr>
        <w:tc>
          <w:tcPr>
            <w:tcW w:w="998" w:type="dxa"/>
            <w:gridSpan w:val="2"/>
            <w:vMerge/>
            <w:shd w:val="clear" w:color="auto" w:fill="FFFFFF"/>
          </w:tcPr>
          <w:p w14:paraId="32A97B66" w14:textId="77777777" w:rsidR="0040610E" w:rsidRPr="00E41F64" w:rsidRDefault="0040610E" w:rsidP="00851806">
            <w:pPr>
              <w:rPr>
                <w:rFonts w:cs="Arial"/>
                <w:sz w:val="16"/>
                <w:szCs w:val="16"/>
              </w:rPr>
            </w:pPr>
          </w:p>
        </w:tc>
        <w:tc>
          <w:tcPr>
            <w:tcW w:w="2127" w:type="dxa"/>
            <w:shd w:val="clear" w:color="auto" w:fill="FFFFFF"/>
          </w:tcPr>
          <w:p w14:paraId="2AEFC4A2" w14:textId="77777777" w:rsidR="0040610E" w:rsidRPr="00E41F64" w:rsidRDefault="0040610E" w:rsidP="00851806">
            <w:pPr>
              <w:ind w:left="60" w:right="60"/>
              <w:rPr>
                <w:rFonts w:cs="Arial"/>
                <w:sz w:val="16"/>
                <w:szCs w:val="16"/>
              </w:rPr>
            </w:pPr>
            <w:r w:rsidRPr="00E41F64">
              <w:rPr>
                <w:rFonts w:cs="Arial"/>
                <w:sz w:val="16"/>
                <w:szCs w:val="16"/>
              </w:rPr>
              <w:t>Bisílabos a 6 meses</w:t>
            </w:r>
          </w:p>
        </w:tc>
        <w:tc>
          <w:tcPr>
            <w:tcW w:w="1134" w:type="dxa"/>
            <w:gridSpan w:val="2"/>
            <w:shd w:val="clear" w:color="auto" w:fill="FFFFFF"/>
            <w:vAlign w:val="center"/>
          </w:tcPr>
          <w:p w14:paraId="4B5746C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w:t>
            </w:r>
          </w:p>
        </w:tc>
        <w:tc>
          <w:tcPr>
            <w:tcW w:w="1134" w:type="dxa"/>
            <w:gridSpan w:val="3"/>
            <w:shd w:val="clear" w:color="auto" w:fill="FFFFFF"/>
            <w:vAlign w:val="center"/>
          </w:tcPr>
          <w:p w14:paraId="6E42340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1,372</w:t>
            </w:r>
          </w:p>
        </w:tc>
        <w:tc>
          <w:tcPr>
            <w:tcW w:w="1134" w:type="dxa"/>
            <w:shd w:val="clear" w:color="auto" w:fill="FFFFFF"/>
            <w:vAlign w:val="center"/>
          </w:tcPr>
          <w:p w14:paraId="7CD2C92E"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,331</w:t>
            </w:r>
          </w:p>
        </w:tc>
      </w:tr>
      <w:tr w:rsidR="0040610E" w:rsidRPr="00E41F64" w14:paraId="1FC7DA25" w14:textId="77777777" w:rsidTr="00851806">
        <w:trPr>
          <w:cantSplit/>
        </w:trPr>
        <w:tc>
          <w:tcPr>
            <w:tcW w:w="998" w:type="dxa"/>
            <w:gridSpan w:val="2"/>
            <w:vMerge/>
            <w:shd w:val="clear" w:color="auto" w:fill="FFFFFF"/>
          </w:tcPr>
          <w:p w14:paraId="7B7A0F83" w14:textId="77777777" w:rsidR="0040610E" w:rsidRPr="00E41F64" w:rsidRDefault="0040610E" w:rsidP="00851806">
            <w:pPr>
              <w:rPr>
                <w:rFonts w:cs="Arial"/>
                <w:sz w:val="16"/>
                <w:szCs w:val="16"/>
              </w:rPr>
            </w:pPr>
          </w:p>
        </w:tc>
        <w:tc>
          <w:tcPr>
            <w:tcW w:w="2127" w:type="dxa"/>
            <w:shd w:val="clear" w:color="auto" w:fill="FFFFFF"/>
          </w:tcPr>
          <w:p w14:paraId="14B2060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1 año</w:t>
            </w:r>
          </w:p>
        </w:tc>
        <w:tc>
          <w:tcPr>
            <w:tcW w:w="1134" w:type="dxa"/>
            <w:gridSpan w:val="2"/>
            <w:shd w:val="clear" w:color="auto" w:fill="FFFFFF"/>
            <w:vAlign w:val="center"/>
          </w:tcPr>
          <w:p w14:paraId="0C9E3B0C"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w:t>
            </w:r>
          </w:p>
        </w:tc>
        <w:tc>
          <w:tcPr>
            <w:tcW w:w="1134" w:type="dxa"/>
            <w:gridSpan w:val="3"/>
            <w:shd w:val="clear" w:color="auto" w:fill="FFFFFF"/>
            <w:vAlign w:val="center"/>
          </w:tcPr>
          <w:p w14:paraId="2D4C028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1,889</w:t>
            </w:r>
          </w:p>
        </w:tc>
        <w:tc>
          <w:tcPr>
            <w:tcW w:w="1134" w:type="dxa"/>
            <w:shd w:val="clear" w:color="auto" w:fill="FFFFFF"/>
            <w:vAlign w:val="center"/>
          </w:tcPr>
          <w:p w14:paraId="580A576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,199</w:t>
            </w:r>
          </w:p>
        </w:tc>
      </w:tr>
      <w:tr w:rsidR="0040610E" w:rsidRPr="00E41F64" w14:paraId="76269DD6" w14:textId="77777777" w:rsidTr="00851806">
        <w:trPr>
          <w:cantSplit/>
        </w:trPr>
        <w:tc>
          <w:tcPr>
            <w:tcW w:w="998" w:type="dxa"/>
            <w:gridSpan w:val="2"/>
            <w:vMerge/>
            <w:shd w:val="clear" w:color="auto" w:fill="FFFFFF"/>
          </w:tcPr>
          <w:p w14:paraId="51087B1B" w14:textId="77777777" w:rsidR="0040610E" w:rsidRPr="00E41F64" w:rsidRDefault="0040610E" w:rsidP="00851806">
            <w:pPr>
              <w:rPr>
                <w:rFonts w:cs="Arial"/>
                <w:sz w:val="16"/>
                <w:szCs w:val="16"/>
              </w:rPr>
            </w:pPr>
          </w:p>
        </w:tc>
        <w:tc>
          <w:tcPr>
            <w:tcW w:w="2127" w:type="dxa"/>
            <w:shd w:val="clear" w:color="auto" w:fill="FFFFFF"/>
          </w:tcPr>
          <w:p w14:paraId="4D67A77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134" w:type="dxa"/>
            <w:gridSpan w:val="2"/>
            <w:shd w:val="clear" w:color="auto" w:fill="FFFFFF"/>
            <w:vAlign w:val="center"/>
          </w:tcPr>
          <w:p w14:paraId="1C8FF585"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w:t>
            </w:r>
          </w:p>
        </w:tc>
        <w:tc>
          <w:tcPr>
            <w:tcW w:w="1134" w:type="dxa"/>
            <w:gridSpan w:val="3"/>
            <w:shd w:val="clear" w:color="auto" w:fill="FFFFFF"/>
            <w:vAlign w:val="center"/>
          </w:tcPr>
          <w:p w14:paraId="59CAA3C4"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3,303</w:t>
            </w:r>
          </w:p>
        </w:tc>
        <w:tc>
          <w:tcPr>
            <w:tcW w:w="1134" w:type="dxa"/>
            <w:shd w:val="clear" w:color="auto" w:fill="FFFFFF"/>
            <w:vAlign w:val="center"/>
          </w:tcPr>
          <w:p w14:paraId="4DF975BC" w14:textId="77777777" w:rsidR="0040610E" w:rsidRPr="00E41F64" w:rsidRDefault="0040610E" w:rsidP="00851806">
            <w:pPr>
              <w:ind w:left="60" w:right="60"/>
              <w:jc w:val="right"/>
              <w:rPr>
                <w:rFonts w:cs="Arial"/>
                <w:i/>
                <w:iCs/>
                <w:color w:val="FF0000"/>
                <w:sz w:val="16"/>
                <w:szCs w:val="16"/>
              </w:rPr>
            </w:pPr>
            <w:r w:rsidRPr="00E41F64">
              <w:rPr>
                <w:rFonts w:cs="Arial"/>
                <w:color w:val="FF0000"/>
                <w:sz w:val="16"/>
                <w:szCs w:val="16"/>
              </w:rPr>
              <w:t>,061</w:t>
            </w:r>
          </w:p>
        </w:tc>
      </w:tr>
      <w:tr w:rsidR="0040610E" w:rsidRPr="00E41F64" w14:paraId="50C1F0D5" w14:textId="77777777" w:rsidTr="00851806">
        <w:trPr>
          <w:cantSplit/>
        </w:trPr>
        <w:tc>
          <w:tcPr>
            <w:tcW w:w="998" w:type="dxa"/>
            <w:gridSpan w:val="2"/>
            <w:vMerge w:val="restart"/>
            <w:shd w:val="clear" w:color="auto" w:fill="FFFFFF"/>
          </w:tcPr>
          <w:p w14:paraId="4282143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Error</w:t>
            </w:r>
          </w:p>
        </w:tc>
        <w:tc>
          <w:tcPr>
            <w:tcW w:w="2127" w:type="dxa"/>
            <w:shd w:val="clear" w:color="auto" w:fill="FFFFFF"/>
          </w:tcPr>
          <w:p w14:paraId="134DD34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134" w:type="dxa"/>
            <w:gridSpan w:val="2"/>
            <w:shd w:val="clear" w:color="auto" w:fill="FFFFFF"/>
            <w:vAlign w:val="center"/>
          </w:tcPr>
          <w:p w14:paraId="2BB00498"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8</w:t>
            </w:r>
          </w:p>
        </w:tc>
        <w:tc>
          <w:tcPr>
            <w:tcW w:w="1134" w:type="dxa"/>
            <w:gridSpan w:val="3"/>
            <w:shd w:val="clear" w:color="auto" w:fill="FFFFFF"/>
            <w:vAlign w:val="center"/>
          </w:tcPr>
          <w:p w14:paraId="1AAD09F9" w14:textId="77777777" w:rsidR="0040610E" w:rsidRPr="00E41F64" w:rsidRDefault="0040610E" w:rsidP="00851806">
            <w:pPr>
              <w:jc w:val="right"/>
              <w:rPr>
                <w:rFonts w:cs="Times New Roman"/>
                <w:sz w:val="16"/>
                <w:szCs w:val="16"/>
              </w:rPr>
            </w:pPr>
          </w:p>
        </w:tc>
        <w:tc>
          <w:tcPr>
            <w:tcW w:w="1134" w:type="dxa"/>
            <w:shd w:val="clear" w:color="auto" w:fill="FFFFFF"/>
            <w:vAlign w:val="center"/>
          </w:tcPr>
          <w:p w14:paraId="7B644542" w14:textId="77777777" w:rsidR="0040610E" w:rsidRPr="00E41F64" w:rsidRDefault="0040610E" w:rsidP="00851806">
            <w:pPr>
              <w:jc w:val="right"/>
              <w:rPr>
                <w:rFonts w:cs="Times New Roman"/>
                <w:sz w:val="16"/>
                <w:szCs w:val="16"/>
              </w:rPr>
            </w:pPr>
          </w:p>
        </w:tc>
      </w:tr>
      <w:tr w:rsidR="0040610E" w:rsidRPr="00E41F64" w14:paraId="149213B0" w14:textId="77777777" w:rsidTr="00851806">
        <w:trPr>
          <w:cantSplit/>
        </w:trPr>
        <w:tc>
          <w:tcPr>
            <w:tcW w:w="998" w:type="dxa"/>
            <w:gridSpan w:val="2"/>
            <w:vMerge/>
            <w:shd w:val="clear" w:color="auto" w:fill="FFFFFF"/>
          </w:tcPr>
          <w:p w14:paraId="3B40FEF6" w14:textId="77777777" w:rsidR="0040610E" w:rsidRPr="00E41F64" w:rsidRDefault="0040610E" w:rsidP="00851806">
            <w:pPr>
              <w:rPr>
                <w:rFonts w:cs="Times New Roman"/>
                <w:sz w:val="16"/>
                <w:szCs w:val="16"/>
              </w:rPr>
            </w:pPr>
          </w:p>
        </w:tc>
        <w:tc>
          <w:tcPr>
            <w:tcW w:w="2127" w:type="dxa"/>
            <w:shd w:val="clear" w:color="auto" w:fill="FFFFFF"/>
          </w:tcPr>
          <w:p w14:paraId="4781E63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134" w:type="dxa"/>
            <w:gridSpan w:val="2"/>
            <w:shd w:val="clear" w:color="auto" w:fill="FFFFFF"/>
            <w:vAlign w:val="center"/>
          </w:tcPr>
          <w:p w14:paraId="5D6933A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8</w:t>
            </w:r>
          </w:p>
        </w:tc>
        <w:tc>
          <w:tcPr>
            <w:tcW w:w="1134" w:type="dxa"/>
            <w:gridSpan w:val="3"/>
            <w:shd w:val="clear" w:color="auto" w:fill="FFFFFF"/>
            <w:vAlign w:val="center"/>
          </w:tcPr>
          <w:p w14:paraId="27EE800E" w14:textId="77777777" w:rsidR="0040610E" w:rsidRPr="00E41F64" w:rsidRDefault="0040610E" w:rsidP="00851806">
            <w:pPr>
              <w:jc w:val="right"/>
              <w:rPr>
                <w:rFonts w:cs="Times New Roman"/>
                <w:sz w:val="16"/>
                <w:szCs w:val="16"/>
              </w:rPr>
            </w:pPr>
          </w:p>
        </w:tc>
        <w:tc>
          <w:tcPr>
            <w:tcW w:w="1134" w:type="dxa"/>
            <w:shd w:val="clear" w:color="auto" w:fill="FFFFFF"/>
            <w:vAlign w:val="center"/>
          </w:tcPr>
          <w:p w14:paraId="03B36764" w14:textId="77777777" w:rsidR="0040610E" w:rsidRPr="00E41F64" w:rsidRDefault="0040610E" w:rsidP="00851806">
            <w:pPr>
              <w:jc w:val="right"/>
              <w:rPr>
                <w:rFonts w:cs="Times New Roman"/>
                <w:sz w:val="16"/>
                <w:szCs w:val="16"/>
              </w:rPr>
            </w:pPr>
          </w:p>
        </w:tc>
      </w:tr>
      <w:tr w:rsidR="0040610E" w:rsidRPr="00E41F64" w14:paraId="3A782195" w14:textId="77777777" w:rsidTr="00851806">
        <w:trPr>
          <w:cantSplit/>
        </w:trPr>
        <w:tc>
          <w:tcPr>
            <w:tcW w:w="998" w:type="dxa"/>
            <w:gridSpan w:val="2"/>
            <w:vMerge/>
            <w:shd w:val="clear" w:color="auto" w:fill="FFFFFF"/>
          </w:tcPr>
          <w:p w14:paraId="430A0ECB" w14:textId="77777777" w:rsidR="0040610E" w:rsidRPr="00E41F64" w:rsidRDefault="0040610E" w:rsidP="00851806">
            <w:pPr>
              <w:rPr>
                <w:rFonts w:cs="Times New Roman"/>
                <w:sz w:val="16"/>
                <w:szCs w:val="16"/>
              </w:rPr>
            </w:pPr>
          </w:p>
        </w:tc>
        <w:tc>
          <w:tcPr>
            <w:tcW w:w="2127" w:type="dxa"/>
            <w:shd w:val="clear" w:color="auto" w:fill="FFFFFF"/>
          </w:tcPr>
          <w:p w14:paraId="73E66300"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a1 año</w:t>
            </w:r>
          </w:p>
        </w:tc>
        <w:tc>
          <w:tcPr>
            <w:tcW w:w="1134" w:type="dxa"/>
            <w:gridSpan w:val="2"/>
            <w:shd w:val="clear" w:color="auto" w:fill="FFFFFF"/>
            <w:vAlign w:val="center"/>
          </w:tcPr>
          <w:p w14:paraId="6870EE5C"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8</w:t>
            </w:r>
          </w:p>
        </w:tc>
        <w:tc>
          <w:tcPr>
            <w:tcW w:w="1134" w:type="dxa"/>
            <w:gridSpan w:val="3"/>
            <w:shd w:val="clear" w:color="auto" w:fill="FFFFFF"/>
            <w:vAlign w:val="center"/>
          </w:tcPr>
          <w:p w14:paraId="4F7526E6" w14:textId="77777777" w:rsidR="0040610E" w:rsidRPr="00E41F64" w:rsidRDefault="0040610E" w:rsidP="00851806">
            <w:pPr>
              <w:jc w:val="right"/>
              <w:rPr>
                <w:rFonts w:cs="Times New Roman"/>
                <w:sz w:val="16"/>
                <w:szCs w:val="16"/>
              </w:rPr>
            </w:pPr>
          </w:p>
        </w:tc>
        <w:tc>
          <w:tcPr>
            <w:tcW w:w="1134" w:type="dxa"/>
            <w:shd w:val="clear" w:color="auto" w:fill="FFFFFF"/>
            <w:vAlign w:val="center"/>
          </w:tcPr>
          <w:p w14:paraId="5C621979" w14:textId="77777777" w:rsidR="0040610E" w:rsidRPr="00E41F64" w:rsidRDefault="0040610E" w:rsidP="00851806">
            <w:pPr>
              <w:jc w:val="right"/>
              <w:rPr>
                <w:rFonts w:cs="Times New Roman"/>
                <w:sz w:val="16"/>
                <w:szCs w:val="16"/>
              </w:rPr>
            </w:pPr>
          </w:p>
        </w:tc>
      </w:tr>
      <w:tr w:rsidR="0040610E" w:rsidRPr="00E41F64" w14:paraId="6B568EC3" w14:textId="77777777" w:rsidTr="00851806">
        <w:trPr>
          <w:cantSplit/>
        </w:trPr>
        <w:tc>
          <w:tcPr>
            <w:tcW w:w="998" w:type="dxa"/>
            <w:gridSpan w:val="2"/>
            <w:vMerge/>
            <w:shd w:val="clear" w:color="auto" w:fill="FFFFFF"/>
          </w:tcPr>
          <w:p w14:paraId="2DAD16D0" w14:textId="77777777" w:rsidR="0040610E" w:rsidRPr="00E41F64" w:rsidRDefault="0040610E" w:rsidP="00851806">
            <w:pPr>
              <w:rPr>
                <w:rFonts w:cs="Times New Roman"/>
                <w:sz w:val="16"/>
                <w:szCs w:val="16"/>
              </w:rPr>
            </w:pPr>
          </w:p>
        </w:tc>
        <w:tc>
          <w:tcPr>
            <w:tcW w:w="2127" w:type="dxa"/>
            <w:shd w:val="clear" w:color="auto" w:fill="FFFFFF"/>
          </w:tcPr>
          <w:p w14:paraId="6451008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134" w:type="dxa"/>
            <w:gridSpan w:val="2"/>
            <w:shd w:val="clear" w:color="auto" w:fill="FFFFFF"/>
            <w:vAlign w:val="center"/>
          </w:tcPr>
          <w:p w14:paraId="128F1D02"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8</w:t>
            </w:r>
          </w:p>
        </w:tc>
        <w:tc>
          <w:tcPr>
            <w:tcW w:w="1134" w:type="dxa"/>
            <w:gridSpan w:val="3"/>
            <w:shd w:val="clear" w:color="auto" w:fill="FFFFFF"/>
            <w:vAlign w:val="center"/>
          </w:tcPr>
          <w:p w14:paraId="17588BE7" w14:textId="77777777" w:rsidR="0040610E" w:rsidRPr="00E41F64" w:rsidRDefault="0040610E" w:rsidP="00851806">
            <w:pPr>
              <w:jc w:val="right"/>
              <w:rPr>
                <w:rFonts w:cs="Times New Roman"/>
                <w:sz w:val="16"/>
                <w:szCs w:val="16"/>
              </w:rPr>
            </w:pPr>
          </w:p>
        </w:tc>
        <w:tc>
          <w:tcPr>
            <w:tcW w:w="1134" w:type="dxa"/>
            <w:shd w:val="clear" w:color="auto" w:fill="FFFFFF"/>
            <w:vAlign w:val="center"/>
          </w:tcPr>
          <w:p w14:paraId="3AFBDCE8" w14:textId="77777777" w:rsidR="0040610E" w:rsidRPr="00E41F64" w:rsidRDefault="0040610E" w:rsidP="00851806">
            <w:pPr>
              <w:jc w:val="right"/>
              <w:rPr>
                <w:rFonts w:cs="Times New Roman"/>
                <w:sz w:val="16"/>
                <w:szCs w:val="16"/>
              </w:rPr>
            </w:pPr>
          </w:p>
        </w:tc>
      </w:tr>
    </w:tbl>
    <w:p w14:paraId="72AFD0EA" w14:textId="77777777" w:rsidR="0040610E" w:rsidRPr="002D09D6" w:rsidRDefault="0040610E" w:rsidP="0040610E">
      <w:pPr>
        <w:rPr>
          <w:rFonts w:ascii="Arial" w:hAnsi="Arial" w:cs="Arial"/>
          <w:sz w:val="18"/>
          <w:szCs w:val="18"/>
        </w:rPr>
      </w:pPr>
    </w:p>
    <w:p w14:paraId="22CE92DB" w14:textId="7E780AFC" w:rsidR="0040610E" w:rsidRPr="00EA4210" w:rsidRDefault="00EA4210" w:rsidP="00EA421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16.</w:t>
      </w:r>
      <w:r w:rsidR="0040610E" w:rsidRPr="00C40540">
        <w:rPr>
          <w:rFonts w:ascii="Helvetica" w:eastAsia="Times New Roman" w:hAnsi="Helvetica" w:cs="Times New Roman"/>
          <w:sz w:val="20"/>
          <w:szCs w:val="20"/>
          <w:lang w:val="es-ES"/>
        </w:rPr>
        <w:t xml:space="preserve"> muestra los resultados del ANOVA multivariante para la discriminación de bisílabos en silencio de población estudiada en función de la etiología en los intervalos de evaluación mostrando efectos estadísticamente significativos de la etiología en la discriminación en el intervalo de evaluación a 2 años.</w:t>
      </w:r>
    </w:p>
    <w:p w14:paraId="69E493C1" w14:textId="77777777" w:rsidR="0040610E" w:rsidRPr="00E41F64" w:rsidRDefault="0040610E" w:rsidP="00F1731B">
      <w:pPr>
        <w:pStyle w:val="Heading4"/>
      </w:pPr>
      <w:r w:rsidRPr="00E41F64">
        <w:br w:type="page"/>
      </w:r>
      <w:bookmarkStart w:id="369" w:name="_Toc314013021"/>
      <w:bookmarkStart w:id="370" w:name="_Toc314013147"/>
      <w:r w:rsidRPr="00672C13">
        <w:lastRenderedPageBreak/>
        <w:t>Influencia del modelo de Guía de electrodos</w:t>
      </w:r>
      <w:bookmarkEnd w:id="369"/>
      <w:bookmarkEnd w:id="370"/>
    </w:p>
    <w:p w14:paraId="3FED8F0D" w14:textId="77777777" w:rsidR="0040610E" w:rsidRDefault="0040610E" w:rsidP="0020502B">
      <w:pPr>
        <w:jc w:val="both"/>
      </w:pPr>
      <w:r w:rsidRPr="0020502B">
        <w:t>Al presentar todos los modelos de guías de electrodos del fabricante Cochlear la misma longitud máxima de inserción se agruparon para el estudio todos los casos implantados con un implante de ese fabricante bajo el Modelo de electrodo Cochlear.</w:t>
      </w:r>
    </w:p>
    <w:p w14:paraId="279FFB30" w14:textId="77777777" w:rsidR="0001368E" w:rsidRPr="0020502B" w:rsidRDefault="0001368E" w:rsidP="0020502B">
      <w:pPr>
        <w:jc w:val="both"/>
      </w:pPr>
    </w:p>
    <w:p w14:paraId="1795CB8E" w14:textId="77777777" w:rsidR="0040610E" w:rsidRPr="0020502B" w:rsidRDefault="0040610E" w:rsidP="0020502B">
      <w:pPr>
        <w:jc w:val="both"/>
      </w:pPr>
      <w:r w:rsidRPr="0020502B">
        <w:t xml:space="preserve">Se realizó un  análisis lineal general multivariante  ANOVA para cada intervalo de pruebas para determinar si el modelo de la guía de electrodos presenta una influencia significativa sobre la discriminación de bisílabos. No  se encontró una influencia significativa del modelo de electrodos sobre la discriminación de bisílabos en los intervalos de test (p=0.095 a p=0.921). </w:t>
      </w:r>
    </w:p>
    <w:p w14:paraId="68AEBFC1" w14:textId="77777777" w:rsidR="0040610E" w:rsidRPr="002D09D6" w:rsidRDefault="0040610E" w:rsidP="0040610E">
      <w:pPr>
        <w:rPr>
          <w:rFonts w:ascii="Arial" w:hAnsi="Arial" w:cs="Arial"/>
          <w:sz w:val="18"/>
          <w:szCs w:val="18"/>
        </w:rPr>
      </w:pPr>
    </w:p>
    <w:tbl>
      <w:tblPr>
        <w:tblW w:w="6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7"/>
        <w:gridCol w:w="950"/>
        <w:gridCol w:w="340"/>
        <w:gridCol w:w="1166"/>
        <w:gridCol w:w="475"/>
        <w:gridCol w:w="553"/>
        <w:gridCol w:w="483"/>
        <w:gridCol w:w="1036"/>
        <w:gridCol w:w="1036"/>
      </w:tblGrid>
      <w:tr w:rsidR="0040610E" w:rsidRPr="00E41F64" w14:paraId="259695CE" w14:textId="77777777" w:rsidTr="00851806">
        <w:trPr>
          <w:gridAfter w:val="3"/>
          <w:wAfter w:w="2555" w:type="dxa"/>
          <w:cantSplit/>
        </w:trPr>
        <w:tc>
          <w:tcPr>
            <w:tcW w:w="2027" w:type="dxa"/>
            <w:gridSpan w:val="3"/>
            <w:shd w:val="clear" w:color="auto" w:fill="BFBFBF"/>
            <w:vAlign w:val="bottom"/>
          </w:tcPr>
          <w:p w14:paraId="12FF3FA9" w14:textId="77777777" w:rsidR="0040610E" w:rsidRPr="00E41F64" w:rsidRDefault="0040610E" w:rsidP="00851806">
            <w:pPr>
              <w:rPr>
                <w:rFonts w:ascii="Times New Roman" w:hAnsi="Times New Roman" w:cs="Times New Roman"/>
              </w:rPr>
            </w:pPr>
            <w:r w:rsidRPr="00E41F64">
              <w:rPr>
                <w:rFonts w:ascii="Arial" w:hAnsi="Arial" w:cs="Arial"/>
                <w:sz w:val="18"/>
                <w:szCs w:val="18"/>
              </w:rPr>
              <w:t>Modelo de Electrodos</w:t>
            </w:r>
          </w:p>
        </w:tc>
        <w:tc>
          <w:tcPr>
            <w:tcW w:w="1166" w:type="dxa"/>
            <w:shd w:val="clear" w:color="auto" w:fill="BFBFBF"/>
            <w:vAlign w:val="bottom"/>
          </w:tcPr>
          <w:p w14:paraId="6539E320"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28" w:type="dxa"/>
            <w:gridSpan w:val="2"/>
            <w:shd w:val="clear" w:color="auto" w:fill="BFBFBF"/>
            <w:vAlign w:val="bottom"/>
          </w:tcPr>
          <w:p w14:paraId="78CB2D52"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r>
      <w:tr w:rsidR="0040610E" w:rsidRPr="00E41F64" w14:paraId="507A39FD" w14:textId="77777777" w:rsidTr="00851806">
        <w:trPr>
          <w:gridAfter w:val="3"/>
          <w:wAfter w:w="2555" w:type="dxa"/>
          <w:cantSplit/>
        </w:trPr>
        <w:tc>
          <w:tcPr>
            <w:tcW w:w="737" w:type="dxa"/>
            <w:vMerge w:val="restart"/>
            <w:shd w:val="clear" w:color="auto" w:fill="FFFFFF"/>
          </w:tcPr>
          <w:p w14:paraId="1CFDD2C9" w14:textId="77777777" w:rsidR="0040610E" w:rsidRPr="00E41F64" w:rsidRDefault="0040610E" w:rsidP="00851806">
            <w:pPr>
              <w:ind w:left="60" w:right="60"/>
              <w:rPr>
                <w:rFonts w:ascii="Arial" w:hAnsi="Arial" w:cs="Arial"/>
                <w:sz w:val="18"/>
                <w:szCs w:val="18"/>
              </w:rPr>
            </w:pPr>
          </w:p>
        </w:tc>
        <w:tc>
          <w:tcPr>
            <w:tcW w:w="1290" w:type="dxa"/>
            <w:gridSpan w:val="2"/>
            <w:shd w:val="clear" w:color="auto" w:fill="FFFFFF"/>
          </w:tcPr>
          <w:p w14:paraId="508C1F6B"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STANDARD</w:t>
            </w:r>
          </w:p>
        </w:tc>
        <w:tc>
          <w:tcPr>
            <w:tcW w:w="1166" w:type="dxa"/>
            <w:shd w:val="clear" w:color="auto" w:fill="FFFFFF"/>
            <w:vAlign w:val="center"/>
          </w:tcPr>
          <w:p w14:paraId="2A9E20C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133</w:t>
            </w:r>
          </w:p>
        </w:tc>
        <w:tc>
          <w:tcPr>
            <w:tcW w:w="1028" w:type="dxa"/>
            <w:gridSpan w:val="2"/>
            <w:shd w:val="clear" w:color="auto" w:fill="FFFFFF"/>
            <w:vAlign w:val="center"/>
          </w:tcPr>
          <w:p w14:paraId="0F5BD15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56,4</w:t>
            </w:r>
          </w:p>
        </w:tc>
      </w:tr>
      <w:tr w:rsidR="0040610E" w:rsidRPr="00E41F64" w14:paraId="3BCB242C" w14:textId="77777777" w:rsidTr="00851806">
        <w:trPr>
          <w:gridAfter w:val="3"/>
          <w:wAfter w:w="2555" w:type="dxa"/>
          <w:cantSplit/>
        </w:trPr>
        <w:tc>
          <w:tcPr>
            <w:tcW w:w="737" w:type="dxa"/>
            <w:vMerge/>
            <w:shd w:val="clear" w:color="auto" w:fill="FFFFFF"/>
          </w:tcPr>
          <w:p w14:paraId="7C0F7AC5" w14:textId="77777777" w:rsidR="0040610E" w:rsidRPr="00E41F64" w:rsidRDefault="0040610E" w:rsidP="00851806">
            <w:pPr>
              <w:rPr>
                <w:rFonts w:ascii="Arial" w:hAnsi="Arial" w:cs="Arial"/>
                <w:sz w:val="18"/>
                <w:szCs w:val="18"/>
              </w:rPr>
            </w:pPr>
          </w:p>
        </w:tc>
        <w:tc>
          <w:tcPr>
            <w:tcW w:w="1290" w:type="dxa"/>
            <w:gridSpan w:val="2"/>
            <w:shd w:val="clear" w:color="auto" w:fill="FFFFFF"/>
          </w:tcPr>
          <w:p w14:paraId="78E5CBE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FLEXsoft</w:t>
            </w:r>
          </w:p>
        </w:tc>
        <w:tc>
          <w:tcPr>
            <w:tcW w:w="1166" w:type="dxa"/>
            <w:shd w:val="clear" w:color="auto" w:fill="FFFFFF"/>
            <w:vAlign w:val="center"/>
          </w:tcPr>
          <w:p w14:paraId="22CD46C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40</w:t>
            </w:r>
          </w:p>
        </w:tc>
        <w:tc>
          <w:tcPr>
            <w:tcW w:w="1028" w:type="dxa"/>
            <w:gridSpan w:val="2"/>
            <w:shd w:val="clear" w:color="auto" w:fill="FFFFFF"/>
            <w:vAlign w:val="center"/>
          </w:tcPr>
          <w:p w14:paraId="381FECC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16,9</w:t>
            </w:r>
          </w:p>
        </w:tc>
      </w:tr>
      <w:tr w:rsidR="0040610E" w:rsidRPr="00E41F64" w14:paraId="5C7E1C1F" w14:textId="77777777" w:rsidTr="00851806">
        <w:trPr>
          <w:gridAfter w:val="3"/>
          <w:wAfter w:w="2555" w:type="dxa"/>
          <w:cantSplit/>
        </w:trPr>
        <w:tc>
          <w:tcPr>
            <w:tcW w:w="737" w:type="dxa"/>
            <w:vMerge/>
            <w:shd w:val="clear" w:color="auto" w:fill="FFFFFF"/>
          </w:tcPr>
          <w:p w14:paraId="7B378752" w14:textId="77777777" w:rsidR="0040610E" w:rsidRPr="00E41F64" w:rsidRDefault="0040610E" w:rsidP="00851806">
            <w:pPr>
              <w:rPr>
                <w:rFonts w:ascii="Arial" w:hAnsi="Arial" w:cs="Arial"/>
                <w:sz w:val="18"/>
                <w:szCs w:val="18"/>
              </w:rPr>
            </w:pPr>
          </w:p>
        </w:tc>
        <w:tc>
          <w:tcPr>
            <w:tcW w:w="1290" w:type="dxa"/>
            <w:gridSpan w:val="2"/>
            <w:shd w:val="clear" w:color="auto" w:fill="FFFFFF"/>
          </w:tcPr>
          <w:p w14:paraId="1C4F3EB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FLEX28</w:t>
            </w:r>
          </w:p>
        </w:tc>
        <w:tc>
          <w:tcPr>
            <w:tcW w:w="1166" w:type="dxa"/>
            <w:shd w:val="clear" w:color="auto" w:fill="FFFFFF"/>
            <w:vAlign w:val="center"/>
          </w:tcPr>
          <w:p w14:paraId="2726AC8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c>
          <w:tcPr>
            <w:tcW w:w="1028" w:type="dxa"/>
            <w:gridSpan w:val="2"/>
            <w:shd w:val="clear" w:color="auto" w:fill="FFFFFF"/>
            <w:vAlign w:val="center"/>
          </w:tcPr>
          <w:p w14:paraId="11B4B48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6,4</w:t>
            </w:r>
          </w:p>
        </w:tc>
      </w:tr>
      <w:tr w:rsidR="0040610E" w:rsidRPr="00E41F64" w14:paraId="3A92B1F3" w14:textId="77777777" w:rsidTr="00851806">
        <w:trPr>
          <w:gridAfter w:val="3"/>
          <w:wAfter w:w="2555" w:type="dxa"/>
          <w:cantSplit/>
        </w:trPr>
        <w:tc>
          <w:tcPr>
            <w:tcW w:w="737" w:type="dxa"/>
            <w:vMerge/>
            <w:shd w:val="clear" w:color="auto" w:fill="FFFFFF"/>
          </w:tcPr>
          <w:p w14:paraId="6D09A7E0" w14:textId="77777777" w:rsidR="0040610E" w:rsidRPr="00E41F64" w:rsidRDefault="0040610E" w:rsidP="00851806">
            <w:pPr>
              <w:rPr>
                <w:rFonts w:ascii="Arial" w:hAnsi="Arial" w:cs="Arial"/>
                <w:sz w:val="18"/>
                <w:szCs w:val="18"/>
              </w:rPr>
            </w:pPr>
          </w:p>
        </w:tc>
        <w:tc>
          <w:tcPr>
            <w:tcW w:w="1290" w:type="dxa"/>
            <w:gridSpan w:val="2"/>
            <w:shd w:val="clear" w:color="auto" w:fill="FFFFFF"/>
          </w:tcPr>
          <w:p w14:paraId="267A3BA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FLEX24</w:t>
            </w:r>
          </w:p>
        </w:tc>
        <w:tc>
          <w:tcPr>
            <w:tcW w:w="1166" w:type="dxa"/>
            <w:shd w:val="clear" w:color="auto" w:fill="FFFFFF"/>
            <w:vAlign w:val="center"/>
          </w:tcPr>
          <w:p w14:paraId="3A504D1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28" w:type="dxa"/>
            <w:gridSpan w:val="2"/>
            <w:shd w:val="clear" w:color="auto" w:fill="FFFFFF"/>
            <w:vAlign w:val="center"/>
          </w:tcPr>
          <w:p w14:paraId="35A94A4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6630A4D9" w14:textId="77777777" w:rsidTr="00851806">
        <w:trPr>
          <w:gridAfter w:val="3"/>
          <w:wAfter w:w="2555" w:type="dxa"/>
          <w:cantSplit/>
        </w:trPr>
        <w:tc>
          <w:tcPr>
            <w:tcW w:w="737" w:type="dxa"/>
            <w:vMerge/>
            <w:shd w:val="clear" w:color="auto" w:fill="FFFFFF"/>
          </w:tcPr>
          <w:p w14:paraId="28C1874D" w14:textId="77777777" w:rsidR="0040610E" w:rsidRPr="00E41F64" w:rsidRDefault="0040610E" w:rsidP="00851806">
            <w:pPr>
              <w:rPr>
                <w:rFonts w:ascii="Arial" w:hAnsi="Arial" w:cs="Arial"/>
                <w:sz w:val="18"/>
                <w:szCs w:val="18"/>
              </w:rPr>
            </w:pPr>
          </w:p>
        </w:tc>
        <w:tc>
          <w:tcPr>
            <w:tcW w:w="1290" w:type="dxa"/>
            <w:gridSpan w:val="2"/>
            <w:shd w:val="clear" w:color="auto" w:fill="FFFFFF"/>
          </w:tcPr>
          <w:p w14:paraId="23706E8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Electrodo-M</w:t>
            </w:r>
          </w:p>
        </w:tc>
        <w:tc>
          <w:tcPr>
            <w:tcW w:w="1166" w:type="dxa"/>
            <w:shd w:val="clear" w:color="auto" w:fill="FFFFFF"/>
            <w:vAlign w:val="center"/>
          </w:tcPr>
          <w:p w14:paraId="2B4C73C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w:t>
            </w:r>
          </w:p>
        </w:tc>
        <w:tc>
          <w:tcPr>
            <w:tcW w:w="1028" w:type="dxa"/>
            <w:gridSpan w:val="2"/>
            <w:shd w:val="clear" w:color="auto" w:fill="FFFFFF"/>
            <w:vAlign w:val="center"/>
          </w:tcPr>
          <w:p w14:paraId="2F0176A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w:t>
            </w:r>
          </w:p>
        </w:tc>
      </w:tr>
      <w:tr w:rsidR="0040610E" w:rsidRPr="00E41F64" w14:paraId="46A931D4" w14:textId="77777777" w:rsidTr="00851806">
        <w:trPr>
          <w:gridAfter w:val="3"/>
          <w:wAfter w:w="2555" w:type="dxa"/>
          <w:cantSplit/>
        </w:trPr>
        <w:tc>
          <w:tcPr>
            <w:tcW w:w="737" w:type="dxa"/>
            <w:vMerge/>
            <w:shd w:val="clear" w:color="auto" w:fill="FFFFFF"/>
          </w:tcPr>
          <w:p w14:paraId="73311908" w14:textId="77777777" w:rsidR="0040610E" w:rsidRPr="00E41F64" w:rsidRDefault="0040610E" w:rsidP="00851806">
            <w:pPr>
              <w:rPr>
                <w:rFonts w:ascii="Arial" w:hAnsi="Arial" w:cs="Arial"/>
                <w:sz w:val="18"/>
                <w:szCs w:val="18"/>
              </w:rPr>
            </w:pPr>
          </w:p>
        </w:tc>
        <w:tc>
          <w:tcPr>
            <w:tcW w:w="1290" w:type="dxa"/>
            <w:gridSpan w:val="2"/>
            <w:shd w:val="clear" w:color="auto" w:fill="FFFFFF"/>
          </w:tcPr>
          <w:p w14:paraId="3D9A3FF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Cochlear</w:t>
            </w:r>
          </w:p>
        </w:tc>
        <w:tc>
          <w:tcPr>
            <w:tcW w:w="1166" w:type="dxa"/>
            <w:shd w:val="clear" w:color="auto" w:fill="FFFFFF"/>
            <w:vAlign w:val="center"/>
          </w:tcPr>
          <w:p w14:paraId="6193DA1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44</w:t>
            </w:r>
          </w:p>
        </w:tc>
        <w:tc>
          <w:tcPr>
            <w:tcW w:w="1028" w:type="dxa"/>
            <w:gridSpan w:val="2"/>
            <w:shd w:val="clear" w:color="auto" w:fill="FFFFFF"/>
            <w:vAlign w:val="center"/>
          </w:tcPr>
          <w:p w14:paraId="0022808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18,6</w:t>
            </w:r>
          </w:p>
        </w:tc>
      </w:tr>
      <w:tr w:rsidR="0040610E" w:rsidRPr="00E41F64" w14:paraId="7E7366EB" w14:textId="77777777" w:rsidTr="00851806">
        <w:trPr>
          <w:gridAfter w:val="3"/>
          <w:wAfter w:w="2555" w:type="dxa"/>
          <w:cantSplit/>
        </w:trPr>
        <w:tc>
          <w:tcPr>
            <w:tcW w:w="737" w:type="dxa"/>
            <w:vMerge/>
            <w:shd w:val="clear" w:color="auto" w:fill="FFFFFF"/>
          </w:tcPr>
          <w:p w14:paraId="63E95EBE" w14:textId="77777777" w:rsidR="0040610E" w:rsidRPr="00E41F64" w:rsidRDefault="0040610E" w:rsidP="00851806">
            <w:pPr>
              <w:rPr>
                <w:rFonts w:ascii="Arial" w:hAnsi="Arial" w:cs="Arial"/>
                <w:sz w:val="18"/>
                <w:szCs w:val="18"/>
              </w:rPr>
            </w:pPr>
          </w:p>
        </w:tc>
        <w:tc>
          <w:tcPr>
            <w:tcW w:w="1290" w:type="dxa"/>
            <w:gridSpan w:val="2"/>
            <w:shd w:val="clear" w:color="auto" w:fill="FFFFFF"/>
          </w:tcPr>
          <w:p w14:paraId="0AE4874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6" w:type="dxa"/>
            <w:shd w:val="clear" w:color="auto" w:fill="FFFFFF"/>
            <w:vAlign w:val="center"/>
          </w:tcPr>
          <w:p w14:paraId="7C256F2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236</w:t>
            </w:r>
          </w:p>
        </w:tc>
        <w:tc>
          <w:tcPr>
            <w:tcW w:w="1028" w:type="dxa"/>
            <w:gridSpan w:val="2"/>
            <w:shd w:val="clear" w:color="auto" w:fill="FFFFFF"/>
            <w:vAlign w:val="center"/>
          </w:tcPr>
          <w:p w14:paraId="4325066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r w:rsidR="0040610E" w:rsidRPr="00E41F64" w14:paraId="139DAC06" w14:textId="77777777" w:rsidTr="00851806">
        <w:trPr>
          <w:cantSplit/>
        </w:trPr>
        <w:tc>
          <w:tcPr>
            <w:tcW w:w="1687" w:type="dxa"/>
            <w:gridSpan w:val="2"/>
            <w:shd w:val="clear" w:color="auto" w:fill="D9D9D9" w:themeFill="background1" w:themeFillShade="D9"/>
            <w:vAlign w:val="bottom"/>
          </w:tcPr>
          <w:p w14:paraId="2C404CD8"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Fuente</w:t>
            </w:r>
          </w:p>
        </w:tc>
        <w:tc>
          <w:tcPr>
            <w:tcW w:w="1981" w:type="dxa"/>
            <w:gridSpan w:val="3"/>
            <w:shd w:val="clear" w:color="auto" w:fill="D9D9D9" w:themeFill="background1" w:themeFillShade="D9"/>
            <w:vAlign w:val="bottom"/>
          </w:tcPr>
          <w:p w14:paraId="39D0BD88"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Variable dependiente</w:t>
            </w:r>
          </w:p>
        </w:tc>
        <w:tc>
          <w:tcPr>
            <w:tcW w:w="1036" w:type="dxa"/>
            <w:gridSpan w:val="2"/>
            <w:shd w:val="clear" w:color="auto" w:fill="D9D9D9" w:themeFill="background1" w:themeFillShade="D9"/>
            <w:vAlign w:val="bottom"/>
          </w:tcPr>
          <w:p w14:paraId="1803D3B0" w14:textId="77777777" w:rsidR="0040610E" w:rsidRPr="00E41F64" w:rsidRDefault="0040610E" w:rsidP="00851806">
            <w:pPr>
              <w:ind w:left="60" w:right="60"/>
              <w:jc w:val="center"/>
              <w:rPr>
                <w:rFonts w:cs="Arial"/>
                <w:i/>
                <w:iCs/>
                <w:color w:val="243F60" w:themeColor="accent1" w:themeShade="7F"/>
                <w:sz w:val="16"/>
                <w:szCs w:val="16"/>
              </w:rPr>
            </w:pPr>
            <w:r w:rsidRPr="00630557">
              <w:rPr>
                <w:rFonts w:cs="Arial"/>
                <w:sz w:val="16"/>
                <w:szCs w:val="16"/>
              </w:rPr>
              <w:t>Grados de libertad</w:t>
            </w:r>
          </w:p>
        </w:tc>
        <w:tc>
          <w:tcPr>
            <w:tcW w:w="1036" w:type="dxa"/>
            <w:shd w:val="clear" w:color="auto" w:fill="D9D9D9" w:themeFill="background1" w:themeFillShade="D9"/>
            <w:vAlign w:val="bottom"/>
          </w:tcPr>
          <w:p w14:paraId="65DCD323"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F</w:t>
            </w:r>
          </w:p>
        </w:tc>
        <w:tc>
          <w:tcPr>
            <w:tcW w:w="1036" w:type="dxa"/>
            <w:shd w:val="clear" w:color="auto" w:fill="D9D9D9" w:themeFill="background1" w:themeFillShade="D9"/>
            <w:vAlign w:val="bottom"/>
          </w:tcPr>
          <w:p w14:paraId="639CDB80"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Sig.</w:t>
            </w:r>
          </w:p>
        </w:tc>
      </w:tr>
      <w:tr w:rsidR="0040610E" w:rsidRPr="00E41F64" w14:paraId="47BFAA86" w14:textId="77777777" w:rsidTr="00851806">
        <w:trPr>
          <w:cantSplit/>
        </w:trPr>
        <w:tc>
          <w:tcPr>
            <w:tcW w:w="1687" w:type="dxa"/>
            <w:gridSpan w:val="2"/>
            <w:vMerge w:val="restart"/>
            <w:shd w:val="clear" w:color="auto" w:fill="FFFFFF"/>
          </w:tcPr>
          <w:p w14:paraId="22DD1296"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Modelo de electrodo</w:t>
            </w:r>
          </w:p>
        </w:tc>
        <w:tc>
          <w:tcPr>
            <w:tcW w:w="1981" w:type="dxa"/>
            <w:gridSpan w:val="3"/>
            <w:shd w:val="clear" w:color="auto" w:fill="FFFFFF"/>
          </w:tcPr>
          <w:p w14:paraId="161EC502"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36" w:type="dxa"/>
            <w:gridSpan w:val="2"/>
            <w:shd w:val="clear" w:color="auto" w:fill="FFFFFF"/>
            <w:vAlign w:val="center"/>
          </w:tcPr>
          <w:p w14:paraId="3578A044"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w:t>
            </w:r>
          </w:p>
        </w:tc>
        <w:tc>
          <w:tcPr>
            <w:tcW w:w="1036" w:type="dxa"/>
            <w:shd w:val="clear" w:color="auto" w:fill="FFFFFF"/>
            <w:vAlign w:val="center"/>
          </w:tcPr>
          <w:p w14:paraId="6FA90F9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2,726</w:t>
            </w:r>
          </w:p>
        </w:tc>
        <w:tc>
          <w:tcPr>
            <w:tcW w:w="1036" w:type="dxa"/>
            <w:shd w:val="clear" w:color="auto" w:fill="FFFFFF"/>
            <w:vAlign w:val="center"/>
          </w:tcPr>
          <w:p w14:paraId="43C716B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,095</w:t>
            </w:r>
          </w:p>
        </w:tc>
      </w:tr>
      <w:tr w:rsidR="0040610E" w:rsidRPr="00E41F64" w14:paraId="399F9F3B" w14:textId="77777777" w:rsidTr="00851806">
        <w:trPr>
          <w:cantSplit/>
        </w:trPr>
        <w:tc>
          <w:tcPr>
            <w:tcW w:w="1687" w:type="dxa"/>
            <w:gridSpan w:val="2"/>
            <w:vMerge/>
            <w:shd w:val="clear" w:color="auto" w:fill="FFFFFF"/>
          </w:tcPr>
          <w:p w14:paraId="1EFD9F10" w14:textId="77777777" w:rsidR="0040610E" w:rsidRPr="00E41F64" w:rsidRDefault="0040610E" w:rsidP="00851806">
            <w:pPr>
              <w:rPr>
                <w:rFonts w:cs="Arial"/>
                <w:sz w:val="16"/>
                <w:szCs w:val="16"/>
              </w:rPr>
            </w:pPr>
          </w:p>
        </w:tc>
        <w:tc>
          <w:tcPr>
            <w:tcW w:w="1981" w:type="dxa"/>
            <w:gridSpan w:val="3"/>
            <w:shd w:val="clear" w:color="auto" w:fill="FFFFFF"/>
          </w:tcPr>
          <w:p w14:paraId="02CBEE20"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36" w:type="dxa"/>
            <w:gridSpan w:val="2"/>
            <w:shd w:val="clear" w:color="auto" w:fill="FFFFFF"/>
            <w:vAlign w:val="center"/>
          </w:tcPr>
          <w:p w14:paraId="647AF5C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w:t>
            </w:r>
          </w:p>
        </w:tc>
        <w:tc>
          <w:tcPr>
            <w:tcW w:w="1036" w:type="dxa"/>
            <w:shd w:val="clear" w:color="auto" w:fill="FFFFFF"/>
            <w:vAlign w:val="center"/>
          </w:tcPr>
          <w:p w14:paraId="5C3396F4"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1,156</w:t>
            </w:r>
          </w:p>
        </w:tc>
        <w:tc>
          <w:tcPr>
            <w:tcW w:w="1036" w:type="dxa"/>
            <w:shd w:val="clear" w:color="auto" w:fill="FFFFFF"/>
            <w:vAlign w:val="center"/>
          </w:tcPr>
          <w:p w14:paraId="4233004F"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,370</w:t>
            </w:r>
          </w:p>
        </w:tc>
      </w:tr>
      <w:tr w:rsidR="0040610E" w:rsidRPr="00E41F64" w14:paraId="2BD4020B" w14:textId="77777777" w:rsidTr="00851806">
        <w:trPr>
          <w:cantSplit/>
        </w:trPr>
        <w:tc>
          <w:tcPr>
            <w:tcW w:w="1687" w:type="dxa"/>
            <w:gridSpan w:val="2"/>
            <w:vMerge/>
            <w:shd w:val="clear" w:color="auto" w:fill="FFFFFF"/>
          </w:tcPr>
          <w:p w14:paraId="3BAC6DAE" w14:textId="77777777" w:rsidR="0040610E" w:rsidRPr="00E41F64" w:rsidRDefault="0040610E" w:rsidP="00851806">
            <w:pPr>
              <w:rPr>
                <w:rFonts w:cs="Arial"/>
                <w:sz w:val="16"/>
                <w:szCs w:val="16"/>
              </w:rPr>
            </w:pPr>
          </w:p>
        </w:tc>
        <w:tc>
          <w:tcPr>
            <w:tcW w:w="1981" w:type="dxa"/>
            <w:gridSpan w:val="3"/>
            <w:shd w:val="clear" w:color="auto" w:fill="FFFFFF"/>
          </w:tcPr>
          <w:p w14:paraId="60F87E7B"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1 año</w:t>
            </w:r>
          </w:p>
        </w:tc>
        <w:tc>
          <w:tcPr>
            <w:tcW w:w="1036" w:type="dxa"/>
            <w:gridSpan w:val="2"/>
            <w:shd w:val="clear" w:color="auto" w:fill="FFFFFF"/>
            <w:vAlign w:val="center"/>
          </w:tcPr>
          <w:p w14:paraId="38191F75"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w:t>
            </w:r>
          </w:p>
        </w:tc>
        <w:tc>
          <w:tcPr>
            <w:tcW w:w="1036" w:type="dxa"/>
            <w:shd w:val="clear" w:color="auto" w:fill="FFFFFF"/>
            <w:vAlign w:val="center"/>
          </w:tcPr>
          <w:p w14:paraId="36D89F2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,587</w:t>
            </w:r>
          </w:p>
        </w:tc>
        <w:tc>
          <w:tcPr>
            <w:tcW w:w="1036" w:type="dxa"/>
            <w:shd w:val="clear" w:color="auto" w:fill="FFFFFF"/>
            <w:vAlign w:val="center"/>
          </w:tcPr>
          <w:p w14:paraId="2F5D5D6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,636</w:t>
            </w:r>
          </w:p>
        </w:tc>
      </w:tr>
      <w:tr w:rsidR="0040610E" w:rsidRPr="00E41F64" w14:paraId="78BBD7B6" w14:textId="77777777" w:rsidTr="00851806">
        <w:trPr>
          <w:cantSplit/>
        </w:trPr>
        <w:tc>
          <w:tcPr>
            <w:tcW w:w="1687" w:type="dxa"/>
            <w:gridSpan w:val="2"/>
            <w:vMerge/>
            <w:shd w:val="clear" w:color="auto" w:fill="FFFFFF"/>
          </w:tcPr>
          <w:p w14:paraId="7F5F357C" w14:textId="77777777" w:rsidR="0040610E" w:rsidRPr="00E41F64" w:rsidRDefault="0040610E" w:rsidP="00851806">
            <w:pPr>
              <w:rPr>
                <w:rFonts w:cs="Arial"/>
                <w:sz w:val="16"/>
                <w:szCs w:val="16"/>
              </w:rPr>
            </w:pPr>
          </w:p>
        </w:tc>
        <w:tc>
          <w:tcPr>
            <w:tcW w:w="1981" w:type="dxa"/>
            <w:gridSpan w:val="3"/>
            <w:shd w:val="clear" w:color="auto" w:fill="FFFFFF"/>
          </w:tcPr>
          <w:p w14:paraId="0293DFEB"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36" w:type="dxa"/>
            <w:gridSpan w:val="2"/>
            <w:shd w:val="clear" w:color="auto" w:fill="FFFFFF"/>
            <w:vAlign w:val="center"/>
          </w:tcPr>
          <w:p w14:paraId="7E01F63C"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w:t>
            </w:r>
          </w:p>
        </w:tc>
        <w:tc>
          <w:tcPr>
            <w:tcW w:w="1036" w:type="dxa"/>
            <w:shd w:val="clear" w:color="auto" w:fill="FFFFFF"/>
            <w:vAlign w:val="center"/>
          </w:tcPr>
          <w:p w14:paraId="2C50610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,160</w:t>
            </w:r>
          </w:p>
        </w:tc>
        <w:tc>
          <w:tcPr>
            <w:tcW w:w="1036" w:type="dxa"/>
            <w:shd w:val="clear" w:color="auto" w:fill="FFFFFF"/>
            <w:vAlign w:val="center"/>
          </w:tcPr>
          <w:p w14:paraId="22A6EC1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,921</w:t>
            </w:r>
          </w:p>
        </w:tc>
      </w:tr>
      <w:tr w:rsidR="0040610E" w:rsidRPr="00E41F64" w14:paraId="4C01A890" w14:textId="77777777" w:rsidTr="00851806">
        <w:trPr>
          <w:cantSplit/>
        </w:trPr>
        <w:tc>
          <w:tcPr>
            <w:tcW w:w="1687" w:type="dxa"/>
            <w:gridSpan w:val="2"/>
            <w:vMerge w:val="restart"/>
            <w:shd w:val="clear" w:color="auto" w:fill="FFFFFF"/>
          </w:tcPr>
          <w:p w14:paraId="594F6B82"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Error</w:t>
            </w:r>
          </w:p>
        </w:tc>
        <w:tc>
          <w:tcPr>
            <w:tcW w:w="1981" w:type="dxa"/>
            <w:gridSpan w:val="3"/>
            <w:shd w:val="clear" w:color="auto" w:fill="FFFFFF"/>
          </w:tcPr>
          <w:p w14:paraId="56DC46F2"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36" w:type="dxa"/>
            <w:gridSpan w:val="2"/>
            <w:shd w:val="clear" w:color="auto" w:fill="FFFFFF"/>
            <w:vAlign w:val="center"/>
          </w:tcPr>
          <w:p w14:paraId="5B9AA142"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w:t>
            </w:r>
          </w:p>
        </w:tc>
        <w:tc>
          <w:tcPr>
            <w:tcW w:w="1036" w:type="dxa"/>
            <w:shd w:val="clear" w:color="auto" w:fill="FFFFFF"/>
            <w:vAlign w:val="center"/>
          </w:tcPr>
          <w:p w14:paraId="562937AB"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06497B08" w14:textId="77777777" w:rsidR="0040610E" w:rsidRPr="00E41F64" w:rsidRDefault="0040610E" w:rsidP="00851806">
            <w:pPr>
              <w:jc w:val="right"/>
              <w:rPr>
                <w:rFonts w:cs="Times New Roman"/>
                <w:sz w:val="16"/>
                <w:szCs w:val="16"/>
              </w:rPr>
            </w:pPr>
          </w:p>
        </w:tc>
      </w:tr>
      <w:tr w:rsidR="0040610E" w:rsidRPr="00E41F64" w14:paraId="2D50B6A3" w14:textId="77777777" w:rsidTr="00851806">
        <w:trPr>
          <w:cantSplit/>
        </w:trPr>
        <w:tc>
          <w:tcPr>
            <w:tcW w:w="1687" w:type="dxa"/>
            <w:gridSpan w:val="2"/>
            <w:vMerge/>
            <w:shd w:val="clear" w:color="auto" w:fill="FFFFFF"/>
          </w:tcPr>
          <w:p w14:paraId="76AC812A" w14:textId="77777777" w:rsidR="0040610E" w:rsidRPr="00E41F64" w:rsidRDefault="0040610E" w:rsidP="00851806">
            <w:pPr>
              <w:rPr>
                <w:rFonts w:cs="Times New Roman"/>
                <w:sz w:val="16"/>
                <w:szCs w:val="16"/>
              </w:rPr>
            </w:pPr>
          </w:p>
        </w:tc>
        <w:tc>
          <w:tcPr>
            <w:tcW w:w="1981" w:type="dxa"/>
            <w:gridSpan w:val="3"/>
            <w:shd w:val="clear" w:color="auto" w:fill="FFFFFF"/>
          </w:tcPr>
          <w:p w14:paraId="52E414D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36" w:type="dxa"/>
            <w:gridSpan w:val="2"/>
            <w:shd w:val="clear" w:color="auto" w:fill="FFFFFF"/>
            <w:vAlign w:val="center"/>
          </w:tcPr>
          <w:p w14:paraId="12FFEA8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w:t>
            </w:r>
          </w:p>
        </w:tc>
        <w:tc>
          <w:tcPr>
            <w:tcW w:w="1036" w:type="dxa"/>
            <w:shd w:val="clear" w:color="auto" w:fill="FFFFFF"/>
            <w:vAlign w:val="center"/>
          </w:tcPr>
          <w:p w14:paraId="7ED3F009"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23AC8AAC" w14:textId="77777777" w:rsidR="0040610E" w:rsidRPr="00E41F64" w:rsidRDefault="0040610E" w:rsidP="00851806">
            <w:pPr>
              <w:jc w:val="right"/>
              <w:rPr>
                <w:rFonts w:cs="Times New Roman"/>
                <w:sz w:val="16"/>
                <w:szCs w:val="16"/>
              </w:rPr>
            </w:pPr>
          </w:p>
        </w:tc>
      </w:tr>
      <w:tr w:rsidR="0040610E" w:rsidRPr="00E41F64" w14:paraId="4F135A41" w14:textId="77777777" w:rsidTr="00851806">
        <w:trPr>
          <w:cantSplit/>
        </w:trPr>
        <w:tc>
          <w:tcPr>
            <w:tcW w:w="1687" w:type="dxa"/>
            <w:gridSpan w:val="2"/>
            <w:vMerge/>
            <w:shd w:val="clear" w:color="auto" w:fill="FFFFFF"/>
          </w:tcPr>
          <w:p w14:paraId="0C7B5001" w14:textId="77777777" w:rsidR="0040610E" w:rsidRPr="00E41F64" w:rsidRDefault="0040610E" w:rsidP="00851806">
            <w:pPr>
              <w:rPr>
                <w:rFonts w:cs="Times New Roman"/>
                <w:sz w:val="16"/>
                <w:szCs w:val="16"/>
              </w:rPr>
            </w:pPr>
          </w:p>
        </w:tc>
        <w:tc>
          <w:tcPr>
            <w:tcW w:w="1981" w:type="dxa"/>
            <w:gridSpan w:val="3"/>
            <w:shd w:val="clear" w:color="auto" w:fill="FFFFFF"/>
          </w:tcPr>
          <w:p w14:paraId="71B8E018"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a1 año</w:t>
            </w:r>
          </w:p>
        </w:tc>
        <w:tc>
          <w:tcPr>
            <w:tcW w:w="1036" w:type="dxa"/>
            <w:gridSpan w:val="2"/>
            <w:shd w:val="clear" w:color="auto" w:fill="FFFFFF"/>
            <w:vAlign w:val="center"/>
          </w:tcPr>
          <w:p w14:paraId="5C79FF9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w:t>
            </w:r>
          </w:p>
        </w:tc>
        <w:tc>
          <w:tcPr>
            <w:tcW w:w="1036" w:type="dxa"/>
            <w:shd w:val="clear" w:color="auto" w:fill="FFFFFF"/>
            <w:vAlign w:val="center"/>
          </w:tcPr>
          <w:p w14:paraId="4F4F1BE5"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28EE0A71" w14:textId="77777777" w:rsidR="0040610E" w:rsidRPr="00E41F64" w:rsidRDefault="0040610E" w:rsidP="00851806">
            <w:pPr>
              <w:jc w:val="right"/>
              <w:rPr>
                <w:rFonts w:cs="Times New Roman"/>
                <w:sz w:val="16"/>
                <w:szCs w:val="16"/>
              </w:rPr>
            </w:pPr>
          </w:p>
        </w:tc>
      </w:tr>
      <w:tr w:rsidR="0040610E" w:rsidRPr="00E41F64" w14:paraId="2809F62B" w14:textId="77777777" w:rsidTr="00851806">
        <w:trPr>
          <w:cantSplit/>
        </w:trPr>
        <w:tc>
          <w:tcPr>
            <w:tcW w:w="1687" w:type="dxa"/>
            <w:gridSpan w:val="2"/>
            <w:vMerge/>
            <w:shd w:val="clear" w:color="auto" w:fill="FFFFFF"/>
          </w:tcPr>
          <w:p w14:paraId="347A5B36" w14:textId="77777777" w:rsidR="0040610E" w:rsidRPr="00E41F64" w:rsidRDefault="0040610E" w:rsidP="00851806">
            <w:pPr>
              <w:rPr>
                <w:rFonts w:cs="Times New Roman"/>
                <w:sz w:val="16"/>
                <w:szCs w:val="16"/>
              </w:rPr>
            </w:pPr>
          </w:p>
        </w:tc>
        <w:tc>
          <w:tcPr>
            <w:tcW w:w="1981" w:type="dxa"/>
            <w:gridSpan w:val="3"/>
            <w:shd w:val="clear" w:color="auto" w:fill="FFFFFF"/>
          </w:tcPr>
          <w:p w14:paraId="5509FA2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36" w:type="dxa"/>
            <w:gridSpan w:val="2"/>
            <w:shd w:val="clear" w:color="auto" w:fill="FFFFFF"/>
            <w:vAlign w:val="center"/>
          </w:tcPr>
          <w:p w14:paraId="7ACEE509"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w:t>
            </w:r>
          </w:p>
        </w:tc>
        <w:tc>
          <w:tcPr>
            <w:tcW w:w="1036" w:type="dxa"/>
            <w:shd w:val="clear" w:color="auto" w:fill="FFFFFF"/>
            <w:vAlign w:val="center"/>
          </w:tcPr>
          <w:p w14:paraId="6E358AEB"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171F54EE" w14:textId="77777777" w:rsidR="0040610E" w:rsidRPr="00E41F64" w:rsidRDefault="0040610E" w:rsidP="00851806">
            <w:pPr>
              <w:jc w:val="right"/>
              <w:rPr>
                <w:rFonts w:cs="Times New Roman"/>
                <w:sz w:val="16"/>
                <w:szCs w:val="16"/>
              </w:rPr>
            </w:pPr>
          </w:p>
        </w:tc>
      </w:tr>
    </w:tbl>
    <w:p w14:paraId="2135A2F2" w14:textId="77777777" w:rsidR="0040610E" w:rsidRPr="002D09D6" w:rsidRDefault="0040610E" w:rsidP="0040610E">
      <w:pPr>
        <w:rPr>
          <w:rFonts w:ascii="Arial" w:hAnsi="Arial" w:cs="Arial"/>
          <w:sz w:val="18"/>
          <w:szCs w:val="18"/>
        </w:rPr>
      </w:pPr>
    </w:p>
    <w:p w14:paraId="21B8D0CB" w14:textId="65373F0D"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Tabla.17.</w:t>
      </w:r>
      <w:r w:rsidR="0040610E" w:rsidRPr="00C40540">
        <w:rPr>
          <w:rFonts w:ascii="Helvetica" w:eastAsia="Times New Roman" w:hAnsi="Helvetica" w:cs="Times New Roman"/>
          <w:sz w:val="20"/>
          <w:szCs w:val="20"/>
          <w:lang w:val="es-ES"/>
        </w:rPr>
        <w:t xml:space="preserve"> muestra los resultados del ANOVA multivariante para la discriminación de bisílabos en silencio de población estudiada en función del modelo de  la guía de electrodos en los intervalos de evaluación no mostrando efectos estadísticamente significativos del modelo de la guía de en la discriminación.</w:t>
      </w:r>
    </w:p>
    <w:p w14:paraId="4A2EBC09" w14:textId="77777777" w:rsidR="0040610E" w:rsidRPr="002D09D6" w:rsidRDefault="0040610E" w:rsidP="0040610E">
      <w:pPr>
        <w:rPr>
          <w:rFonts w:ascii="Arial" w:hAnsi="Arial" w:cs="Arial"/>
          <w:sz w:val="18"/>
          <w:szCs w:val="18"/>
        </w:rPr>
      </w:pPr>
    </w:p>
    <w:p w14:paraId="7DF07943" w14:textId="77777777" w:rsidR="0040610E" w:rsidRPr="002D09D6" w:rsidRDefault="0040610E" w:rsidP="0040610E">
      <w:pPr>
        <w:rPr>
          <w:rFonts w:ascii="Arial" w:hAnsi="Arial" w:cs="Arial"/>
          <w:sz w:val="18"/>
          <w:szCs w:val="18"/>
        </w:rPr>
      </w:pPr>
    </w:p>
    <w:p w14:paraId="0D68F0EF" w14:textId="693464DD" w:rsidR="0040610E" w:rsidRPr="00672C13" w:rsidRDefault="00EA4210" w:rsidP="00F1731B">
      <w:pPr>
        <w:pStyle w:val="Heading4"/>
      </w:pPr>
      <w:r>
        <w:br w:type="page"/>
      </w:r>
      <w:bookmarkStart w:id="371" w:name="_Toc314013022"/>
      <w:bookmarkStart w:id="372" w:name="_Toc314013148"/>
      <w:r w:rsidR="0040610E" w:rsidRPr="00672C13">
        <w:lastRenderedPageBreak/>
        <w:t>Influencia de la longitud de la guía de electrodos</w:t>
      </w:r>
      <w:bookmarkEnd w:id="371"/>
      <w:bookmarkEnd w:id="372"/>
    </w:p>
    <w:p w14:paraId="0DEFC264" w14:textId="77777777" w:rsidR="0040610E" w:rsidRPr="00E41F64" w:rsidRDefault="0040610E" w:rsidP="0040610E">
      <w:pPr>
        <w:rPr>
          <w:rFonts w:ascii="Arial" w:hAnsi="Arial" w:cs="Arial"/>
          <w:b/>
        </w:rPr>
      </w:pPr>
    </w:p>
    <w:p w14:paraId="42012755" w14:textId="69040E6C" w:rsidR="00672C13" w:rsidRDefault="0040610E" w:rsidP="0020502B">
      <w:pPr>
        <w:jc w:val="both"/>
      </w:pPr>
      <w:r w:rsidRPr="0020502B">
        <w:t xml:space="preserve">Se realizó un  análisis lineal general multivariante  ANOVA para cada intervalo de pruebas para determinar si la longitud de la guía de electrodos presentaba una influencia significativa en la discriminación de bisílabos. El análisis mostró una diferencia significativa en la discriminación de bisílabos para el intervalo de tres meses (p=0.018). No se encontró influencia estadísticamente significativa de la longitud de la guía de electrodos en la discriminación de bisílabos en ninguno de los otros intervalos de test. (p=0.115 a p=0.741). </w:t>
      </w:r>
    </w:p>
    <w:p w14:paraId="414EB9C7" w14:textId="77777777" w:rsidR="0040610E" w:rsidRPr="00E41F64" w:rsidRDefault="0040610E" w:rsidP="0040610E">
      <w:pPr>
        <w:rPr>
          <w:rFonts w:ascii="Times New Roman" w:hAnsi="Times New Roman" w:cs="Times New Roman"/>
        </w:rPr>
      </w:pPr>
    </w:p>
    <w:tbl>
      <w:tblPr>
        <w:tblW w:w="7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9"/>
        <w:gridCol w:w="1185"/>
        <w:gridCol w:w="756"/>
        <w:gridCol w:w="413"/>
        <w:gridCol w:w="1031"/>
        <w:gridCol w:w="566"/>
        <w:gridCol w:w="1051"/>
        <w:gridCol w:w="1051"/>
        <w:gridCol w:w="1051"/>
      </w:tblGrid>
      <w:tr w:rsidR="0040610E" w:rsidRPr="00E41F64" w14:paraId="1240B845" w14:textId="77777777" w:rsidTr="00851806">
        <w:trPr>
          <w:gridAfter w:val="4"/>
          <w:wAfter w:w="3719" w:type="dxa"/>
          <w:cantSplit/>
        </w:trPr>
        <w:tc>
          <w:tcPr>
            <w:tcW w:w="1474" w:type="dxa"/>
            <w:gridSpan w:val="2"/>
            <w:shd w:val="clear" w:color="auto" w:fill="BFBFBF"/>
            <w:vAlign w:val="bottom"/>
          </w:tcPr>
          <w:p w14:paraId="0439CF3A"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Longitud de la guía de electrodos en mm</w:t>
            </w:r>
          </w:p>
          <w:p w14:paraId="38CFA5EF" w14:textId="77777777" w:rsidR="0040610E" w:rsidRPr="00E41F64" w:rsidRDefault="0040610E" w:rsidP="00851806">
            <w:pPr>
              <w:rPr>
                <w:rFonts w:ascii="Times New Roman" w:hAnsi="Times New Roman" w:cs="Times New Roman"/>
              </w:rPr>
            </w:pPr>
          </w:p>
        </w:tc>
        <w:tc>
          <w:tcPr>
            <w:tcW w:w="1169" w:type="dxa"/>
            <w:gridSpan w:val="2"/>
            <w:shd w:val="clear" w:color="auto" w:fill="BFBFBF"/>
            <w:vAlign w:val="bottom"/>
          </w:tcPr>
          <w:p w14:paraId="111D8EB4"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31" w:type="dxa"/>
            <w:shd w:val="clear" w:color="auto" w:fill="BFBFBF"/>
            <w:vAlign w:val="bottom"/>
          </w:tcPr>
          <w:p w14:paraId="35F850CE"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r>
      <w:tr w:rsidR="0040610E" w:rsidRPr="00E41F64" w14:paraId="39CF8CA8" w14:textId="77777777" w:rsidTr="00851806">
        <w:trPr>
          <w:gridAfter w:val="4"/>
          <w:wAfter w:w="3719" w:type="dxa"/>
          <w:cantSplit/>
        </w:trPr>
        <w:tc>
          <w:tcPr>
            <w:tcW w:w="289" w:type="dxa"/>
            <w:vMerge w:val="restart"/>
            <w:shd w:val="clear" w:color="auto" w:fill="FFFFFF"/>
          </w:tcPr>
          <w:p w14:paraId="57E9E2D7" w14:textId="77777777" w:rsidR="0040610E" w:rsidRPr="00E41F64" w:rsidRDefault="0040610E" w:rsidP="00851806">
            <w:pPr>
              <w:ind w:left="60" w:right="60"/>
              <w:rPr>
                <w:rFonts w:ascii="Arial" w:hAnsi="Arial" w:cs="Arial"/>
                <w:sz w:val="18"/>
                <w:szCs w:val="18"/>
              </w:rPr>
            </w:pPr>
          </w:p>
        </w:tc>
        <w:tc>
          <w:tcPr>
            <w:tcW w:w="1185" w:type="dxa"/>
            <w:shd w:val="clear" w:color="auto" w:fill="FFFFFF"/>
          </w:tcPr>
          <w:p w14:paraId="42B03FA7"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18 mm</w:t>
            </w:r>
          </w:p>
        </w:tc>
        <w:tc>
          <w:tcPr>
            <w:tcW w:w="1169" w:type="dxa"/>
            <w:gridSpan w:val="2"/>
            <w:shd w:val="clear" w:color="auto" w:fill="FFFFFF"/>
            <w:vAlign w:val="center"/>
          </w:tcPr>
          <w:p w14:paraId="7E86B29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43</w:t>
            </w:r>
          </w:p>
        </w:tc>
        <w:tc>
          <w:tcPr>
            <w:tcW w:w="1031" w:type="dxa"/>
            <w:shd w:val="clear" w:color="auto" w:fill="FFFFFF"/>
            <w:vAlign w:val="center"/>
          </w:tcPr>
          <w:p w14:paraId="107D812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18,2</w:t>
            </w:r>
          </w:p>
        </w:tc>
      </w:tr>
      <w:tr w:rsidR="0040610E" w:rsidRPr="00E41F64" w14:paraId="207CAC87" w14:textId="77777777" w:rsidTr="00851806">
        <w:trPr>
          <w:gridAfter w:val="4"/>
          <w:wAfter w:w="3719" w:type="dxa"/>
          <w:cantSplit/>
        </w:trPr>
        <w:tc>
          <w:tcPr>
            <w:tcW w:w="289" w:type="dxa"/>
            <w:vMerge/>
            <w:shd w:val="clear" w:color="auto" w:fill="FFFFFF"/>
          </w:tcPr>
          <w:p w14:paraId="6A53CF50" w14:textId="77777777" w:rsidR="0040610E" w:rsidRPr="00E41F64" w:rsidRDefault="0040610E" w:rsidP="00851806">
            <w:pPr>
              <w:rPr>
                <w:rFonts w:ascii="Arial" w:hAnsi="Arial" w:cs="Arial"/>
                <w:sz w:val="18"/>
                <w:szCs w:val="18"/>
              </w:rPr>
            </w:pPr>
          </w:p>
        </w:tc>
        <w:tc>
          <w:tcPr>
            <w:tcW w:w="1185" w:type="dxa"/>
            <w:shd w:val="clear" w:color="auto" w:fill="FFFFFF"/>
          </w:tcPr>
          <w:p w14:paraId="2C451870"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24 mm</w:t>
            </w:r>
          </w:p>
        </w:tc>
        <w:tc>
          <w:tcPr>
            <w:tcW w:w="1169" w:type="dxa"/>
            <w:gridSpan w:val="2"/>
            <w:shd w:val="clear" w:color="auto" w:fill="FFFFFF"/>
            <w:vAlign w:val="center"/>
          </w:tcPr>
          <w:p w14:paraId="71C75B7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c>
          <w:tcPr>
            <w:tcW w:w="1031" w:type="dxa"/>
            <w:shd w:val="clear" w:color="auto" w:fill="FFFFFF"/>
            <w:vAlign w:val="center"/>
          </w:tcPr>
          <w:p w14:paraId="080E1D0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1,7</w:t>
            </w:r>
          </w:p>
        </w:tc>
      </w:tr>
      <w:tr w:rsidR="0040610E" w:rsidRPr="00E41F64" w14:paraId="2EEC4E63" w14:textId="77777777" w:rsidTr="00851806">
        <w:trPr>
          <w:gridAfter w:val="4"/>
          <w:wAfter w:w="3719" w:type="dxa"/>
          <w:cantSplit/>
        </w:trPr>
        <w:tc>
          <w:tcPr>
            <w:tcW w:w="289" w:type="dxa"/>
            <w:vMerge/>
            <w:shd w:val="clear" w:color="auto" w:fill="FFFFFF"/>
          </w:tcPr>
          <w:p w14:paraId="69F36ABE" w14:textId="77777777" w:rsidR="0040610E" w:rsidRPr="00E41F64" w:rsidRDefault="0040610E" w:rsidP="00851806">
            <w:pPr>
              <w:rPr>
                <w:rFonts w:ascii="Arial" w:hAnsi="Arial" w:cs="Arial"/>
                <w:sz w:val="18"/>
                <w:szCs w:val="18"/>
              </w:rPr>
            </w:pPr>
          </w:p>
        </w:tc>
        <w:tc>
          <w:tcPr>
            <w:tcW w:w="1185" w:type="dxa"/>
            <w:shd w:val="clear" w:color="auto" w:fill="FFFFFF"/>
          </w:tcPr>
          <w:p w14:paraId="3A52E19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28 mm</w:t>
            </w:r>
          </w:p>
        </w:tc>
        <w:tc>
          <w:tcPr>
            <w:tcW w:w="1169" w:type="dxa"/>
            <w:gridSpan w:val="2"/>
            <w:shd w:val="clear" w:color="auto" w:fill="FFFFFF"/>
            <w:vAlign w:val="center"/>
          </w:tcPr>
          <w:p w14:paraId="18A59DF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c>
          <w:tcPr>
            <w:tcW w:w="1031" w:type="dxa"/>
            <w:shd w:val="clear" w:color="auto" w:fill="FFFFFF"/>
            <w:vAlign w:val="center"/>
          </w:tcPr>
          <w:p w14:paraId="24AA28C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6,4</w:t>
            </w:r>
          </w:p>
        </w:tc>
      </w:tr>
      <w:tr w:rsidR="0040610E" w:rsidRPr="00E41F64" w14:paraId="7142B50A" w14:textId="77777777" w:rsidTr="00851806">
        <w:trPr>
          <w:gridAfter w:val="4"/>
          <w:wAfter w:w="3719" w:type="dxa"/>
          <w:cantSplit/>
        </w:trPr>
        <w:tc>
          <w:tcPr>
            <w:tcW w:w="289" w:type="dxa"/>
            <w:vMerge/>
            <w:shd w:val="clear" w:color="auto" w:fill="FFFFFF"/>
          </w:tcPr>
          <w:p w14:paraId="3A8806DB" w14:textId="77777777" w:rsidR="0040610E" w:rsidRPr="00E41F64" w:rsidRDefault="0040610E" w:rsidP="00851806">
            <w:pPr>
              <w:rPr>
                <w:rFonts w:ascii="Arial" w:hAnsi="Arial" w:cs="Arial"/>
                <w:sz w:val="18"/>
                <w:szCs w:val="18"/>
              </w:rPr>
            </w:pPr>
          </w:p>
        </w:tc>
        <w:tc>
          <w:tcPr>
            <w:tcW w:w="1185" w:type="dxa"/>
            <w:shd w:val="clear" w:color="auto" w:fill="FFFFFF"/>
          </w:tcPr>
          <w:p w14:paraId="0F7BBFB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31 mm</w:t>
            </w:r>
          </w:p>
        </w:tc>
        <w:tc>
          <w:tcPr>
            <w:tcW w:w="1169" w:type="dxa"/>
            <w:gridSpan w:val="2"/>
            <w:shd w:val="clear" w:color="auto" w:fill="FFFFFF"/>
            <w:vAlign w:val="center"/>
          </w:tcPr>
          <w:p w14:paraId="1975FC1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174</w:t>
            </w:r>
          </w:p>
        </w:tc>
        <w:tc>
          <w:tcPr>
            <w:tcW w:w="1031" w:type="dxa"/>
            <w:shd w:val="clear" w:color="auto" w:fill="FFFFFF"/>
            <w:vAlign w:val="center"/>
          </w:tcPr>
          <w:p w14:paraId="5E54AB7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73,7</w:t>
            </w:r>
          </w:p>
        </w:tc>
      </w:tr>
      <w:tr w:rsidR="0040610E" w:rsidRPr="00E41F64" w14:paraId="745AA8EA" w14:textId="77777777" w:rsidTr="00851806">
        <w:trPr>
          <w:gridAfter w:val="4"/>
          <w:wAfter w:w="3719" w:type="dxa"/>
          <w:cantSplit/>
        </w:trPr>
        <w:tc>
          <w:tcPr>
            <w:tcW w:w="289" w:type="dxa"/>
            <w:vMerge/>
            <w:shd w:val="clear" w:color="auto" w:fill="FFFFFF"/>
          </w:tcPr>
          <w:p w14:paraId="27284568" w14:textId="77777777" w:rsidR="0040610E" w:rsidRPr="00E41F64" w:rsidRDefault="0040610E" w:rsidP="00851806">
            <w:pPr>
              <w:rPr>
                <w:rFonts w:ascii="Arial" w:hAnsi="Arial" w:cs="Arial"/>
                <w:sz w:val="18"/>
                <w:szCs w:val="18"/>
              </w:rPr>
            </w:pPr>
          </w:p>
        </w:tc>
        <w:tc>
          <w:tcPr>
            <w:tcW w:w="1185" w:type="dxa"/>
            <w:shd w:val="clear" w:color="auto" w:fill="FFFFFF"/>
          </w:tcPr>
          <w:p w14:paraId="4EFB7B86"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9" w:type="dxa"/>
            <w:gridSpan w:val="2"/>
            <w:shd w:val="clear" w:color="auto" w:fill="FFFFFF"/>
            <w:vAlign w:val="center"/>
          </w:tcPr>
          <w:p w14:paraId="20BEAE3B"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236</w:t>
            </w:r>
          </w:p>
        </w:tc>
        <w:tc>
          <w:tcPr>
            <w:tcW w:w="1031" w:type="dxa"/>
            <w:shd w:val="clear" w:color="auto" w:fill="FFFFFF"/>
            <w:vAlign w:val="center"/>
          </w:tcPr>
          <w:p w14:paraId="4E2ECC2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r w:rsidR="0040610E" w:rsidRPr="00E41F64" w14:paraId="789E115A" w14:textId="77777777" w:rsidTr="00851806">
        <w:trPr>
          <w:cantSplit/>
        </w:trPr>
        <w:tc>
          <w:tcPr>
            <w:tcW w:w="2230" w:type="dxa"/>
            <w:gridSpan w:val="3"/>
            <w:shd w:val="clear" w:color="auto" w:fill="D9D9D9" w:themeFill="background1" w:themeFillShade="D9"/>
            <w:vAlign w:val="bottom"/>
          </w:tcPr>
          <w:p w14:paraId="550F146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Fuente</w:t>
            </w:r>
          </w:p>
        </w:tc>
        <w:tc>
          <w:tcPr>
            <w:tcW w:w="2010" w:type="dxa"/>
            <w:gridSpan w:val="3"/>
            <w:shd w:val="clear" w:color="auto" w:fill="D9D9D9" w:themeFill="background1" w:themeFillShade="D9"/>
            <w:vAlign w:val="bottom"/>
          </w:tcPr>
          <w:p w14:paraId="3E8F06A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Variable dependiente</w:t>
            </w:r>
          </w:p>
        </w:tc>
        <w:tc>
          <w:tcPr>
            <w:tcW w:w="1051" w:type="dxa"/>
            <w:shd w:val="clear" w:color="auto" w:fill="D9D9D9" w:themeFill="background1" w:themeFillShade="D9"/>
            <w:vAlign w:val="bottom"/>
          </w:tcPr>
          <w:p w14:paraId="0FFE9D25" w14:textId="77777777" w:rsidR="0040610E" w:rsidRPr="00E41F64" w:rsidRDefault="0040610E" w:rsidP="00851806">
            <w:pPr>
              <w:ind w:left="60" w:right="60"/>
              <w:jc w:val="center"/>
              <w:rPr>
                <w:rFonts w:cs="Arial"/>
                <w:i/>
                <w:iCs/>
                <w:color w:val="243F60" w:themeColor="accent1" w:themeShade="7F"/>
                <w:sz w:val="16"/>
                <w:szCs w:val="16"/>
              </w:rPr>
            </w:pPr>
            <w:r w:rsidRPr="00630557">
              <w:rPr>
                <w:rFonts w:cs="Arial"/>
                <w:sz w:val="16"/>
                <w:szCs w:val="16"/>
              </w:rPr>
              <w:t>Grados de libertad</w:t>
            </w:r>
          </w:p>
        </w:tc>
        <w:tc>
          <w:tcPr>
            <w:tcW w:w="1051" w:type="dxa"/>
            <w:shd w:val="clear" w:color="auto" w:fill="D9D9D9" w:themeFill="background1" w:themeFillShade="D9"/>
            <w:vAlign w:val="bottom"/>
          </w:tcPr>
          <w:p w14:paraId="35DF4692"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F</w:t>
            </w:r>
          </w:p>
        </w:tc>
        <w:tc>
          <w:tcPr>
            <w:tcW w:w="1051" w:type="dxa"/>
            <w:shd w:val="clear" w:color="auto" w:fill="D9D9D9" w:themeFill="background1" w:themeFillShade="D9"/>
            <w:vAlign w:val="bottom"/>
          </w:tcPr>
          <w:p w14:paraId="51A3165F"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Sig.</w:t>
            </w:r>
          </w:p>
        </w:tc>
      </w:tr>
      <w:tr w:rsidR="0040610E" w:rsidRPr="00E41F64" w14:paraId="5D1EA160" w14:textId="77777777" w:rsidTr="00851806">
        <w:trPr>
          <w:cantSplit/>
        </w:trPr>
        <w:tc>
          <w:tcPr>
            <w:tcW w:w="2230" w:type="dxa"/>
            <w:gridSpan w:val="3"/>
            <w:vMerge w:val="restart"/>
            <w:shd w:val="clear" w:color="auto" w:fill="FFFFFF"/>
          </w:tcPr>
          <w:p w14:paraId="630C978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Longitud de la guía de electrodos</w:t>
            </w:r>
          </w:p>
        </w:tc>
        <w:tc>
          <w:tcPr>
            <w:tcW w:w="2010" w:type="dxa"/>
            <w:gridSpan w:val="3"/>
            <w:shd w:val="clear" w:color="auto" w:fill="FFFFFF"/>
          </w:tcPr>
          <w:p w14:paraId="751E6E0F"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51" w:type="dxa"/>
            <w:shd w:val="clear" w:color="auto" w:fill="FFFFFF"/>
            <w:vAlign w:val="center"/>
          </w:tcPr>
          <w:p w14:paraId="2B7128FE"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51" w:type="dxa"/>
            <w:shd w:val="clear" w:color="auto" w:fill="FFFFFF"/>
            <w:vAlign w:val="center"/>
          </w:tcPr>
          <w:p w14:paraId="2F3E4F59"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7,294</w:t>
            </w:r>
          </w:p>
        </w:tc>
        <w:tc>
          <w:tcPr>
            <w:tcW w:w="1051" w:type="dxa"/>
            <w:shd w:val="clear" w:color="auto" w:fill="FFFFFF"/>
            <w:vAlign w:val="center"/>
          </w:tcPr>
          <w:p w14:paraId="0476D038" w14:textId="77777777" w:rsidR="0040610E" w:rsidRPr="00E41F64" w:rsidRDefault="0040610E" w:rsidP="00851806">
            <w:pPr>
              <w:ind w:left="60" w:right="60"/>
              <w:jc w:val="right"/>
              <w:rPr>
                <w:rFonts w:cs="Arial"/>
                <w:i/>
                <w:iCs/>
                <w:color w:val="FF0000"/>
                <w:sz w:val="16"/>
                <w:szCs w:val="16"/>
              </w:rPr>
            </w:pPr>
            <w:r w:rsidRPr="00E41F64">
              <w:rPr>
                <w:rFonts w:cs="Arial"/>
                <w:color w:val="FF0000"/>
                <w:sz w:val="16"/>
                <w:szCs w:val="16"/>
              </w:rPr>
              <w:t>,018</w:t>
            </w:r>
          </w:p>
        </w:tc>
      </w:tr>
      <w:tr w:rsidR="0040610E" w:rsidRPr="00E41F64" w14:paraId="5E99CEAC" w14:textId="77777777" w:rsidTr="00851806">
        <w:trPr>
          <w:cantSplit/>
        </w:trPr>
        <w:tc>
          <w:tcPr>
            <w:tcW w:w="2230" w:type="dxa"/>
            <w:gridSpan w:val="3"/>
            <w:vMerge/>
            <w:shd w:val="clear" w:color="auto" w:fill="FFFFFF"/>
          </w:tcPr>
          <w:p w14:paraId="7B21C014" w14:textId="77777777" w:rsidR="0040610E" w:rsidRPr="00E41F64" w:rsidRDefault="0040610E" w:rsidP="00851806">
            <w:pPr>
              <w:rPr>
                <w:rFonts w:cs="Arial"/>
                <w:sz w:val="16"/>
                <w:szCs w:val="16"/>
              </w:rPr>
            </w:pPr>
          </w:p>
        </w:tc>
        <w:tc>
          <w:tcPr>
            <w:tcW w:w="2010" w:type="dxa"/>
            <w:gridSpan w:val="3"/>
            <w:shd w:val="clear" w:color="auto" w:fill="FFFFFF"/>
          </w:tcPr>
          <w:p w14:paraId="58D2C82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51" w:type="dxa"/>
            <w:shd w:val="clear" w:color="auto" w:fill="FFFFFF"/>
            <w:vAlign w:val="center"/>
          </w:tcPr>
          <w:p w14:paraId="2955A15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51" w:type="dxa"/>
            <w:shd w:val="clear" w:color="auto" w:fill="FFFFFF"/>
            <w:vAlign w:val="center"/>
          </w:tcPr>
          <w:p w14:paraId="551B554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2,861</w:t>
            </w:r>
          </w:p>
        </w:tc>
        <w:tc>
          <w:tcPr>
            <w:tcW w:w="1051" w:type="dxa"/>
            <w:shd w:val="clear" w:color="auto" w:fill="FFFFFF"/>
            <w:vAlign w:val="center"/>
          </w:tcPr>
          <w:p w14:paraId="14A37A5C"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,115</w:t>
            </w:r>
          </w:p>
        </w:tc>
      </w:tr>
      <w:tr w:rsidR="0040610E" w:rsidRPr="00E41F64" w14:paraId="3532DC3E" w14:textId="77777777" w:rsidTr="00851806">
        <w:trPr>
          <w:cantSplit/>
        </w:trPr>
        <w:tc>
          <w:tcPr>
            <w:tcW w:w="2230" w:type="dxa"/>
            <w:gridSpan w:val="3"/>
            <w:vMerge/>
            <w:shd w:val="clear" w:color="auto" w:fill="FFFFFF"/>
          </w:tcPr>
          <w:p w14:paraId="4D9A7F9D" w14:textId="77777777" w:rsidR="0040610E" w:rsidRPr="00E41F64" w:rsidRDefault="0040610E" w:rsidP="00851806">
            <w:pPr>
              <w:rPr>
                <w:rFonts w:cs="Arial"/>
                <w:sz w:val="16"/>
                <w:szCs w:val="16"/>
              </w:rPr>
            </w:pPr>
          </w:p>
        </w:tc>
        <w:tc>
          <w:tcPr>
            <w:tcW w:w="2010" w:type="dxa"/>
            <w:gridSpan w:val="3"/>
            <w:shd w:val="clear" w:color="auto" w:fill="FFFFFF"/>
          </w:tcPr>
          <w:p w14:paraId="3B1E8FC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1 año</w:t>
            </w:r>
          </w:p>
        </w:tc>
        <w:tc>
          <w:tcPr>
            <w:tcW w:w="1051" w:type="dxa"/>
            <w:shd w:val="clear" w:color="auto" w:fill="FFFFFF"/>
            <w:vAlign w:val="center"/>
          </w:tcPr>
          <w:p w14:paraId="1E7F057D"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51" w:type="dxa"/>
            <w:shd w:val="clear" w:color="auto" w:fill="FFFFFF"/>
            <w:vAlign w:val="center"/>
          </w:tcPr>
          <w:p w14:paraId="0A023C5E"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,845</w:t>
            </w:r>
          </w:p>
        </w:tc>
        <w:tc>
          <w:tcPr>
            <w:tcW w:w="1051" w:type="dxa"/>
            <w:shd w:val="clear" w:color="auto" w:fill="FFFFFF"/>
            <w:vAlign w:val="center"/>
          </w:tcPr>
          <w:p w14:paraId="12D29F38"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,375</w:t>
            </w:r>
          </w:p>
        </w:tc>
      </w:tr>
      <w:tr w:rsidR="0040610E" w:rsidRPr="00E41F64" w14:paraId="593949C3" w14:textId="77777777" w:rsidTr="00851806">
        <w:trPr>
          <w:cantSplit/>
        </w:trPr>
        <w:tc>
          <w:tcPr>
            <w:tcW w:w="2230" w:type="dxa"/>
            <w:gridSpan w:val="3"/>
            <w:vMerge/>
            <w:shd w:val="clear" w:color="auto" w:fill="FFFFFF"/>
          </w:tcPr>
          <w:p w14:paraId="7B381980" w14:textId="77777777" w:rsidR="0040610E" w:rsidRPr="00E41F64" w:rsidRDefault="0040610E" w:rsidP="00851806">
            <w:pPr>
              <w:rPr>
                <w:rFonts w:cs="Arial"/>
                <w:sz w:val="16"/>
                <w:szCs w:val="16"/>
              </w:rPr>
            </w:pPr>
          </w:p>
        </w:tc>
        <w:tc>
          <w:tcPr>
            <w:tcW w:w="2010" w:type="dxa"/>
            <w:gridSpan w:val="3"/>
            <w:shd w:val="clear" w:color="auto" w:fill="FFFFFF"/>
          </w:tcPr>
          <w:p w14:paraId="323741A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51" w:type="dxa"/>
            <w:shd w:val="clear" w:color="auto" w:fill="FFFFFF"/>
            <w:vAlign w:val="center"/>
          </w:tcPr>
          <w:p w14:paraId="0CDF858F"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51" w:type="dxa"/>
            <w:shd w:val="clear" w:color="auto" w:fill="FFFFFF"/>
            <w:vAlign w:val="center"/>
          </w:tcPr>
          <w:p w14:paraId="76136E2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,114</w:t>
            </w:r>
          </w:p>
        </w:tc>
        <w:tc>
          <w:tcPr>
            <w:tcW w:w="1051" w:type="dxa"/>
            <w:shd w:val="clear" w:color="auto" w:fill="FFFFFF"/>
            <w:vAlign w:val="center"/>
          </w:tcPr>
          <w:p w14:paraId="6275B8A4"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,741</w:t>
            </w:r>
          </w:p>
        </w:tc>
      </w:tr>
      <w:tr w:rsidR="0040610E" w:rsidRPr="00E41F64" w14:paraId="221C48A8" w14:textId="77777777" w:rsidTr="00851806">
        <w:trPr>
          <w:cantSplit/>
        </w:trPr>
        <w:tc>
          <w:tcPr>
            <w:tcW w:w="2230" w:type="dxa"/>
            <w:gridSpan w:val="3"/>
            <w:vMerge w:val="restart"/>
            <w:shd w:val="clear" w:color="auto" w:fill="FFFFFF"/>
          </w:tcPr>
          <w:p w14:paraId="05CFA40C"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Error</w:t>
            </w:r>
          </w:p>
        </w:tc>
        <w:tc>
          <w:tcPr>
            <w:tcW w:w="2010" w:type="dxa"/>
            <w:gridSpan w:val="3"/>
            <w:shd w:val="clear" w:color="auto" w:fill="FFFFFF"/>
          </w:tcPr>
          <w:p w14:paraId="09D50A8C"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51" w:type="dxa"/>
            <w:shd w:val="clear" w:color="auto" w:fill="FFFFFF"/>
            <w:vAlign w:val="center"/>
          </w:tcPr>
          <w:p w14:paraId="4D025A73"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w:t>
            </w:r>
          </w:p>
        </w:tc>
        <w:tc>
          <w:tcPr>
            <w:tcW w:w="1051" w:type="dxa"/>
            <w:shd w:val="clear" w:color="auto" w:fill="FFFFFF"/>
            <w:vAlign w:val="center"/>
          </w:tcPr>
          <w:p w14:paraId="6E54D374" w14:textId="77777777" w:rsidR="0040610E" w:rsidRPr="00E41F64" w:rsidRDefault="0040610E" w:rsidP="00851806">
            <w:pPr>
              <w:jc w:val="right"/>
              <w:rPr>
                <w:rFonts w:cs="Times New Roman"/>
                <w:sz w:val="16"/>
                <w:szCs w:val="16"/>
              </w:rPr>
            </w:pPr>
          </w:p>
        </w:tc>
        <w:tc>
          <w:tcPr>
            <w:tcW w:w="1051" w:type="dxa"/>
            <w:shd w:val="clear" w:color="auto" w:fill="FFFFFF"/>
            <w:vAlign w:val="center"/>
          </w:tcPr>
          <w:p w14:paraId="4740F5A3" w14:textId="77777777" w:rsidR="0040610E" w:rsidRPr="00E41F64" w:rsidRDefault="0040610E" w:rsidP="00851806">
            <w:pPr>
              <w:jc w:val="right"/>
              <w:rPr>
                <w:rFonts w:cs="Times New Roman"/>
                <w:sz w:val="16"/>
                <w:szCs w:val="16"/>
              </w:rPr>
            </w:pPr>
          </w:p>
        </w:tc>
      </w:tr>
      <w:tr w:rsidR="0040610E" w:rsidRPr="00E41F64" w14:paraId="6B0D72D9" w14:textId="77777777" w:rsidTr="00851806">
        <w:trPr>
          <w:cantSplit/>
        </w:trPr>
        <w:tc>
          <w:tcPr>
            <w:tcW w:w="2230" w:type="dxa"/>
            <w:gridSpan w:val="3"/>
            <w:vMerge/>
            <w:shd w:val="clear" w:color="auto" w:fill="FFFFFF"/>
          </w:tcPr>
          <w:p w14:paraId="321C11B9" w14:textId="77777777" w:rsidR="0040610E" w:rsidRPr="00E41F64" w:rsidRDefault="0040610E" w:rsidP="00851806">
            <w:pPr>
              <w:rPr>
                <w:rFonts w:cs="Times New Roman"/>
                <w:sz w:val="16"/>
                <w:szCs w:val="16"/>
              </w:rPr>
            </w:pPr>
          </w:p>
        </w:tc>
        <w:tc>
          <w:tcPr>
            <w:tcW w:w="2010" w:type="dxa"/>
            <w:gridSpan w:val="3"/>
            <w:shd w:val="clear" w:color="auto" w:fill="FFFFFF"/>
          </w:tcPr>
          <w:p w14:paraId="79E0C4F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51" w:type="dxa"/>
            <w:shd w:val="clear" w:color="auto" w:fill="FFFFFF"/>
            <w:vAlign w:val="center"/>
          </w:tcPr>
          <w:p w14:paraId="3EF2157F"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w:t>
            </w:r>
          </w:p>
        </w:tc>
        <w:tc>
          <w:tcPr>
            <w:tcW w:w="1051" w:type="dxa"/>
            <w:shd w:val="clear" w:color="auto" w:fill="FFFFFF"/>
            <w:vAlign w:val="center"/>
          </w:tcPr>
          <w:p w14:paraId="682F7F14" w14:textId="77777777" w:rsidR="0040610E" w:rsidRPr="00E41F64" w:rsidRDefault="0040610E" w:rsidP="00851806">
            <w:pPr>
              <w:jc w:val="right"/>
              <w:rPr>
                <w:rFonts w:cs="Times New Roman"/>
                <w:sz w:val="16"/>
                <w:szCs w:val="16"/>
              </w:rPr>
            </w:pPr>
          </w:p>
        </w:tc>
        <w:tc>
          <w:tcPr>
            <w:tcW w:w="1051" w:type="dxa"/>
            <w:shd w:val="clear" w:color="auto" w:fill="FFFFFF"/>
            <w:vAlign w:val="center"/>
          </w:tcPr>
          <w:p w14:paraId="012B0939" w14:textId="77777777" w:rsidR="0040610E" w:rsidRPr="00E41F64" w:rsidRDefault="0040610E" w:rsidP="00851806">
            <w:pPr>
              <w:jc w:val="right"/>
              <w:rPr>
                <w:rFonts w:cs="Times New Roman"/>
                <w:sz w:val="16"/>
                <w:szCs w:val="16"/>
              </w:rPr>
            </w:pPr>
          </w:p>
        </w:tc>
      </w:tr>
      <w:tr w:rsidR="0040610E" w:rsidRPr="00E41F64" w14:paraId="66885C2F" w14:textId="77777777" w:rsidTr="00851806">
        <w:trPr>
          <w:cantSplit/>
        </w:trPr>
        <w:tc>
          <w:tcPr>
            <w:tcW w:w="2230" w:type="dxa"/>
            <w:gridSpan w:val="3"/>
            <w:vMerge/>
            <w:shd w:val="clear" w:color="auto" w:fill="FFFFFF"/>
          </w:tcPr>
          <w:p w14:paraId="7DFBCFF0" w14:textId="77777777" w:rsidR="0040610E" w:rsidRPr="00E41F64" w:rsidRDefault="0040610E" w:rsidP="00851806">
            <w:pPr>
              <w:rPr>
                <w:rFonts w:cs="Times New Roman"/>
                <w:sz w:val="16"/>
                <w:szCs w:val="16"/>
              </w:rPr>
            </w:pPr>
          </w:p>
        </w:tc>
        <w:tc>
          <w:tcPr>
            <w:tcW w:w="2010" w:type="dxa"/>
            <w:gridSpan w:val="3"/>
            <w:shd w:val="clear" w:color="auto" w:fill="FFFFFF"/>
          </w:tcPr>
          <w:p w14:paraId="40651F2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a1 año</w:t>
            </w:r>
          </w:p>
        </w:tc>
        <w:tc>
          <w:tcPr>
            <w:tcW w:w="1051" w:type="dxa"/>
            <w:shd w:val="clear" w:color="auto" w:fill="FFFFFF"/>
            <w:vAlign w:val="center"/>
          </w:tcPr>
          <w:p w14:paraId="0268E37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w:t>
            </w:r>
          </w:p>
        </w:tc>
        <w:tc>
          <w:tcPr>
            <w:tcW w:w="1051" w:type="dxa"/>
            <w:shd w:val="clear" w:color="auto" w:fill="FFFFFF"/>
            <w:vAlign w:val="center"/>
          </w:tcPr>
          <w:p w14:paraId="0CEB7DAA" w14:textId="77777777" w:rsidR="0040610E" w:rsidRPr="00E41F64" w:rsidRDefault="0040610E" w:rsidP="00851806">
            <w:pPr>
              <w:jc w:val="right"/>
              <w:rPr>
                <w:rFonts w:cs="Times New Roman"/>
                <w:sz w:val="16"/>
                <w:szCs w:val="16"/>
              </w:rPr>
            </w:pPr>
          </w:p>
        </w:tc>
        <w:tc>
          <w:tcPr>
            <w:tcW w:w="1051" w:type="dxa"/>
            <w:shd w:val="clear" w:color="auto" w:fill="FFFFFF"/>
            <w:vAlign w:val="center"/>
          </w:tcPr>
          <w:p w14:paraId="41409B08" w14:textId="77777777" w:rsidR="0040610E" w:rsidRPr="00E41F64" w:rsidRDefault="0040610E" w:rsidP="00851806">
            <w:pPr>
              <w:jc w:val="right"/>
              <w:rPr>
                <w:rFonts w:cs="Times New Roman"/>
                <w:sz w:val="16"/>
                <w:szCs w:val="16"/>
              </w:rPr>
            </w:pPr>
          </w:p>
        </w:tc>
      </w:tr>
      <w:tr w:rsidR="0040610E" w:rsidRPr="00E41F64" w14:paraId="6FDDBDB6" w14:textId="77777777" w:rsidTr="00851806">
        <w:trPr>
          <w:cantSplit/>
        </w:trPr>
        <w:tc>
          <w:tcPr>
            <w:tcW w:w="2230" w:type="dxa"/>
            <w:gridSpan w:val="3"/>
            <w:vMerge/>
            <w:shd w:val="clear" w:color="auto" w:fill="FFFFFF"/>
          </w:tcPr>
          <w:p w14:paraId="18456346" w14:textId="77777777" w:rsidR="0040610E" w:rsidRPr="00E41F64" w:rsidRDefault="0040610E" w:rsidP="00851806">
            <w:pPr>
              <w:rPr>
                <w:rFonts w:cs="Times New Roman"/>
                <w:sz w:val="16"/>
                <w:szCs w:val="16"/>
              </w:rPr>
            </w:pPr>
          </w:p>
        </w:tc>
        <w:tc>
          <w:tcPr>
            <w:tcW w:w="2010" w:type="dxa"/>
            <w:gridSpan w:val="3"/>
            <w:shd w:val="clear" w:color="auto" w:fill="FFFFFF"/>
          </w:tcPr>
          <w:p w14:paraId="38FE32FF"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51" w:type="dxa"/>
            <w:shd w:val="clear" w:color="auto" w:fill="FFFFFF"/>
            <w:vAlign w:val="center"/>
          </w:tcPr>
          <w:p w14:paraId="0AF72DD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w:t>
            </w:r>
          </w:p>
        </w:tc>
        <w:tc>
          <w:tcPr>
            <w:tcW w:w="1051" w:type="dxa"/>
            <w:shd w:val="clear" w:color="auto" w:fill="FFFFFF"/>
            <w:vAlign w:val="center"/>
          </w:tcPr>
          <w:p w14:paraId="47A561D9" w14:textId="77777777" w:rsidR="0040610E" w:rsidRPr="00E41F64" w:rsidRDefault="0040610E" w:rsidP="00851806">
            <w:pPr>
              <w:jc w:val="right"/>
              <w:rPr>
                <w:rFonts w:cs="Times New Roman"/>
                <w:sz w:val="16"/>
                <w:szCs w:val="16"/>
              </w:rPr>
            </w:pPr>
          </w:p>
        </w:tc>
        <w:tc>
          <w:tcPr>
            <w:tcW w:w="1051" w:type="dxa"/>
            <w:shd w:val="clear" w:color="auto" w:fill="FFFFFF"/>
            <w:vAlign w:val="center"/>
          </w:tcPr>
          <w:p w14:paraId="2EA7A124" w14:textId="77777777" w:rsidR="0040610E" w:rsidRPr="00E41F64" w:rsidRDefault="0040610E" w:rsidP="00851806">
            <w:pPr>
              <w:jc w:val="right"/>
              <w:rPr>
                <w:rFonts w:cs="Times New Roman"/>
                <w:sz w:val="16"/>
                <w:szCs w:val="16"/>
              </w:rPr>
            </w:pPr>
          </w:p>
        </w:tc>
      </w:tr>
    </w:tbl>
    <w:p w14:paraId="28C3F4F1" w14:textId="0D539CF8"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18.</w:t>
      </w:r>
      <w:r w:rsidR="0040610E" w:rsidRPr="00C40540">
        <w:rPr>
          <w:rFonts w:ascii="Helvetica" w:eastAsia="Times New Roman" w:hAnsi="Helvetica" w:cs="Times New Roman"/>
          <w:sz w:val="20"/>
          <w:szCs w:val="20"/>
          <w:lang w:val="es-ES"/>
        </w:rPr>
        <w:t xml:space="preserve"> muestra los resultados del ANOVA multivariante para la discriminación de bisílabos en silencio de población estudiada en función de la longitud de la guía de electrodos en los intervalos de evaluación mostrando efectos estadísticamente significativos de la longitud de la guía de electrodos en la discriminación de bisílabos en silencio para el intervalo de evaluación a 3 meses.</w:t>
      </w:r>
    </w:p>
    <w:p w14:paraId="009884EA" w14:textId="77777777" w:rsidR="0040610E" w:rsidRPr="002D09D6" w:rsidRDefault="0040610E" w:rsidP="0040610E">
      <w:pPr>
        <w:rPr>
          <w:rFonts w:ascii="Arial" w:hAnsi="Arial" w:cs="Arial"/>
          <w:sz w:val="18"/>
          <w:szCs w:val="18"/>
        </w:rPr>
      </w:pPr>
    </w:p>
    <w:p w14:paraId="762FC3CB" w14:textId="77777777" w:rsidR="0040610E" w:rsidRPr="00672C13" w:rsidRDefault="0040610E" w:rsidP="00F1731B">
      <w:pPr>
        <w:pStyle w:val="Heading4"/>
      </w:pPr>
      <w:bookmarkStart w:id="373" w:name="_Toc314013023"/>
      <w:bookmarkStart w:id="374" w:name="_Toc314013149"/>
      <w:r w:rsidRPr="00672C13">
        <w:t>Influencia del ángulo de inserción</w:t>
      </w:r>
      <w:bookmarkEnd w:id="373"/>
      <w:bookmarkEnd w:id="374"/>
    </w:p>
    <w:p w14:paraId="21774B32" w14:textId="77777777" w:rsidR="0040610E" w:rsidRPr="002D09D6" w:rsidRDefault="0040610E" w:rsidP="0040610E">
      <w:pPr>
        <w:ind w:left="720"/>
        <w:rPr>
          <w:rFonts w:ascii="Arial" w:hAnsi="Arial" w:cs="Arial"/>
          <w:sz w:val="18"/>
          <w:szCs w:val="18"/>
        </w:rPr>
      </w:pPr>
    </w:p>
    <w:p w14:paraId="788C7356" w14:textId="00CF3513" w:rsidR="00672C13" w:rsidRDefault="0040610E" w:rsidP="0020502B">
      <w:pPr>
        <w:jc w:val="both"/>
      </w:pPr>
      <w:r w:rsidRPr="0020502B">
        <w:t>Se realizó un  análisis lineal general multivariante  ANOVA para cada intervalo de pruebas para determinar si  el ángulo de inserción presentaba una influencia significativa el la discriminación verbal de bisílabos. No se encontró una influencia estadísticamente significativa del ángulo de inserción de la guía de electrodos en la discriminación verbal de bisílabos durante los intervalos de test (p=0.151 a p=0.995); solamente en el intervalo de test a tres meses se encontró una tendencia a un efecto significativo del ángulo de inserción de la guía de electrodos sobre la discriminación de bisílabos (p=0.068).</w:t>
      </w:r>
    </w:p>
    <w:p w14:paraId="2B9EA93C" w14:textId="77777777" w:rsidR="0040610E" w:rsidRPr="0020502B" w:rsidRDefault="00672C13" w:rsidP="0020502B">
      <w:pPr>
        <w:jc w:val="both"/>
      </w:pPr>
      <w:r>
        <w:br w:type="page"/>
      </w:r>
    </w:p>
    <w:p w14:paraId="6B84F5DA" w14:textId="77777777" w:rsidR="0040610E" w:rsidRPr="00E41F64" w:rsidRDefault="0040610E" w:rsidP="0040610E">
      <w:pPr>
        <w:rPr>
          <w:rFonts w:ascii="Arial" w:hAnsi="Arial" w:cs="Arial"/>
          <w:b/>
          <w:bCs/>
        </w:rPr>
      </w:pPr>
    </w:p>
    <w:tbl>
      <w:tblPr>
        <w:tblW w:w="7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1"/>
        <w:gridCol w:w="1043"/>
        <w:gridCol w:w="458"/>
        <w:gridCol w:w="711"/>
        <w:gridCol w:w="1031"/>
        <w:gridCol w:w="253"/>
        <w:gridCol w:w="1043"/>
        <w:gridCol w:w="1043"/>
        <w:gridCol w:w="1043"/>
      </w:tblGrid>
      <w:tr w:rsidR="0040610E" w:rsidRPr="00E41F64" w14:paraId="7AFCD056" w14:textId="77777777" w:rsidTr="00851806">
        <w:trPr>
          <w:gridAfter w:val="4"/>
          <w:wAfter w:w="3382" w:type="dxa"/>
          <w:cantSplit/>
        </w:trPr>
        <w:tc>
          <w:tcPr>
            <w:tcW w:w="1474" w:type="dxa"/>
            <w:gridSpan w:val="2"/>
            <w:shd w:val="clear" w:color="auto" w:fill="BFBFBF"/>
            <w:vAlign w:val="bottom"/>
          </w:tcPr>
          <w:p w14:paraId="66D895D8" w14:textId="77777777" w:rsidR="0040610E" w:rsidRPr="00E41F64" w:rsidRDefault="0040610E" w:rsidP="00851806">
            <w:pPr>
              <w:ind w:left="60" w:right="60"/>
              <w:jc w:val="center"/>
              <w:rPr>
                <w:rFonts w:ascii="Times New Roman" w:hAnsi="Times New Roman" w:cs="Times New Roman"/>
                <w:i/>
                <w:iCs/>
                <w:color w:val="243F60" w:themeColor="accent1" w:themeShade="7F"/>
              </w:rPr>
            </w:pPr>
            <w:r w:rsidRPr="00E41F64">
              <w:rPr>
                <w:rFonts w:ascii="Arial" w:hAnsi="Arial" w:cs="Arial"/>
                <w:sz w:val="18"/>
                <w:szCs w:val="18"/>
              </w:rPr>
              <w:t>Ángulo de inserción</w:t>
            </w:r>
          </w:p>
        </w:tc>
        <w:tc>
          <w:tcPr>
            <w:tcW w:w="1169" w:type="dxa"/>
            <w:gridSpan w:val="2"/>
            <w:shd w:val="clear" w:color="auto" w:fill="BFBFBF"/>
            <w:vAlign w:val="bottom"/>
          </w:tcPr>
          <w:p w14:paraId="1DF95DCE"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31" w:type="dxa"/>
            <w:shd w:val="clear" w:color="auto" w:fill="BFBFBF"/>
            <w:vAlign w:val="bottom"/>
          </w:tcPr>
          <w:p w14:paraId="0290759E"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r>
      <w:tr w:rsidR="0040610E" w:rsidRPr="00E41F64" w14:paraId="1FF0E7CD" w14:textId="77777777" w:rsidTr="00851806">
        <w:trPr>
          <w:gridAfter w:val="4"/>
          <w:wAfter w:w="3382" w:type="dxa"/>
          <w:cantSplit/>
        </w:trPr>
        <w:tc>
          <w:tcPr>
            <w:tcW w:w="431" w:type="dxa"/>
            <w:vMerge w:val="restart"/>
            <w:shd w:val="clear" w:color="auto" w:fill="FFFFFF"/>
          </w:tcPr>
          <w:p w14:paraId="4FD17E50" w14:textId="77777777" w:rsidR="0040610E" w:rsidRPr="00E41F64" w:rsidRDefault="0040610E" w:rsidP="00851806">
            <w:pPr>
              <w:ind w:left="60" w:right="60"/>
              <w:rPr>
                <w:rFonts w:ascii="Arial" w:hAnsi="Arial" w:cs="Arial"/>
                <w:sz w:val="18"/>
                <w:szCs w:val="18"/>
              </w:rPr>
            </w:pPr>
          </w:p>
        </w:tc>
        <w:tc>
          <w:tcPr>
            <w:tcW w:w="1043" w:type="dxa"/>
            <w:shd w:val="clear" w:color="auto" w:fill="FFFFFF"/>
          </w:tcPr>
          <w:p w14:paraId="32E7926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55</w:t>
            </w:r>
          </w:p>
        </w:tc>
        <w:tc>
          <w:tcPr>
            <w:tcW w:w="1169" w:type="dxa"/>
            <w:gridSpan w:val="2"/>
            <w:shd w:val="clear" w:color="auto" w:fill="FFFFFF"/>
            <w:vAlign w:val="center"/>
          </w:tcPr>
          <w:p w14:paraId="78E8ADB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31" w:type="dxa"/>
            <w:shd w:val="clear" w:color="auto" w:fill="FFFFFF"/>
            <w:vAlign w:val="center"/>
          </w:tcPr>
          <w:p w14:paraId="115C608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47455ACD" w14:textId="77777777" w:rsidTr="00851806">
        <w:trPr>
          <w:gridAfter w:val="4"/>
          <w:wAfter w:w="3382" w:type="dxa"/>
          <w:cantSplit/>
        </w:trPr>
        <w:tc>
          <w:tcPr>
            <w:tcW w:w="431" w:type="dxa"/>
            <w:vMerge/>
            <w:shd w:val="clear" w:color="auto" w:fill="FFFFFF"/>
          </w:tcPr>
          <w:p w14:paraId="77F9707F" w14:textId="77777777" w:rsidR="0040610E" w:rsidRPr="00E41F64" w:rsidRDefault="0040610E" w:rsidP="00851806">
            <w:pPr>
              <w:rPr>
                <w:rFonts w:ascii="Arial" w:hAnsi="Arial" w:cs="Arial"/>
                <w:sz w:val="18"/>
                <w:szCs w:val="18"/>
              </w:rPr>
            </w:pPr>
          </w:p>
        </w:tc>
        <w:tc>
          <w:tcPr>
            <w:tcW w:w="1043" w:type="dxa"/>
            <w:shd w:val="clear" w:color="auto" w:fill="FFFFFF"/>
          </w:tcPr>
          <w:p w14:paraId="375DADD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147</w:t>
            </w:r>
          </w:p>
        </w:tc>
        <w:tc>
          <w:tcPr>
            <w:tcW w:w="1169" w:type="dxa"/>
            <w:gridSpan w:val="2"/>
            <w:shd w:val="clear" w:color="auto" w:fill="FFFFFF"/>
            <w:vAlign w:val="center"/>
          </w:tcPr>
          <w:p w14:paraId="1FE3457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w:t>
            </w:r>
          </w:p>
        </w:tc>
        <w:tc>
          <w:tcPr>
            <w:tcW w:w="1031" w:type="dxa"/>
            <w:shd w:val="clear" w:color="auto" w:fill="FFFFFF"/>
            <w:vAlign w:val="center"/>
          </w:tcPr>
          <w:p w14:paraId="6CEC7B5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w:t>
            </w:r>
          </w:p>
        </w:tc>
      </w:tr>
      <w:tr w:rsidR="0040610E" w:rsidRPr="00E41F64" w14:paraId="71A6F3BC" w14:textId="77777777" w:rsidTr="00851806">
        <w:trPr>
          <w:gridAfter w:val="4"/>
          <w:wAfter w:w="3382" w:type="dxa"/>
          <w:cantSplit/>
        </w:trPr>
        <w:tc>
          <w:tcPr>
            <w:tcW w:w="431" w:type="dxa"/>
            <w:vMerge/>
            <w:shd w:val="clear" w:color="auto" w:fill="FFFFFF"/>
          </w:tcPr>
          <w:p w14:paraId="4AB95758" w14:textId="77777777" w:rsidR="0040610E" w:rsidRPr="00E41F64" w:rsidRDefault="0040610E" w:rsidP="00851806">
            <w:pPr>
              <w:rPr>
                <w:rFonts w:ascii="Arial" w:hAnsi="Arial" w:cs="Arial"/>
                <w:sz w:val="18"/>
                <w:szCs w:val="18"/>
              </w:rPr>
            </w:pPr>
          </w:p>
        </w:tc>
        <w:tc>
          <w:tcPr>
            <w:tcW w:w="1043" w:type="dxa"/>
            <w:shd w:val="clear" w:color="auto" w:fill="FFFFFF"/>
          </w:tcPr>
          <w:p w14:paraId="4358A1E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184</w:t>
            </w:r>
          </w:p>
        </w:tc>
        <w:tc>
          <w:tcPr>
            <w:tcW w:w="1169" w:type="dxa"/>
            <w:gridSpan w:val="2"/>
            <w:shd w:val="clear" w:color="auto" w:fill="FFFFFF"/>
            <w:vAlign w:val="center"/>
          </w:tcPr>
          <w:p w14:paraId="3A474FE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w:t>
            </w:r>
          </w:p>
        </w:tc>
        <w:tc>
          <w:tcPr>
            <w:tcW w:w="1031" w:type="dxa"/>
            <w:shd w:val="clear" w:color="auto" w:fill="FFFFFF"/>
            <w:vAlign w:val="center"/>
          </w:tcPr>
          <w:p w14:paraId="5CD1A4A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w:t>
            </w:r>
          </w:p>
        </w:tc>
      </w:tr>
      <w:tr w:rsidR="0040610E" w:rsidRPr="00E41F64" w14:paraId="3AA9107E" w14:textId="77777777" w:rsidTr="00851806">
        <w:trPr>
          <w:gridAfter w:val="4"/>
          <w:wAfter w:w="3382" w:type="dxa"/>
          <w:cantSplit/>
        </w:trPr>
        <w:tc>
          <w:tcPr>
            <w:tcW w:w="431" w:type="dxa"/>
            <w:vMerge/>
            <w:shd w:val="clear" w:color="auto" w:fill="FFFFFF"/>
          </w:tcPr>
          <w:p w14:paraId="2CE1554E" w14:textId="77777777" w:rsidR="0040610E" w:rsidRPr="00E41F64" w:rsidRDefault="0040610E" w:rsidP="00851806">
            <w:pPr>
              <w:rPr>
                <w:rFonts w:ascii="Arial" w:hAnsi="Arial" w:cs="Arial"/>
                <w:sz w:val="18"/>
                <w:szCs w:val="18"/>
              </w:rPr>
            </w:pPr>
          </w:p>
        </w:tc>
        <w:tc>
          <w:tcPr>
            <w:tcW w:w="1043" w:type="dxa"/>
            <w:shd w:val="clear" w:color="auto" w:fill="FFFFFF"/>
          </w:tcPr>
          <w:p w14:paraId="5B925B4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257</w:t>
            </w:r>
          </w:p>
        </w:tc>
        <w:tc>
          <w:tcPr>
            <w:tcW w:w="1169" w:type="dxa"/>
            <w:gridSpan w:val="2"/>
            <w:shd w:val="clear" w:color="auto" w:fill="FFFFFF"/>
            <w:vAlign w:val="center"/>
          </w:tcPr>
          <w:p w14:paraId="18C50A7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31" w:type="dxa"/>
            <w:shd w:val="clear" w:color="auto" w:fill="FFFFFF"/>
            <w:vAlign w:val="center"/>
          </w:tcPr>
          <w:p w14:paraId="5A2E3B6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1BB74EE3" w14:textId="77777777" w:rsidTr="00851806">
        <w:trPr>
          <w:gridAfter w:val="4"/>
          <w:wAfter w:w="3382" w:type="dxa"/>
          <w:cantSplit/>
        </w:trPr>
        <w:tc>
          <w:tcPr>
            <w:tcW w:w="431" w:type="dxa"/>
            <w:vMerge/>
            <w:shd w:val="clear" w:color="auto" w:fill="FFFFFF"/>
          </w:tcPr>
          <w:p w14:paraId="02EA8F37" w14:textId="77777777" w:rsidR="0040610E" w:rsidRPr="00E41F64" w:rsidRDefault="0040610E" w:rsidP="00851806">
            <w:pPr>
              <w:rPr>
                <w:rFonts w:ascii="Arial" w:hAnsi="Arial" w:cs="Arial"/>
                <w:sz w:val="18"/>
                <w:szCs w:val="18"/>
              </w:rPr>
            </w:pPr>
          </w:p>
        </w:tc>
        <w:tc>
          <w:tcPr>
            <w:tcW w:w="1043" w:type="dxa"/>
            <w:shd w:val="clear" w:color="auto" w:fill="FFFFFF"/>
          </w:tcPr>
          <w:p w14:paraId="7B84D17F"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300</w:t>
            </w:r>
          </w:p>
        </w:tc>
        <w:tc>
          <w:tcPr>
            <w:tcW w:w="1169" w:type="dxa"/>
            <w:gridSpan w:val="2"/>
            <w:shd w:val="clear" w:color="auto" w:fill="FFFFFF"/>
            <w:vAlign w:val="center"/>
          </w:tcPr>
          <w:p w14:paraId="3165EEE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31" w:type="dxa"/>
            <w:shd w:val="clear" w:color="auto" w:fill="FFFFFF"/>
            <w:vAlign w:val="center"/>
          </w:tcPr>
          <w:p w14:paraId="2E8ABE6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5B217EB9" w14:textId="77777777" w:rsidTr="00851806">
        <w:trPr>
          <w:gridAfter w:val="4"/>
          <w:wAfter w:w="3382" w:type="dxa"/>
          <w:cantSplit/>
        </w:trPr>
        <w:tc>
          <w:tcPr>
            <w:tcW w:w="431" w:type="dxa"/>
            <w:vMerge/>
            <w:shd w:val="clear" w:color="auto" w:fill="FFFFFF"/>
          </w:tcPr>
          <w:p w14:paraId="625A094B" w14:textId="77777777" w:rsidR="0040610E" w:rsidRPr="00E41F64" w:rsidRDefault="0040610E" w:rsidP="00851806">
            <w:pPr>
              <w:rPr>
                <w:rFonts w:ascii="Arial" w:hAnsi="Arial" w:cs="Arial"/>
                <w:sz w:val="18"/>
                <w:szCs w:val="18"/>
              </w:rPr>
            </w:pPr>
          </w:p>
        </w:tc>
        <w:tc>
          <w:tcPr>
            <w:tcW w:w="1043" w:type="dxa"/>
            <w:shd w:val="clear" w:color="auto" w:fill="FFFFFF"/>
          </w:tcPr>
          <w:p w14:paraId="3323703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349</w:t>
            </w:r>
          </w:p>
        </w:tc>
        <w:tc>
          <w:tcPr>
            <w:tcW w:w="1169" w:type="dxa"/>
            <w:gridSpan w:val="2"/>
            <w:shd w:val="clear" w:color="auto" w:fill="FFFFFF"/>
            <w:vAlign w:val="center"/>
          </w:tcPr>
          <w:p w14:paraId="7195C6D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31" w:type="dxa"/>
            <w:shd w:val="clear" w:color="auto" w:fill="FFFFFF"/>
            <w:vAlign w:val="center"/>
          </w:tcPr>
          <w:p w14:paraId="19FB5CB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450A3BB0" w14:textId="77777777" w:rsidTr="00851806">
        <w:trPr>
          <w:gridAfter w:val="4"/>
          <w:wAfter w:w="3382" w:type="dxa"/>
          <w:cantSplit/>
        </w:trPr>
        <w:tc>
          <w:tcPr>
            <w:tcW w:w="431" w:type="dxa"/>
            <w:vMerge/>
            <w:shd w:val="clear" w:color="auto" w:fill="FFFFFF"/>
          </w:tcPr>
          <w:p w14:paraId="2F0764A9" w14:textId="77777777" w:rsidR="0040610E" w:rsidRPr="00E41F64" w:rsidRDefault="0040610E" w:rsidP="00851806">
            <w:pPr>
              <w:rPr>
                <w:rFonts w:ascii="Arial" w:hAnsi="Arial" w:cs="Arial"/>
                <w:sz w:val="18"/>
                <w:szCs w:val="18"/>
              </w:rPr>
            </w:pPr>
          </w:p>
        </w:tc>
        <w:tc>
          <w:tcPr>
            <w:tcW w:w="1043" w:type="dxa"/>
            <w:shd w:val="clear" w:color="auto" w:fill="FFFFFF"/>
          </w:tcPr>
          <w:p w14:paraId="49AD7EFC"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360</w:t>
            </w:r>
          </w:p>
        </w:tc>
        <w:tc>
          <w:tcPr>
            <w:tcW w:w="1169" w:type="dxa"/>
            <w:gridSpan w:val="2"/>
            <w:shd w:val="clear" w:color="auto" w:fill="FFFFFF"/>
            <w:vAlign w:val="center"/>
          </w:tcPr>
          <w:p w14:paraId="1FED705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w:t>
            </w:r>
          </w:p>
        </w:tc>
        <w:tc>
          <w:tcPr>
            <w:tcW w:w="1031" w:type="dxa"/>
            <w:shd w:val="clear" w:color="auto" w:fill="FFFFFF"/>
            <w:vAlign w:val="center"/>
          </w:tcPr>
          <w:p w14:paraId="72FBE84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2,5</w:t>
            </w:r>
          </w:p>
        </w:tc>
      </w:tr>
      <w:tr w:rsidR="0040610E" w:rsidRPr="00E41F64" w14:paraId="0D6E6BF7" w14:textId="77777777" w:rsidTr="00851806">
        <w:trPr>
          <w:gridAfter w:val="4"/>
          <w:wAfter w:w="3382" w:type="dxa"/>
          <w:cantSplit/>
        </w:trPr>
        <w:tc>
          <w:tcPr>
            <w:tcW w:w="431" w:type="dxa"/>
            <w:vMerge/>
            <w:shd w:val="clear" w:color="auto" w:fill="FFFFFF"/>
          </w:tcPr>
          <w:p w14:paraId="34A0B7C3" w14:textId="77777777" w:rsidR="0040610E" w:rsidRPr="00E41F64" w:rsidRDefault="0040610E" w:rsidP="00851806">
            <w:pPr>
              <w:rPr>
                <w:rFonts w:ascii="Arial" w:hAnsi="Arial" w:cs="Arial"/>
                <w:sz w:val="18"/>
                <w:szCs w:val="18"/>
              </w:rPr>
            </w:pPr>
          </w:p>
        </w:tc>
        <w:tc>
          <w:tcPr>
            <w:tcW w:w="1043" w:type="dxa"/>
            <w:shd w:val="clear" w:color="auto" w:fill="FFFFFF"/>
          </w:tcPr>
          <w:p w14:paraId="14B6921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368</w:t>
            </w:r>
          </w:p>
        </w:tc>
        <w:tc>
          <w:tcPr>
            <w:tcW w:w="1169" w:type="dxa"/>
            <w:gridSpan w:val="2"/>
            <w:shd w:val="clear" w:color="auto" w:fill="FFFFFF"/>
            <w:vAlign w:val="center"/>
          </w:tcPr>
          <w:p w14:paraId="3B0FB64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31" w:type="dxa"/>
            <w:shd w:val="clear" w:color="auto" w:fill="FFFFFF"/>
            <w:vAlign w:val="center"/>
          </w:tcPr>
          <w:p w14:paraId="64CFA80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6D4BA4EC" w14:textId="77777777" w:rsidTr="00851806">
        <w:trPr>
          <w:gridAfter w:val="4"/>
          <w:wAfter w:w="3382" w:type="dxa"/>
          <w:cantSplit/>
        </w:trPr>
        <w:tc>
          <w:tcPr>
            <w:tcW w:w="431" w:type="dxa"/>
            <w:vMerge/>
            <w:shd w:val="clear" w:color="auto" w:fill="FFFFFF"/>
          </w:tcPr>
          <w:p w14:paraId="60309E86" w14:textId="77777777" w:rsidR="0040610E" w:rsidRPr="00E41F64" w:rsidRDefault="0040610E" w:rsidP="00851806">
            <w:pPr>
              <w:rPr>
                <w:rFonts w:ascii="Arial" w:hAnsi="Arial" w:cs="Arial"/>
                <w:sz w:val="18"/>
                <w:szCs w:val="18"/>
              </w:rPr>
            </w:pPr>
          </w:p>
        </w:tc>
        <w:tc>
          <w:tcPr>
            <w:tcW w:w="1043" w:type="dxa"/>
            <w:shd w:val="clear" w:color="auto" w:fill="FFFFFF"/>
          </w:tcPr>
          <w:p w14:paraId="443E5292"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405</w:t>
            </w:r>
          </w:p>
        </w:tc>
        <w:tc>
          <w:tcPr>
            <w:tcW w:w="1169" w:type="dxa"/>
            <w:gridSpan w:val="2"/>
            <w:shd w:val="clear" w:color="auto" w:fill="FFFFFF"/>
            <w:vAlign w:val="center"/>
          </w:tcPr>
          <w:p w14:paraId="25F2875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w:t>
            </w:r>
          </w:p>
        </w:tc>
        <w:tc>
          <w:tcPr>
            <w:tcW w:w="1031" w:type="dxa"/>
            <w:shd w:val="clear" w:color="auto" w:fill="FFFFFF"/>
            <w:vAlign w:val="center"/>
          </w:tcPr>
          <w:p w14:paraId="643F592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w:t>
            </w:r>
          </w:p>
        </w:tc>
      </w:tr>
      <w:tr w:rsidR="0040610E" w:rsidRPr="00E41F64" w14:paraId="77A81D86" w14:textId="77777777" w:rsidTr="00851806">
        <w:trPr>
          <w:gridAfter w:val="4"/>
          <w:wAfter w:w="3382" w:type="dxa"/>
          <w:cantSplit/>
        </w:trPr>
        <w:tc>
          <w:tcPr>
            <w:tcW w:w="431" w:type="dxa"/>
            <w:vMerge/>
            <w:shd w:val="clear" w:color="auto" w:fill="FFFFFF"/>
          </w:tcPr>
          <w:p w14:paraId="0A02F2B1" w14:textId="77777777" w:rsidR="0040610E" w:rsidRPr="00E41F64" w:rsidRDefault="0040610E" w:rsidP="00851806">
            <w:pPr>
              <w:rPr>
                <w:rFonts w:ascii="Arial" w:hAnsi="Arial" w:cs="Arial"/>
                <w:sz w:val="18"/>
                <w:szCs w:val="18"/>
              </w:rPr>
            </w:pPr>
          </w:p>
        </w:tc>
        <w:tc>
          <w:tcPr>
            <w:tcW w:w="1043" w:type="dxa"/>
            <w:shd w:val="clear" w:color="auto" w:fill="FFFFFF"/>
          </w:tcPr>
          <w:p w14:paraId="2E2514A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407</w:t>
            </w:r>
          </w:p>
        </w:tc>
        <w:tc>
          <w:tcPr>
            <w:tcW w:w="1169" w:type="dxa"/>
            <w:gridSpan w:val="2"/>
            <w:shd w:val="clear" w:color="auto" w:fill="FFFFFF"/>
            <w:vAlign w:val="center"/>
          </w:tcPr>
          <w:p w14:paraId="5F95B51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31" w:type="dxa"/>
            <w:shd w:val="clear" w:color="auto" w:fill="FFFFFF"/>
            <w:vAlign w:val="center"/>
          </w:tcPr>
          <w:p w14:paraId="0D51013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1CC4299F" w14:textId="77777777" w:rsidTr="00851806">
        <w:trPr>
          <w:gridAfter w:val="4"/>
          <w:wAfter w:w="3382" w:type="dxa"/>
          <w:cantSplit/>
        </w:trPr>
        <w:tc>
          <w:tcPr>
            <w:tcW w:w="431" w:type="dxa"/>
            <w:vMerge/>
            <w:shd w:val="clear" w:color="auto" w:fill="FFFFFF"/>
          </w:tcPr>
          <w:p w14:paraId="0781A4A1" w14:textId="77777777" w:rsidR="0040610E" w:rsidRPr="00E41F64" w:rsidRDefault="0040610E" w:rsidP="00851806">
            <w:pPr>
              <w:rPr>
                <w:rFonts w:ascii="Arial" w:hAnsi="Arial" w:cs="Arial"/>
                <w:sz w:val="18"/>
                <w:szCs w:val="18"/>
              </w:rPr>
            </w:pPr>
          </w:p>
        </w:tc>
        <w:tc>
          <w:tcPr>
            <w:tcW w:w="1043" w:type="dxa"/>
            <w:shd w:val="clear" w:color="auto" w:fill="FFFFFF"/>
          </w:tcPr>
          <w:p w14:paraId="13956D36"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423</w:t>
            </w:r>
          </w:p>
        </w:tc>
        <w:tc>
          <w:tcPr>
            <w:tcW w:w="1169" w:type="dxa"/>
            <w:gridSpan w:val="2"/>
            <w:shd w:val="clear" w:color="auto" w:fill="FFFFFF"/>
            <w:vAlign w:val="center"/>
          </w:tcPr>
          <w:p w14:paraId="668B775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31" w:type="dxa"/>
            <w:shd w:val="clear" w:color="auto" w:fill="FFFFFF"/>
            <w:vAlign w:val="center"/>
          </w:tcPr>
          <w:p w14:paraId="0F6E7D2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05FF64C4" w14:textId="77777777" w:rsidTr="00851806">
        <w:trPr>
          <w:gridAfter w:val="4"/>
          <w:wAfter w:w="3382" w:type="dxa"/>
          <w:cantSplit/>
        </w:trPr>
        <w:tc>
          <w:tcPr>
            <w:tcW w:w="431" w:type="dxa"/>
            <w:vMerge/>
            <w:shd w:val="clear" w:color="auto" w:fill="FFFFFF"/>
          </w:tcPr>
          <w:p w14:paraId="2C7D742E" w14:textId="77777777" w:rsidR="0040610E" w:rsidRPr="00E41F64" w:rsidRDefault="0040610E" w:rsidP="00851806">
            <w:pPr>
              <w:rPr>
                <w:rFonts w:ascii="Arial" w:hAnsi="Arial" w:cs="Arial"/>
                <w:sz w:val="18"/>
                <w:szCs w:val="18"/>
              </w:rPr>
            </w:pPr>
          </w:p>
        </w:tc>
        <w:tc>
          <w:tcPr>
            <w:tcW w:w="1043" w:type="dxa"/>
            <w:shd w:val="clear" w:color="auto" w:fill="FFFFFF"/>
          </w:tcPr>
          <w:p w14:paraId="63DEE41F"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441</w:t>
            </w:r>
          </w:p>
        </w:tc>
        <w:tc>
          <w:tcPr>
            <w:tcW w:w="1169" w:type="dxa"/>
            <w:gridSpan w:val="2"/>
            <w:shd w:val="clear" w:color="auto" w:fill="FFFFFF"/>
            <w:vAlign w:val="center"/>
          </w:tcPr>
          <w:p w14:paraId="78E26A2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32</w:t>
            </w:r>
          </w:p>
        </w:tc>
        <w:tc>
          <w:tcPr>
            <w:tcW w:w="1031" w:type="dxa"/>
            <w:shd w:val="clear" w:color="auto" w:fill="FFFFFF"/>
            <w:vAlign w:val="center"/>
          </w:tcPr>
          <w:p w14:paraId="2110364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13,6</w:t>
            </w:r>
          </w:p>
        </w:tc>
      </w:tr>
      <w:tr w:rsidR="0040610E" w:rsidRPr="00E41F64" w14:paraId="32CE96AB" w14:textId="77777777" w:rsidTr="00851806">
        <w:trPr>
          <w:gridAfter w:val="4"/>
          <w:wAfter w:w="3382" w:type="dxa"/>
          <w:cantSplit/>
        </w:trPr>
        <w:tc>
          <w:tcPr>
            <w:tcW w:w="431" w:type="dxa"/>
            <w:vMerge/>
            <w:shd w:val="clear" w:color="auto" w:fill="FFFFFF"/>
          </w:tcPr>
          <w:p w14:paraId="31C9694D" w14:textId="77777777" w:rsidR="0040610E" w:rsidRPr="00E41F64" w:rsidRDefault="0040610E" w:rsidP="00851806">
            <w:pPr>
              <w:rPr>
                <w:rFonts w:ascii="Arial" w:hAnsi="Arial" w:cs="Arial"/>
                <w:sz w:val="18"/>
                <w:szCs w:val="18"/>
              </w:rPr>
            </w:pPr>
          </w:p>
        </w:tc>
        <w:tc>
          <w:tcPr>
            <w:tcW w:w="1043" w:type="dxa"/>
            <w:shd w:val="clear" w:color="auto" w:fill="FFFFFF"/>
          </w:tcPr>
          <w:p w14:paraId="16D98E5C"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466</w:t>
            </w:r>
          </w:p>
        </w:tc>
        <w:tc>
          <w:tcPr>
            <w:tcW w:w="1169" w:type="dxa"/>
            <w:gridSpan w:val="2"/>
            <w:shd w:val="clear" w:color="auto" w:fill="FFFFFF"/>
            <w:vAlign w:val="center"/>
          </w:tcPr>
          <w:p w14:paraId="33371BA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w:t>
            </w:r>
          </w:p>
        </w:tc>
        <w:tc>
          <w:tcPr>
            <w:tcW w:w="1031" w:type="dxa"/>
            <w:shd w:val="clear" w:color="auto" w:fill="FFFFFF"/>
            <w:vAlign w:val="center"/>
          </w:tcPr>
          <w:p w14:paraId="642D241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w:t>
            </w:r>
          </w:p>
        </w:tc>
      </w:tr>
      <w:tr w:rsidR="0040610E" w:rsidRPr="00E41F64" w14:paraId="2373CAA5" w14:textId="77777777" w:rsidTr="00851806">
        <w:trPr>
          <w:gridAfter w:val="4"/>
          <w:wAfter w:w="3382" w:type="dxa"/>
          <w:cantSplit/>
        </w:trPr>
        <w:tc>
          <w:tcPr>
            <w:tcW w:w="431" w:type="dxa"/>
            <w:vMerge/>
            <w:shd w:val="clear" w:color="auto" w:fill="FFFFFF"/>
          </w:tcPr>
          <w:p w14:paraId="3A76F1D1" w14:textId="77777777" w:rsidR="0040610E" w:rsidRPr="00E41F64" w:rsidRDefault="0040610E" w:rsidP="00851806">
            <w:pPr>
              <w:rPr>
                <w:rFonts w:ascii="Arial" w:hAnsi="Arial" w:cs="Arial"/>
                <w:sz w:val="18"/>
                <w:szCs w:val="18"/>
              </w:rPr>
            </w:pPr>
          </w:p>
        </w:tc>
        <w:tc>
          <w:tcPr>
            <w:tcW w:w="1043" w:type="dxa"/>
            <w:shd w:val="clear" w:color="auto" w:fill="FFFFFF"/>
          </w:tcPr>
          <w:p w14:paraId="0027B4A6"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525</w:t>
            </w:r>
          </w:p>
        </w:tc>
        <w:tc>
          <w:tcPr>
            <w:tcW w:w="1169" w:type="dxa"/>
            <w:gridSpan w:val="2"/>
            <w:shd w:val="clear" w:color="auto" w:fill="FFFFFF"/>
            <w:vAlign w:val="center"/>
          </w:tcPr>
          <w:p w14:paraId="0E49EFF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c>
          <w:tcPr>
            <w:tcW w:w="1031" w:type="dxa"/>
            <w:shd w:val="clear" w:color="auto" w:fill="FFFFFF"/>
            <w:vAlign w:val="center"/>
          </w:tcPr>
          <w:p w14:paraId="458892C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1,7</w:t>
            </w:r>
          </w:p>
        </w:tc>
      </w:tr>
      <w:tr w:rsidR="0040610E" w:rsidRPr="00E41F64" w14:paraId="035ACBF7" w14:textId="77777777" w:rsidTr="00851806">
        <w:trPr>
          <w:gridAfter w:val="4"/>
          <w:wAfter w:w="3382" w:type="dxa"/>
          <w:cantSplit/>
        </w:trPr>
        <w:tc>
          <w:tcPr>
            <w:tcW w:w="431" w:type="dxa"/>
            <w:vMerge/>
            <w:shd w:val="clear" w:color="auto" w:fill="FFFFFF"/>
          </w:tcPr>
          <w:p w14:paraId="2C31ECA4" w14:textId="77777777" w:rsidR="0040610E" w:rsidRPr="00E41F64" w:rsidRDefault="0040610E" w:rsidP="00851806">
            <w:pPr>
              <w:rPr>
                <w:rFonts w:ascii="Arial" w:hAnsi="Arial" w:cs="Arial"/>
                <w:sz w:val="18"/>
                <w:szCs w:val="18"/>
              </w:rPr>
            </w:pPr>
          </w:p>
        </w:tc>
        <w:tc>
          <w:tcPr>
            <w:tcW w:w="1043" w:type="dxa"/>
            <w:shd w:val="clear" w:color="auto" w:fill="FFFFFF"/>
          </w:tcPr>
          <w:p w14:paraId="12501B1C"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583</w:t>
            </w:r>
          </w:p>
        </w:tc>
        <w:tc>
          <w:tcPr>
            <w:tcW w:w="1169" w:type="dxa"/>
            <w:gridSpan w:val="2"/>
            <w:shd w:val="clear" w:color="auto" w:fill="FFFFFF"/>
            <w:vAlign w:val="center"/>
          </w:tcPr>
          <w:p w14:paraId="262CB83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w:t>
            </w:r>
          </w:p>
        </w:tc>
        <w:tc>
          <w:tcPr>
            <w:tcW w:w="1031" w:type="dxa"/>
            <w:shd w:val="clear" w:color="auto" w:fill="FFFFFF"/>
            <w:vAlign w:val="center"/>
          </w:tcPr>
          <w:p w14:paraId="1CA50FC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2,5</w:t>
            </w:r>
          </w:p>
        </w:tc>
      </w:tr>
      <w:tr w:rsidR="0040610E" w:rsidRPr="00E41F64" w14:paraId="43506513" w14:textId="77777777" w:rsidTr="00851806">
        <w:trPr>
          <w:gridAfter w:val="4"/>
          <w:wAfter w:w="3382" w:type="dxa"/>
          <w:cantSplit/>
        </w:trPr>
        <w:tc>
          <w:tcPr>
            <w:tcW w:w="431" w:type="dxa"/>
            <w:vMerge/>
            <w:shd w:val="clear" w:color="auto" w:fill="FFFFFF"/>
          </w:tcPr>
          <w:p w14:paraId="4D4F7C93" w14:textId="77777777" w:rsidR="0040610E" w:rsidRPr="00E41F64" w:rsidRDefault="0040610E" w:rsidP="00851806">
            <w:pPr>
              <w:rPr>
                <w:rFonts w:ascii="Arial" w:hAnsi="Arial" w:cs="Arial"/>
                <w:sz w:val="18"/>
                <w:szCs w:val="18"/>
              </w:rPr>
            </w:pPr>
          </w:p>
        </w:tc>
        <w:tc>
          <w:tcPr>
            <w:tcW w:w="1043" w:type="dxa"/>
            <w:shd w:val="clear" w:color="auto" w:fill="FFFFFF"/>
          </w:tcPr>
          <w:p w14:paraId="7D6AF5E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588</w:t>
            </w:r>
          </w:p>
        </w:tc>
        <w:tc>
          <w:tcPr>
            <w:tcW w:w="1169" w:type="dxa"/>
            <w:gridSpan w:val="2"/>
            <w:shd w:val="clear" w:color="auto" w:fill="FFFFFF"/>
            <w:vAlign w:val="center"/>
          </w:tcPr>
          <w:p w14:paraId="0B69A63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31" w:type="dxa"/>
            <w:shd w:val="clear" w:color="auto" w:fill="FFFFFF"/>
            <w:vAlign w:val="center"/>
          </w:tcPr>
          <w:p w14:paraId="6F19940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r>
      <w:tr w:rsidR="0040610E" w:rsidRPr="00E41F64" w14:paraId="6D146BCA" w14:textId="77777777" w:rsidTr="00851806">
        <w:trPr>
          <w:gridAfter w:val="4"/>
          <w:wAfter w:w="3382" w:type="dxa"/>
          <w:cantSplit/>
        </w:trPr>
        <w:tc>
          <w:tcPr>
            <w:tcW w:w="431" w:type="dxa"/>
            <w:vMerge/>
            <w:shd w:val="clear" w:color="auto" w:fill="FFFFFF"/>
          </w:tcPr>
          <w:p w14:paraId="7E425B0C" w14:textId="77777777" w:rsidR="0040610E" w:rsidRPr="00E41F64" w:rsidRDefault="0040610E" w:rsidP="00851806">
            <w:pPr>
              <w:rPr>
                <w:rFonts w:ascii="Arial" w:hAnsi="Arial" w:cs="Arial"/>
                <w:sz w:val="18"/>
                <w:szCs w:val="18"/>
              </w:rPr>
            </w:pPr>
          </w:p>
        </w:tc>
        <w:tc>
          <w:tcPr>
            <w:tcW w:w="1043" w:type="dxa"/>
            <w:shd w:val="clear" w:color="auto" w:fill="FFFFFF"/>
          </w:tcPr>
          <w:p w14:paraId="52ABD0B2"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594</w:t>
            </w:r>
          </w:p>
        </w:tc>
        <w:tc>
          <w:tcPr>
            <w:tcW w:w="1169" w:type="dxa"/>
            <w:gridSpan w:val="2"/>
            <w:shd w:val="clear" w:color="auto" w:fill="FFFFFF"/>
            <w:vAlign w:val="center"/>
          </w:tcPr>
          <w:p w14:paraId="247227E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w:t>
            </w:r>
          </w:p>
        </w:tc>
        <w:tc>
          <w:tcPr>
            <w:tcW w:w="1031" w:type="dxa"/>
            <w:shd w:val="clear" w:color="auto" w:fill="FFFFFF"/>
            <w:vAlign w:val="center"/>
          </w:tcPr>
          <w:p w14:paraId="4A71068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w:t>
            </w:r>
          </w:p>
        </w:tc>
      </w:tr>
      <w:tr w:rsidR="0040610E" w:rsidRPr="00E41F64" w14:paraId="7BF84AE3" w14:textId="77777777" w:rsidTr="00851806">
        <w:trPr>
          <w:gridAfter w:val="4"/>
          <w:wAfter w:w="3382" w:type="dxa"/>
          <w:cantSplit/>
        </w:trPr>
        <w:tc>
          <w:tcPr>
            <w:tcW w:w="431" w:type="dxa"/>
            <w:vMerge/>
            <w:shd w:val="clear" w:color="auto" w:fill="FFFFFF"/>
          </w:tcPr>
          <w:p w14:paraId="43782329" w14:textId="77777777" w:rsidR="0040610E" w:rsidRPr="00E41F64" w:rsidRDefault="0040610E" w:rsidP="00851806">
            <w:pPr>
              <w:rPr>
                <w:rFonts w:ascii="Arial" w:hAnsi="Arial" w:cs="Arial"/>
                <w:sz w:val="18"/>
                <w:szCs w:val="18"/>
              </w:rPr>
            </w:pPr>
          </w:p>
        </w:tc>
        <w:tc>
          <w:tcPr>
            <w:tcW w:w="1043" w:type="dxa"/>
            <w:shd w:val="clear" w:color="auto" w:fill="FFFFFF"/>
          </w:tcPr>
          <w:p w14:paraId="72E9C29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642</w:t>
            </w:r>
          </w:p>
        </w:tc>
        <w:tc>
          <w:tcPr>
            <w:tcW w:w="1169" w:type="dxa"/>
            <w:gridSpan w:val="2"/>
            <w:shd w:val="clear" w:color="auto" w:fill="FFFFFF"/>
            <w:vAlign w:val="center"/>
          </w:tcPr>
          <w:p w14:paraId="0CDC28B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w:t>
            </w:r>
          </w:p>
        </w:tc>
        <w:tc>
          <w:tcPr>
            <w:tcW w:w="1031" w:type="dxa"/>
            <w:shd w:val="clear" w:color="auto" w:fill="FFFFFF"/>
            <w:vAlign w:val="center"/>
          </w:tcPr>
          <w:p w14:paraId="75132ED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5,5</w:t>
            </w:r>
          </w:p>
        </w:tc>
      </w:tr>
      <w:tr w:rsidR="0040610E" w:rsidRPr="00E41F64" w14:paraId="2A20FE07" w14:textId="77777777" w:rsidTr="00851806">
        <w:trPr>
          <w:gridAfter w:val="4"/>
          <w:wAfter w:w="3382" w:type="dxa"/>
          <w:cantSplit/>
        </w:trPr>
        <w:tc>
          <w:tcPr>
            <w:tcW w:w="431" w:type="dxa"/>
            <w:vMerge/>
            <w:shd w:val="clear" w:color="auto" w:fill="FFFFFF"/>
          </w:tcPr>
          <w:p w14:paraId="7F5DD894" w14:textId="77777777" w:rsidR="0040610E" w:rsidRPr="00E41F64" w:rsidRDefault="0040610E" w:rsidP="00851806">
            <w:pPr>
              <w:rPr>
                <w:rFonts w:ascii="Arial" w:hAnsi="Arial" w:cs="Arial"/>
                <w:sz w:val="18"/>
                <w:szCs w:val="18"/>
              </w:rPr>
            </w:pPr>
          </w:p>
        </w:tc>
        <w:tc>
          <w:tcPr>
            <w:tcW w:w="1043" w:type="dxa"/>
            <w:shd w:val="clear" w:color="auto" w:fill="FFFFFF"/>
          </w:tcPr>
          <w:p w14:paraId="4E4A982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657</w:t>
            </w:r>
          </w:p>
        </w:tc>
        <w:tc>
          <w:tcPr>
            <w:tcW w:w="1169" w:type="dxa"/>
            <w:gridSpan w:val="2"/>
            <w:shd w:val="clear" w:color="auto" w:fill="FFFFFF"/>
            <w:vAlign w:val="center"/>
          </w:tcPr>
          <w:p w14:paraId="1EBD04A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w:t>
            </w:r>
          </w:p>
        </w:tc>
        <w:tc>
          <w:tcPr>
            <w:tcW w:w="1031" w:type="dxa"/>
            <w:shd w:val="clear" w:color="auto" w:fill="FFFFFF"/>
            <w:vAlign w:val="center"/>
          </w:tcPr>
          <w:p w14:paraId="5467B89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2,1</w:t>
            </w:r>
          </w:p>
        </w:tc>
      </w:tr>
      <w:tr w:rsidR="0040610E" w:rsidRPr="00E41F64" w14:paraId="2A8EA742" w14:textId="77777777" w:rsidTr="00851806">
        <w:trPr>
          <w:gridAfter w:val="4"/>
          <w:wAfter w:w="3382" w:type="dxa"/>
          <w:cantSplit/>
        </w:trPr>
        <w:tc>
          <w:tcPr>
            <w:tcW w:w="431" w:type="dxa"/>
            <w:vMerge/>
            <w:shd w:val="clear" w:color="auto" w:fill="FFFFFF"/>
          </w:tcPr>
          <w:p w14:paraId="4EBE1A79" w14:textId="77777777" w:rsidR="0040610E" w:rsidRPr="00E41F64" w:rsidRDefault="0040610E" w:rsidP="00851806">
            <w:pPr>
              <w:rPr>
                <w:rFonts w:ascii="Arial" w:hAnsi="Arial" w:cs="Arial"/>
                <w:sz w:val="18"/>
                <w:szCs w:val="18"/>
              </w:rPr>
            </w:pPr>
          </w:p>
        </w:tc>
        <w:tc>
          <w:tcPr>
            <w:tcW w:w="1043" w:type="dxa"/>
            <w:shd w:val="clear" w:color="auto" w:fill="FFFFFF"/>
          </w:tcPr>
          <w:p w14:paraId="6E0A7C2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686</w:t>
            </w:r>
          </w:p>
        </w:tc>
        <w:tc>
          <w:tcPr>
            <w:tcW w:w="1169" w:type="dxa"/>
            <w:gridSpan w:val="2"/>
            <w:shd w:val="clear" w:color="auto" w:fill="FFFFFF"/>
            <w:vAlign w:val="center"/>
          </w:tcPr>
          <w:p w14:paraId="234AE3F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w:t>
            </w:r>
          </w:p>
        </w:tc>
        <w:tc>
          <w:tcPr>
            <w:tcW w:w="1031" w:type="dxa"/>
            <w:shd w:val="clear" w:color="auto" w:fill="FFFFFF"/>
            <w:vAlign w:val="center"/>
          </w:tcPr>
          <w:p w14:paraId="0B17C93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5,5</w:t>
            </w:r>
          </w:p>
        </w:tc>
      </w:tr>
      <w:tr w:rsidR="0040610E" w:rsidRPr="00E41F64" w14:paraId="0AFFCB37" w14:textId="77777777" w:rsidTr="00851806">
        <w:trPr>
          <w:gridAfter w:val="4"/>
          <w:wAfter w:w="3382" w:type="dxa"/>
          <w:cantSplit/>
        </w:trPr>
        <w:tc>
          <w:tcPr>
            <w:tcW w:w="431" w:type="dxa"/>
            <w:vMerge/>
            <w:shd w:val="clear" w:color="auto" w:fill="FFFFFF"/>
          </w:tcPr>
          <w:p w14:paraId="3DB360E0" w14:textId="77777777" w:rsidR="0040610E" w:rsidRPr="00E41F64" w:rsidRDefault="0040610E" w:rsidP="00851806">
            <w:pPr>
              <w:rPr>
                <w:rFonts w:ascii="Arial" w:hAnsi="Arial" w:cs="Arial"/>
                <w:sz w:val="18"/>
                <w:szCs w:val="18"/>
              </w:rPr>
            </w:pPr>
          </w:p>
        </w:tc>
        <w:tc>
          <w:tcPr>
            <w:tcW w:w="1043" w:type="dxa"/>
            <w:shd w:val="clear" w:color="auto" w:fill="FFFFFF"/>
          </w:tcPr>
          <w:p w14:paraId="2598394F"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701</w:t>
            </w:r>
          </w:p>
        </w:tc>
        <w:tc>
          <w:tcPr>
            <w:tcW w:w="1169" w:type="dxa"/>
            <w:gridSpan w:val="2"/>
            <w:shd w:val="clear" w:color="auto" w:fill="FFFFFF"/>
            <w:vAlign w:val="center"/>
          </w:tcPr>
          <w:p w14:paraId="5BDB4D8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25</w:t>
            </w:r>
          </w:p>
        </w:tc>
        <w:tc>
          <w:tcPr>
            <w:tcW w:w="1031" w:type="dxa"/>
            <w:shd w:val="clear" w:color="auto" w:fill="FFFFFF"/>
            <w:vAlign w:val="center"/>
          </w:tcPr>
          <w:p w14:paraId="073B5A3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10,6</w:t>
            </w:r>
          </w:p>
        </w:tc>
      </w:tr>
      <w:tr w:rsidR="0040610E" w:rsidRPr="00E41F64" w14:paraId="22ACFBD6" w14:textId="77777777" w:rsidTr="00851806">
        <w:trPr>
          <w:gridAfter w:val="4"/>
          <w:wAfter w:w="3382" w:type="dxa"/>
          <w:cantSplit/>
        </w:trPr>
        <w:tc>
          <w:tcPr>
            <w:tcW w:w="431" w:type="dxa"/>
            <w:vMerge/>
            <w:shd w:val="clear" w:color="auto" w:fill="FFFFFF"/>
          </w:tcPr>
          <w:p w14:paraId="1223C66A" w14:textId="77777777" w:rsidR="0040610E" w:rsidRPr="00E41F64" w:rsidRDefault="0040610E" w:rsidP="00851806">
            <w:pPr>
              <w:rPr>
                <w:rFonts w:ascii="Arial" w:hAnsi="Arial" w:cs="Arial"/>
                <w:sz w:val="18"/>
                <w:szCs w:val="18"/>
              </w:rPr>
            </w:pPr>
          </w:p>
        </w:tc>
        <w:tc>
          <w:tcPr>
            <w:tcW w:w="1043" w:type="dxa"/>
            <w:shd w:val="clear" w:color="auto" w:fill="FFFFFF"/>
          </w:tcPr>
          <w:p w14:paraId="017F844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720</w:t>
            </w:r>
          </w:p>
        </w:tc>
        <w:tc>
          <w:tcPr>
            <w:tcW w:w="1169" w:type="dxa"/>
            <w:gridSpan w:val="2"/>
            <w:shd w:val="clear" w:color="auto" w:fill="FFFFFF"/>
            <w:vAlign w:val="center"/>
          </w:tcPr>
          <w:p w14:paraId="1402ABB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w:t>
            </w:r>
          </w:p>
        </w:tc>
        <w:tc>
          <w:tcPr>
            <w:tcW w:w="1031" w:type="dxa"/>
            <w:shd w:val="clear" w:color="auto" w:fill="FFFFFF"/>
            <w:vAlign w:val="center"/>
          </w:tcPr>
          <w:p w14:paraId="4581E14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3,8</w:t>
            </w:r>
          </w:p>
        </w:tc>
      </w:tr>
      <w:tr w:rsidR="0040610E" w:rsidRPr="00E41F64" w14:paraId="24A9AF8E" w14:textId="77777777" w:rsidTr="00851806">
        <w:trPr>
          <w:gridAfter w:val="4"/>
          <w:wAfter w:w="3382" w:type="dxa"/>
          <w:cantSplit/>
        </w:trPr>
        <w:tc>
          <w:tcPr>
            <w:tcW w:w="431" w:type="dxa"/>
            <w:vMerge/>
            <w:shd w:val="clear" w:color="auto" w:fill="FFFFFF"/>
          </w:tcPr>
          <w:p w14:paraId="61460D04" w14:textId="77777777" w:rsidR="0040610E" w:rsidRPr="00E41F64" w:rsidRDefault="0040610E" w:rsidP="00851806">
            <w:pPr>
              <w:rPr>
                <w:rFonts w:ascii="Arial" w:hAnsi="Arial" w:cs="Arial"/>
                <w:sz w:val="18"/>
                <w:szCs w:val="18"/>
              </w:rPr>
            </w:pPr>
          </w:p>
        </w:tc>
        <w:tc>
          <w:tcPr>
            <w:tcW w:w="1043" w:type="dxa"/>
            <w:shd w:val="clear" w:color="auto" w:fill="FFFFFF"/>
          </w:tcPr>
          <w:p w14:paraId="576E4F35"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760</w:t>
            </w:r>
          </w:p>
        </w:tc>
        <w:tc>
          <w:tcPr>
            <w:tcW w:w="1169" w:type="dxa"/>
            <w:gridSpan w:val="2"/>
            <w:shd w:val="clear" w:color="auto" w:fill="FFFFFF"/>
            <w:vAlign w:val="center"/>
          </w:tcPr>
          <w:p w14:paraId="3DE18EA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104</w:t>
            </w:r>
          </w:p>
        </w:tc>
        <w:tc>
          <w:tcPr>
            <w:tcW w:w="1031" w:type="dxa"/>
            <w:shd w:val="clear" w:color="auto" w:fill="FFFFFF"/>
            <w:vAlign w:val="center"/>
          </w:tcPr>
          <w:p w14:paraId="112A73D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44,1</w:t>
            </w:r>
          </w:p>
        </w:tc>
      </w:tr>
      <w:tr w:rsidR="0040610E" w:rsidRPr="00E41F64" w14:paraId="33E13562" w14:textId="77777777" w:rsidTr="00851806">
        <w:trPr>
          <w:gridAfter w:val="4"/>
          <w:wAfter w:w="3382" w:type="dxa"/>
          <w:cantSplit/>
        </w:trPr>
        <w:tc>
          <w:tcPr>
            <w:tcW w:w="431" w:type="dxa"/>
            <w:vMerge/>
            <w:shd w:val="clear" w:color="auto" w:fill="FFFFFF"/>
          </w:tcPr>
          <w:p w14:paraId="1CC0AEE2" w14:textId="77777777" w:rsidR="0040610E" w:rsidRPr="00E41F64" w:rsidRDefault="0040610E" w:rsidP="00851806">
            <w:pPr>
              <w:rPr>
                <w:rFonts w:ascii="Arial" w:hAnsi="Arial" w:cs="Arial"/>
                <w:sz w:val="18"/>
                <w:szCs w:val="18"/>
              </w:rPr>
            </w:pPr>
          </w:p>
        </w:tc>
        <w:tc>
          <w:tcPr>
            <w:tcW w:w="1043" w:type="dxa"/>
            <w:shd w:val="clear" w:color="auto" w:fill="FFFFFF"/>
          </w:tcPr>
          <w:p w14:paraId="2701D4D7"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9" w:type="dxa"/>
            <w:gridSpan w:val="2"/>
            <w:shd w:val="clear" w:color="auto" w:fill="FFFFFF"/>
            <w:vAlign w:val="center"/>
          </w:tcPr>
          <w:p w14:paraId="0C4F138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236</w:t>
            </w:r>
          </w:p>
        </w:tc>
        <w:tc>
          <w:tcPr>
            <w:tcW w:w="1031" w:type="dxa"/>
            <w:shd w:val="clear" w:color="auto" w:fill="FFFFFF"/>
            <w:vAlign w:val="center"/>
          </w:tcPr>
          <w:p w14:paraId="50ADBAB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r w:rsidR="0040610E" w:rsidRPr="00E41F64" w14:paraId="49D10817" w14:textId="77777777" w:rsidTr="00851806">
        <w:trPr>
          <w:cantSplit/>
        </w:trPr>
        <w:tc>
          <w:tcPr>
            <w:tcW w:w="1932" w:type="dxa"/>
            <w:gridSpan w:val="3"/>
            <w:shd w:val="clear" w:color="auto" w:fill="D9D9D9" w:themeFill="background1" w:themeFillShade="D9"/>
            <w:vAlign w:val="bottom"/>
          </w:tcPr>
          <w:p w14:paraId="61C9B2D6"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Fuente</w:t>
            </w:r>
          </w:p>
        </w:tc>
        <w:tc>
          <w:tcPr>
            <w:tcW w:w="1995" w:type="dxa"/>
            <w:gridSpan w:val="3"/>
            <w:shd w:val="clear" w:color="auto" w:fill="D9D9D9" w:themeFill="background1" w:themeFillShade="D9"/>
            <w:vAlign w:val="bottom"/>
          </w:tcPr>
          <w:p w14:paraId="11DEAB7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Variable dependiente</w:t>
            </w:r>
          </w:p>
        </w:tc>
        <w:tc>
          <w:tcPr>
            <w:tcW w:w="1043" w:type="dxa"/>
            <w:shd w:val="clear" w:color="auto" w:fill="D9D9D9" w:themeFill="background1" w:themeFillShade="D9"/>
            <w:vAlign w:val="bottom"/>
          </w:tcPr>
          <w:p w14:paraId="2664A10A" w14:textId="77777777" w:rsidR="0040610E" w:rsidRPr="00E41F64" w:rsidRDefault="0040610E" w:rsidP="00851806">
            <w:pPr>
              <w:ind w:left="60" w:right="60"/>
              <w:jc w:val="center"/>
              <w:rPr>
                <w:rFonts w:cs="Arial"/>
                <w:i/>
                <w:iCs/>
                <w:color w:val="243F60" w:themeColor="accent1" w:themeShade="7F"/>
                <w:sz w:val="16"/>
                <w:szCs w:val="16"/>
              </w:rPr>
            </w:pPr>
            <w:r w:rsidRPr="00630557">
              <w:rPr>
                <w:rFonts w:cs="Arial"/>
                <w:sz w:val="16"/>
                <w:szCs w:val="16"/>
              </w:rPr>
              <w:t>Grados de libertad</w:t>
            </w:r>
          </w:p>
        </w:tc>
        <w:tc>
          <w:tcPr>
            <w:tcW w:w="1043" w:type="dxa"/>
            <w:shd w:val="clear" w:color="auto" w:fill="D9D9D9" w:themeFill="background1" w:themeFillShade="D9"/>
            <w:vAlign w:val="bottom"/>
          </w:tcPr>
          <w:p w14:paraId="7D82C7EF"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F</w:t>
            </w:r>
          </w:p>
        </w:tc>
        <w:tc>
          <w:tcPr>
            <w:tcW w:w="1043" w:type="dxa"/>
            <w:shd w:val="clear" w:color="auto" w:fill="D9D9D9" w:themeFill="background1" w:themeFillShade="D9"/>
            <w:vAlign w:val="bottom"/>
          </w:tcPr>
          <w:p w14:paraId="1D3D0AB8"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Sig.</w:t>
            </w:r>
          </w:p>
        </w:tc>
      </w:tr>
      <w:tr w:rsidR="0040610E" w:rsidRPr="00E41F64" w14:paraId="0640E9F3" w14:textId="77777777" w:rsidTr="00851806">
        <w:trPr>
          <w:cantSplit/>
        </w:trPr>
        <w:tc>
          <w:tcPr>
            <w:tcW w:w="1932" w:type="dxa"/>
            <w:gridSpan w:val="3"/>
            <w:vMerge w:val="restart"/>
            <w:shd w:val="clear" w:color="auto" w:fill="FFFFFF"/>
          </w:tcPr>
          <w:p w14:paraId="73302CA0"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ÁNGULO DE INSERCIÓN</w:t>
            </w:r>
          </w:p>
        </w:tc>
        <w:tc>
          <w:tcPr>
            <w:tcW w:w="1995" w:type="dxa"/>
            <w:gridSpan w:val="3"/>
            <w:shd w:val="clear" w:color="auto" w:fill="FFFFFF"/>
          </w:tcPr>
          <w:p w14:paraId="1A2CE0E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43" w:type="dxa"/>
            <w:shd w:val="clear" w:color="auto" w:fill="FFFFFF"/>
            <w:vAlign w:val="center"/>
          </w:tcPr>
          <w:p w14:paraId="46BCAB40"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w:t>
            </w:r>
          </w:p>
        </w:tc>
        <w:tc>
          <w:tcPr>
            <w:tcW w:w="1043" w:type="dxa"/>
            <w:shd w:val="clear" w:color="auto" w:fill="FFFFFF"/>
            <w:vAlign w:val="center"/>
          </w:tcPr>
          <w:p w14:paraId="4F028BF8"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3,955</w:t>
            </w:r>
          </w:p>
        </w:tc>
        <w:tc>
          <w:tcPr>
            <w:tcW w:w="1043" w:type="dxa"/>
            <w:shd w:val="clear" w:color="auto" w:fill="FFFFFF"/>
            <w:vAlign w:val="center"/>
          </w:tcPr>
          <w:p w14:paraId="2FC07B24" w14:textId="77777777" w:rsidR="0040610E" w:rsidRPr="00E41F64" w:rsidRDefault="0040610E" w:rsidP="00851806">
            <w:pPr>
              <w:ind w:left="60" w:right="60"/>
              <w:jc w:val="center"/>
              <w:rPr>
                <w:rFonts w:cs="Arial"/>
                <w:i/>
                <w:iCs/>
                <w:color w:val="FF0000"/>
                <w:sz w:val="16"/>
                <w:szCs w:val="16"/>
              </w:rPr>
            </w:pPr>
            <w:r w:rsidRPr="00E41F64">
              <w:rPr>
                <w:rFonts w:cs="Arial"/>
                <w:color w:val="FF0000"/>
                <w:sz w:val="16"/>
                <w:szCs w:val="16"/>
              </w:rPr>
              <w:t>,068</w:t>
            </w:r>
          </w:p>
        </w:tc>
      </w:tr>
      <w:tr w:rsidR="0040610E" w:rsidRPr="00E41F64" w14:paraId="5B8AD5E6" w14:textId="77777777" w:rsidTr="00851806">
        <w:trPr>
          <w:cantSplit/>
        </w:trPr>
        <w:tc>
          <w:tcPr>
            <w:tcW w:w="1932" w:type="dxa"/>
            <w:gridSpan w:val="3"/>
            <w:vMerge/>
            <w:shd w:val="clear" w:color="auto" w:fill="FFFFFF"/>
          </w:tcPr>
          <w:p w14:paraId="035BC8E7" w14:textId="77777777" w:rsidR="0040610E" w:rsidRPr="00E41F64" w:rsidRDefault="0040610E" w:rsidP="00851806">
            <w:pPr>
              <w:rPr>
                <w:rFonts w:cs="Arial"/>
                <w:sz w:val="16"/>
                <w:szCs w:val="16"/>
              </w:rPr>
            </w:pPr>
          </w:p>
        </w:tc>
        <w:tc>
          <w:tcPr>
            <w:tcW w:w="1995" w:type="dxa"/>
            <w:gridSpan w:val="3"/>
            <w:shd w:val="clear" w:color="auto" w:fill="FFFFFF"/>
          </w:tcPr>
          <w:p w14:paraId="7336ED2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43" w:type="dxa"/>
            <w:shd w:val="clear" w:color="auto" w:fill="FFFFFF"/>
            <w:vAlign w:val="center"/>
          </w:tcPr>
          <w:p w14:paraId="1D35DE72"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w:t>
            </w:r>
          </w:p>
        </w:tc>
        <w:tc>
          <w:tcPr>
            <w:tcW w:w="1043" w:type="dxa"/>
            <w:shd w:val="clear" w:color="auto" w:fill="FFFFFF"/>
            <w:vAlign w:val="center"/>
          </w:tcPr>
          <w:p w14:paraId="36A38213"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2,332</w:t>
            </w:r>
          </w:p>
        </w:tc>
        <w:tc>
          <w:tcPr>
            <w:tcW w:w="1043" w:type="dxa"/>
            <w:shd w:val="clear" w:color="auto" w:fill="FFFFFF"/>
            <w:vAlign w:val="center"/>
          </w:tcPr>
          <w:p w14:paraId="39C1D165"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,151</w:t>
            </w:r>
          </w:p>
        </w:tc>
      </w:tr>
      <w:tr w:rsidR="0040610E" w:rsidRPr="00E41F64" w14:paraId="39D9FE43" w14:textId="77777777" w:rsidTr="00851806">
        <w:trPr>
          <w:cantSplit/>
        </w:trPr>
        <w:tc>
          <w:tcPr>
            <w:tcW w:w="1932" w:type="dxa"/>
            <w:gridSpan w:val="3"/>
            <w:vMerge/>
            <w:shd w:val="clear" w:color="auto" w:fill="FFFFFF"/>
          </w:tcPr>
          <w:p w14:paraId="783CB9F5" w14:textId="77777777" w:rsidR="0040610E" w:rsidRPr="00E41F64" w:rsidRDefault="0040610E" w:rsidP="00851806">
            <w:pPr>
              <w:rPr>
                <w:rFonts w:cs="Arial"/>
                <w:sz w:val="16"/>
                <w:szCs w:val="16"/>
              </w:rPr>
            </w:pPr>
          </w:p>
        </w:tc>
        <w:tc>
          <w:tcPr>
            <w:tcW w:w="1995" w:type="dxa"/>
            <w:gridSpan w:val="3"/>
            <w:shd w:val="clear" w:color="auto" w:fill="FFFFFF"/>
          </w:tcPr>
          <w:p w14:paraId="4CB6F14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1 año</w:t>
            </w:r>
          </w:p>
        </w:tc>
        <w:tc>
          <w:tcPr>
            <w:tcW w:w="1043" w:type="dxa"/>
            <w:shd w:val="clear" w:color="auto" w:fill="FFFFFF"/>
            <w:vAlign w:val="center"/>
          </w:tcPr>
          <w:p w14:paraId="2153F635"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w:t>
            </w:r>
          </w:p>
        </w:tc>
        <w:tc>
          <w:tcPr>
            <w:tcW w:w="1043" w:type="dxa"/>
            <w:shd w:val="clear" w:color="auto" w:fill="FFFFFF"/>
            <w:vAlign w:val="center"/>
          </w:tcPr>
          <w:p w14:paraId="2D1923ED"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,106</w:t>
            </w:r>
          </w:p>
        </w:tc>
        <w:tc>
          <w:tcPr>
            <w:tcW w:w="1043" w:type="dxa"/>
            <w:shd w:val="clear" w:color="auto" w:fill="FFFFFF"/>
            <w:vAlign w:val="center"/>
          </w:tcPr>
          <w:p w14:paraId="3883F851"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,750</w:t>
            </w:r>
          </w:p>
        </w:tc>
      </w:tr>
      <w:tr w:rsidR="0040610E" w:rsidRPr="00E41F64" w14:paraId="2C708CE0" w14:textId="77777777" w:rsidTr="00851806">
        <w:trPr>
          <w:cantSplit/>
        </w:trPr>
        <w:tc>
          <w:tcPr>
            <w:tcW w:w="1932" w:type="dxa"/>
            <w:gridSpan w:val="3"/>
            <w:vMerge/>
            <w:shd w:val="clear" w:color="auto" w:fill="FFFFFF"/>
          </w:tcPr>
          <w:p w14:paraId="7AFC2B13" w14:textId="77777777" w:rsidR="0040610E" w:rsidRPr="00E41F64" w:rsidRDefault="0040610E" w:rsidP="00851806">
            <w:pPr>
              <w:rPr>
                <w:rFonts w:cs="Arial"/>
                <w:sz w:val="16"/>
                <w:szCs w:val="16"/>
              </w:rPr>
            </w:pPr>
          </w:p>
        </w:tc>
        <w:tc>
          <w:tcPr>
            <w:tcW w:w="1995" w:type="dxa"/>
            <w:gridSpan w:val="3"/>
            <w:shd w:val="clear" w:color="auto" w:fill="FFFFFF"/>
          </w:tcPr>
          <w:p w14:paraId="370D76D5"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43" w:type="dxa"/>
            <w:shd w:val="clear" w:color="auto" w:fill="FFFFFF"/>
            <w:vAlign w:val="center"/>
          </w:tcPr>
          <w:p w14:paraId="1A9497D5"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w:t>
            </w:r>
          </w:p>
        </w:tc>
        <w:tc>
          <w:tcPr>
            <w:tcW w:w="1043" w:type="dxa"/>
            <w:shd w:val="clear" w:color="auto" w:fill="FFFFFF"/>
            <w:vAlign w:val="center"/>
          </w:tcPr>
          <w:p w14:paraId="519180AC"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,000</w:t>
            </w:r>
          </w:p>
        </w:tc>
        <w:tc>
          <w:tcPr>
            <w:tcW w:w="1043" w:type="dxa"/>
            <w:shd w:val="clear" w:color="auto" w:fill="FFFFFF"/>
            <w:vAlign w:val="center"/>
          </w:tcPr>
          <w:p w14:paraId="56022C76"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,995</w:t>
            </w:r>
          </w:p>
        </w:tc>
      </w:tr>
      <w:tr w:rsidR="0040610E" w:rsidRPr="00E41F64" w14:paraId="0B1A7F2B" w14:textId="77777777" w:rsidTr="00851806">
        <w:trPr>
          <w:cantSplit/>
        </w:trPr>
        <w:tc>
          <w:tcPr>
            <w:tcW w:w="1932" w:type="dxa"/>
            <w:gridSpan w:val="3"/>
            <w:vMerge w:val="restart"/>
            <w:shd w:val="clear" w:color="auto" w:fill="FFFFFF"/>
          </w:tcPr>
          <w:p w14:paraId="74D9375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Error</w:t>
            </w:r>
          </w:p>
        </w:tc>
        <w:tc>
          <w:tcPr>
            <w:tcW w:w="1995" w:type="dxa"/>
            <w:gridSpan w:val="3"/>
            <w:shd w:val="clear" w:color="auto" w:fill="FFFFFF"/>
          </w:tcPr>
          <w:p w14:paraId="4C2C7612"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43" w:type="dxa"/>
            <w:shd w:val="clear" w:color="auto" w:fill="FFFFFF"/>
            <w:vAlign w:val="center"/>
          </w:tcPr>
          <w:p w14:paraId="60BA6163"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13</w:t>
            </w:r>
          </w:p>
        </w:tc>
        <w:tc>
          <w:tcPr>
            <w:tcW w:w="1043" w:type="dxa"/>
            <w:shd w:val="clear" w:color="auto" w:fill="FFFFFF"/>
            <w:vAlign w:val="center"/>
          </w:tcPr>
          <w:p w14:paraId="6936EC6D" w14:textId="77777777" w:rsidR="0040610E" w:rsidRPr="00E41F64" w:rsidRDefault="0040610E" w:rsidP="00851806">
            <w:pPr>
              <w:jc w:val="center"/>
              <w:rPr>
                <w:rFonts w:cs="Times New Roman"/>
                <w:sz w:val="16"/>
                <w:szCs w:val="16"/>
              </w:rPr>
            </w:pPr>
          </w:p>
        </w:tc>
        <w:tc>
          <w:tcPr>
            <w:tcW w:w="1043" w:type="dxa"/>
            <w:shd w:val="clear" w:color="auto" w:fill="FFFFFF"/>
            <w:vAlign w:val="center"/>
          </w:tcPr>
          <w:p w14:paraId="7B190D27" w14:textId="77777777" w:rsidR="0040610E" w:rsidRPr="00E41F64" w:rsidRDefault="0040610E" w:rsidP="00851806">
            <w:pPr>
              <w:jc w:val="center"/>
              <w:rPr>
                <w:rFonts w:cs="Times New Roman"/>
                <w:sz w:val="16"/>
                <w:szCs w:val="16"/>
              </w:rPr>
            </w:pPr>
          </w:p>
        </w:tc>
      </w:tr>
      <w:tr w:rsidR="0040610E" w:rsidRPr="00E41F64" w14:paraId="3D3104FE" w14:textId="77777777" w:rsidTr="00851806">
        <w:trPr>
          <w:cantSplit/>
        </w:trPr>
        <w:tc>
          <w:tcPr>
            <w:tcW w:w="1932" w:type="dxa"/>
            <w:gridSpan w:val="3"/>
            <w:vMerge/>
            <w:shd w:val="clear" w:color="auto" w:fill="FFFFFF"/>
          </w:tcPr>
          <w:p w14:paraId="128D3A9D" w14:textId="77777777" w:rsidR="0040610E" w:rsidRPr="00E41F64" w:rsidRDefault="0040610E" w:rsidP="00851806">
            <w:pPr>
              <w:rPr>
                <w:rFonts w:cs="Times New Roman"/>
                <w:sz w:val="16"/>
                <w:szCs w:val="16"/>
              </w:rPr>
            </w:pPr>
          </w:p>
        </w:tc>
        <w:tc>
          <w:tcPr>
            <w:tcW w:w="1995" w:type="dxa"/>
            <w:gridSpan w:val="3"/>
            <w:shd w:val="clear" w:color="auto" w:fill="FFFFFF"/>
          </w:tcPr>
          <w:p w14:paraId="4F0E5008"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43" w:type="dxa"/>
            <w:shd w:val="clear" w:color="auto" w:fill="FFFFFF"/>
            <w:vAlign w:val="center"/>
          </w:tcPr>
          <w:p w14:paraId="7321292E"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13</w:t>
            </w:r>
          </w:p>
        </w:tc>
        <w:tc>
          <w:tcPr>
            <w:tcW w:w="1043" w:type="dxa"/>
            <w:shd w:val="clear" w:color="auto" w:fill="FFFFFF"/>
            <w:vAlign w:val="center"/>
          </w:tcPr>
          <w:p w14:paraId="5A35C797" w14:textId="77777777" w:rsidR="0040610E" w:rsidRPr="00E41F64" w:rsidRDefault="0040610E" w:rsidP="00851806">
            <w:pPr>
              <w:jc w:val="center"/>
              <w:rPr>
                <w:rFonts w:cs="Times New Roman"/>
                <w:sz w:val="16"/>
                <w:szCs w:val="16"/>
              </w:rPr>
            </w:pPr>
          </w:p>
        </w:tc>
        <w:tc>
          <w:tcPr>
            <w:tcW w:w="1043" w:type="dxa"/>
            <w:shd w:val="clear" w:color="auto" w:fill="FFFFFF"/>
            <w:vAlign w:val="center"/>
          </w:tcPr>
          <w:p w14:paraId="5C36CBB0" w14:textId="77777777" w:rsidR="0040610E" w:rsidRPr="00E41F64" w:rsidRDefault="0040610E" w:rsidP="00851806">
            <w:pPr>
              <w:jc w:val="center"/>
              <w:rPr>
                <w:rFonts w:cs="Times New Roman"/>
                <w:sz w:val="16"/>
                <w:szCs w:val="16"/>
              </w:rPr>
            </w:pPr>
          </w:p>
        </w:tc>
      </w:tr>
      <w:tr w:rsidR="0040610E" w:rsidRPr="00E41F64" w14:paraId="21565CDC" w14:textId="77777777" w:rsidTr="00851806">
        <w:trPr>
          <w:cantSplit/>
        </w:trPr>
        <w:tc>
          <w:tcPr>
            <w:tcW w:w="1932" w:type="dxa"/>
            <w:gridSpan w:val="3"/>
            <w:vMerge/>
            <w:shd w:val="clear" w:color="auto" w:fill="FFFFFF"/>
          </w:tcPr>
          <w:p w14:paraId="1C9946E3" w14:textId="77777777" w:rsidR="0040610E" w:rsidRPr="00E41F64" w:rsidRDefault="0040610E" w:rsidP="00851806">
            <w:pPr>
              <w:rPr>
                <w:rFonts w:cs="Times New Roman"/>
                <w:sz w:val="16"/>
                <w:szCs w:val="16"/>
              </w:rPr>
            </w:pPr>
          </w:p>
        </w:tc>
        <w:tc>
          <w:tcPr>
            <w:tcW w:w="1995" w:type="dxa"/>
            <w:gridSpan w:val="3"/>
            <w:shd w:val="clear" w:color="auto" w:fill="FFFFFF"/>
          </w:tcPr>
          <w:p w14:paraId="3F41384C"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a1 año</w:t>
            </w:r>
          </w:p>
        </w:tc>
        <w:tc>
          <w:tcPr>
            <w:tcW w:w="1043" w:type="dxa"/>
            <w:shd w:val="clear" w:color="auto" w:fill="FFFFFF"/>
            <w:vAlign w:val="center"/>
          </w:tcPr>
          <w:p w14:paraId="4419A08A"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13</w:t>
            </w:r>
          </w:p>
        </w:tc>
        <w:tc>
          <w:tcPr>
            <w:tcW w:w="1043" w:type="dxa"/>
            <w:shd w:val="clear" w:color="auto" w:fill="FFFFFF"/>
            <w:vAlign w:val="center"/>
          </w:tcPr>
          <w:p w14:paraId="26309B50" w14:textId="77777777" w:rsidR="0040610E" w:rsidRPr="00E41F64" w:rsidRDefault="0040610E" w:rsidP="00851806">
            <w:pPr>
              <w:jc w:val="center"/>
              <w:rPr>
                <w:rFonts w:cs="Times New Roman"/>
                <w:sz w:val="16"/>
                <w:szCs w:val="16"/>
              </w:rPr>
            </w:pPr>
          </w:p>
        </w:tc>
        <w:tc>
          <w:tcPr>
            <w:tcW w:w="1043" w:type="dxa"/>
            <w:shd w:val="clear" w:color="auto" w:fill="FFFFFF"/>
            <w:vAlign w:val="center"/>
          </w:tcPr>
          <w:p w14:paraId="31C302FC" w14:textId="77777777" w:rsidR="0040610E" w:rsidRPr="00E41F64" w:rsidRDefault="0040610E" w:rsidP="00851806">
            <w:pPr>
              <w:jc w:val="center"/>
              <w:rPr>
                <w:rFonts w:cs="Times New Roman"/>
                <w:sz w:val="16"/>
                <w:szCs w:val="16"/>
              </w:rPr>
            </w:pPr>
          </w:p>
        </w:tc>
      </w:tr>
      <w:tr w:rsidR="0040610E" w:rsidRPr="00E41F64" w14:paraId="779BCC30" w14:textId="77777777" w:rsidTr="00851806">
        <w:trPr>
          <w:cantSplit/>
        </w:trPr>
        <w:tc>
          <w:tcPr>
            <w:tcW w:w="1932" w:type="dxa"/>
            <w:gridSpan w:val="3"/>
            <w:vMerge/>
            <w:shd w:val="clear" w:color="auto" w:fill="FFFFFF"/>
          </w:tcPr>
          <w:p w14:paraId="09351933" w14:textId="77777777" w:rsidR="0040610E" w:rsidRPr="00E41F64" w:rsidRDefault="0040610E" w:rsidP="00851806">
            <w:pPr>
              <w:rPr>
                <w:rFonts w:cs="Times New Roman"/>
                <w:sz w:val="16"/>
                <w:szCs w:val="16"/>
              </w:rPr>
            </w:pPr>
          </w:p>
        </w:tc>
        <w:tc>
          <w:tcPr>
            <w:tcW w:w="1995" w:type="dxa"/>
            <w:gridSpan w:val="3"/>
            <w:shd w:val="clear" w:color="auto" w:fill="FFFFFF"/>
          </w:tcPr>
          <w:p w14:paraId="5514729F"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43" w:type="dxa"/>
            <w:shd w:val="clear" w:color="auto" w:fill="FFFFFF"/>
            <w:vAlign w:val="center"/>
          </w:tcPr>
          <w:p w14:paraId="0C7E2757"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13</w:t>
            </w:r>
          </w:p>
        </w:tc>
        <w:tc>
          <w:tcPr>
            <w:tcW w:w="1043" w:type="dxa"/>
            <w:shd w:val="clear" w:color="auto" w:fill="FFFFFF"/>
            <w:vAlign w:val="center"/>
          </w:tcPr>
          <w:p w14:paraId="5EB7E575" w14:textId="77777777" w:rsidR="0040610E" w:rsidRPr="00E41F64" w:rsidRDefault="0040610E" w:rsidP="00851806">
            <w:pPr>
              <w:jc w:val="center"/>
              <w:rPr>
                <w:rFonts w:cs="Times New Roman"/>
                <w:sz w:val="16"/>
                <w:szCs w:val="16"/>
              </w:rPr>
            </w:pPr>
          </w:p>
        </w:tc>
        <w:tc>
          <w:tcPr>
            <w:tcW w:w="1043" w:type="dxa"/>
            <w:shd w:val="clear" w:color="auto" w:fill="FFFFFF"/>
            <w:vAlign w:val="center"/>
          </w:tcPr>
          <w:p w14:paraId="4FEAA3D4" w14:textId="77777777" w:rsidR="0040610E" w:rsidRPr="00E41F64" w:rsidRDefault="0040610E" w:rsidP="00851806">
            <w:pPr>
              <w:jc w:val="center"/>
              <w:rPr>
                <w:rFonts w:cs="Times New Roman"/>
                <w:sz w:val="16"/>
                <w:szCs w:val="16"/>
              </w:rPr>
            </w:pPr>
          </w:p>
        </w:tc>
      </w:tr>
    </w:tbl>
    <w:p w14:paraId="2EF534EA" w14:textId="77777777" w:rsidR="0040610E" w:rsidRPr="00E41F64" w:rsidRDefault="0040610E" w:rsidP="0040610E">
      <w:pPr>
        <w:rPr>
          <w:rFonts w:ascii="Times New Roman" w:hAnsi="Times New Roman" w:cs="Times New Roman"/>
        </w:rPr>
      </w:pPr>
    </w:p>
    <w:p w14:paraId="0FFBC901" w14:textId="78EDAB8D"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19.</w:t>
      </w:r>
      <w:r w:rsidR="0040610E" w:rsidRPr="00C40540">
        <w:rPr>
          <w:rFonts w:ascii="Helvetica" w:eastAsia="Times New Roman" w:hAnsi="Helvetica" w:cs="Times New Roman"/>
          <w:sz w:val="20"/>
          <w:szCs w:val="20"/>
          <w:lang w:val="es-ES"/>
        </w:rPr>
        <w:t xml:space="preserve"> muestra los resultados del ANOVA multivariante para la discriminación de bisílabos en silencio de población estudiada en función del ángulo de inserción en los intervalos de evaluación no mostrando efectos estadísticamente significativos del ángulo de inserción en la discriminación. </w:t>
      </w:r>
      <w:proofErr w:type="gramStart"/>
      <w:r w:rsidR="0040610E" w:rsidRPr="00C40540">
        <w:rPr>
          <w:rFonts w:ascii="Helvetica" w:eastAsia="Times New Roman" w:hAnsi="Helvetica" w:cs="Times New Roman"/>
          <w:sz w:val="20"/>
          <w:szCs w:val="20"/>
          <w:lang w:val="es-ES"/>
        </w:rPr>
        <w:t>solamente</w:t>
      </w:r>
      <w:proofErr w:type="gramEnd"/>
      <w:r w:rsidR="0040610E" w:rsidRPr="00C40540">
        <w:rPr>
          <w:rFonts w:ascii="Helvetica" w:eastAsia="Times New Roman" w:hAnsi="Helvetica" w:cs="Times New Roman"/>
          <w:sz w:val="20"/>
          <w:szCs w:val="20"/>
          <w:lang w:val="es-ES"/>
        </w:rPr>
        <w:t xml:space="preserve"> en el intervalo de test a tres meses se encontró una tendencia a un efecto significativo del ángulo de inserción de la guía de electrodos sobre la discriminación de bisílabos (p=0.068).</w:t>
      </w:r>
    </w:p>
    <w:p w14:paraId="495AF697" w14:textId="77777777" w:rsidR="0040610E" w:rsidRPr="002D09D6" w:rsidRDefault="0040610E" w:rsidP="0040610E">
      <w:pPr>
        <w:rPr>
          <w:rFonts w:ascii="Arial" w:hAnsi="Arial" w:cs="Arial"/>
          <w:sz w:val="18"/>
          <w:szCs w:val="18"/>
        </w:rPr>
      </w:pPr>
    </w:p>
    <w:p w14:paraId="41B2E6C8" w14:textId="77777777" w:rsidR="0040610E" w:rsidRPr="00E41F64" w:rsidRDefault="0040610E" w:rsidP="0040610E">
      <w:pPr>
        <w:autoSpaceDE w:val="0"/>
        <w:autoSpaceDN w:val="0"/>
        <w:adjustRightInd w:val="0"/>
        <w:rPr>
          <w:rFonts w:ascii="Arial" w:hAnsi="Arial" w:cs="Arial"/>
          <w:b/>
        </w:rPr>
      </w:pPr>
    </w:p>
    <w:p w14:paraId="074C5E07" w14:textId="77777777" w:rsidR="0040610E" w:rsidRPr="00672C13" w:rsidRDefault="0040610E" w:rsidP="00F1731B">
      <w:pPr>
        <w:pStyle w:val="Heading4"/>
      </w:pPr>
      <w:bookmarkStart w:id="375" w:name="_Toc314013024"/>
      <w:bookmarkStart w:id="376" w:name="_Toc314013150"/>
      <w:r w:rsidRPr="00672C13">
        <w:t>Influencia del modelo de implante</w:t>
      </w:r>
      <w:bookmarkEnd w:id="375"/>
      <w:bookmarkEnd w:id="376"/>
    </w:p>
    <w:p w14:paraId="17BFDE14" w14:textId="77777777" w:rsidR="0040610E" w:rsidRPr="0020502B" w:rsidRDefault="0040610E" w:rsidP="0020502B">
      <w:pPr>
        <w:jc w:val="both"/>
      </w:pPr>
      <w:r w:rsidRPr="0020502B">
        <w:t>Se realizó un  análisis lineal general multivariante  ANOVA para cada intervalo de pruebas para determinar si  el modelo de implante tenía una influencia significativa sobre la discriminación de bisílabos. No se encontraron diferencias estadísticamente significativas en la influencia del modelo del implante sobre la discriminación bisílabos en los intervalos de test (p=0.521 a p=0.846); Solamente en el intervalo de test a tres meses se encontró una tendencia de un efecto significativo del modelo de implante sobre la discriminación de bisílabos (p=0.059).</w:t>
      </w:r>
    </w:p>
    <w:p w14:paraId="36B76D33" w14:textId="77777777" w:rsidR="0040610E" w:rsidRPr="00E41F64" w:rsidRDefault="0040610E" w:rsidP="0040610E">
      <w:pPr>
        <w:rPr>
          <w:rFonts w:ascii="Arial" w:hAnsi="Arial" w:cs="Arial"/>
          <w:sz w:val="22"/>
          <w:szCs w:val="22"/>
        </w:rPr>
      </w:pPr>
      <w:r w:rsidRPr="002D09D6">
        <w:rPr>
          <w:rFonts w:ascii="Arial" w:hAnsi="Arial" w:cs="Arial"/>
          <w:sz w:val="18"/>
          <w:szCs w:val="18"/>
        </w:rPr>
        <w:br w:type="page"/>
      </w:r>
    </w:p>
    <w:tbl>
      <w:tblPr>
        <w:tblW w:w="6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1"/>
        <w:gridCol w:w="1256"/>
        <w:gridCol w:w="600"/>
        <w:gridCol w:w="1166"/>
        <w:gridCol w:w="215"/>
        <w:gridCol w:w="813"/>
        <w:gridCol w:w="223"/>
        <w:gridCol w:w="1036"/>
        <w:gridCol w:w="1036"/>
      </w:tblGrid>
      <w:tr w:rsidR="0040610E" w:rsidRPr="00E41F64" w14:paraId="68FDDF8C" w14:textId="77777777" w:rsidTr="00851806">
        <w:trPr>
          <w:gridAfter w:val="3"/>
          <w:wAfter w:w="2295" w:type="dxa"/>
          <w:cantSplit/>
        </w:trPr>
        <w:tc>
          <w:tcPr>
            <w:tcW w:w="2287" w:type="dxa"/>
            <w:gridSpan w:val="3"/>
            <w:shd w:val="clear" w:color="auto" w:fill="BFBFBF"/>
            <w:vAlign w:val="bottom"/>
          </w:tcPr>
          <w:p w14:paraId="35E4FF64" w14:textId="77777777" w:rsidR="0040610E" w:rsidRPr="00E41F64" w:rsidRDefault="0040610E" w:rsidP="00851806">
            <w:pPr>
              <w:ind w:left="60" w:right="60"/>
              <w:jc w:val="center"/>
              <w:rPr>
                <w:rFonts w:ascii="Times New Roman" w:hAnsi="Times New Roman" w:cs="Times New Roman"/>
                <w:i/>
                <w:iCs/>
                <w:color w:val="243F60" w:themeColor="accent1" w:themeShade="7F"/>
              </w:rPr>
            </w:pPr>
            <w:r w:rsidRPr="00E41F64">
              <w:rPr>
                <w:rFonts w:ascii="Arial" w:hAnsi="Arial" w:cs="Arial"/>
                <w:sz w:val="18"/>
                <w:szCs w:val="18"/>
              </w:rPr>
              <w:t>Modelo de implante</w:t>
            </w:r>
          </w:p>
        </w:tc>
        <w:tc>
          <w:tcPr>
            <w:tcW w:w="1166" w:type="dxa"/>
            <w:shd w:val="clear" w:color="auto" w:fill="BFBFBF"/>
            <w:vAlign w:val="bottom"/>
          </w:tcPr>
          <w:p w14:paraId="2D266C35"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28" w:type="dxa"/>
            <w:gridSpan w:val="2"/>
            <w:shd w:val="clear" w:color="auto" w:fill="BFBFBF"/>
            <w:vAlign w:val="bottom"/>
          </w:tcPr>
          <w:p w14:paraId="3611EEAB"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r>
      <w:tr w:rsidR="0040610E" w:rsidRPr="00E41F64" w14:paraId="08F15B05" w14:textId="77777777" w:rsidTr="00851806">
        <w:trPr>
          <w:gridAfter w:val="3"/>
          <w:wAfter w:w="2295" w:type="dxa"/>
          <w:cantSplit/>
        </w:trPr>
        <w:tc>
          <w:tcPr>
            <w:tcW w:w="431" w:type="dxa"/>
            <w:vMerge w:val="restart"/>
            <w:shd w:val="clear" w:color="auto" w:fill="FFFFFF"/>
          </w:tcPr>
          <w:p w14:paraId="6E75FE5C" w14:textId="77777777" w:rsidR="0040610E" w:rsidRPr="00E41F64" w:rsidRDefault="0040610E" w:rsidP="00851806">
            <w:pPr>
              <w:ind w:left="60" w:right="60"/>
              <w:rPr>
                <w:rFonts w:ascii="Arial" w:hAnsi="Arial" w:cs="Arial"/>
                <w:sz w:val="18"/>
                <w:szCs w:val="18"/>
              </w:rPr>
            </w:pPr>
          </w:p>
        </w:tc>
        <w:tc>
          <w:tcPr>
            <w:tcW w:w="1856" w:type="dxa"/>
            <w:gridSpan w:val="2"/>
            <w:shd w:val="clear" w:color="auto" w:fill="FFFFFF"/>
          </w:tcPr>
          <w:p w14:paraId="3FABFCF8"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SONATA</w:t>
            </w:r>
          </w:p>
        </w:tc>
        <w:tc>
          <w:tcPr>
            <w:tcW w:w="1166" w:type="dxa"/>
            <w:shd w:val="clear" w:color="auto" w:fill="FFFFFF"/>
            <w:vAlign w:val="center"/>
          </w:tcPr>
          <w:p w14:paraId="44147F2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73</w:t>
            </w:r>
          </w:p>
        </w:tc>
        <w:tc>
          <w:tcPr>
            <w:tcW w:w="1028" w:type="dxa"/>
            <w:gridSpan w:val="2"/>
            <w:shd w:val="clear" w:color="auto" w:fill="FFFFFF"/>
            <w:vAlign w:val="center"/>
          </w:tcPr>
          <w:p w14:paraId="615EB27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30,9</w:t>
            </w:r>
          </w:p>
        </w:tc>
      </w:tr>
      <w:tr w:rsidR="0040610E" w:rsidRPr="00E41F64" w14:paraId="58D36E3C" w14:textId="77777777" w:rsidTr="00851806">
        <w:trPr>
          <w:gridAfter w:val="3"/>
          <w:wAfter w:w="2295" w:type="dxa"/>
          <w:cantSplit/>
        </w:trPr>
        <w:tc>
          <w:tcPr>
            <w:tcW w:w="431" w:type="dxa"/>
            <w:vMerge/>
            <w:shd w:val="clear" w:color="auto" w:fill="FFFFFF"/>
          </w:tcPr>
          <w:p w14:paraId="2E3D95DA" w14:textId="77777777" w:rsidR="0040610E" w:rsidRPr="00E41F64" w:rsidRDefault="0040610E" w:rsidP="00851806">
            <w:pPr>
              <w:rPr>
                <w:rFonts w:ascii="Arial" w:hAnsi="Arial" w:cs="Arial"/>
                <w:sz w:val="18"/>
                <w:szCs w:val="18"/>
              </w:rPr>
            </w:pPr>
          </w:p>
        </w:tc>
        <w:tc>
          <w:tcPr>
            <w:tcW w:w="1856" w:type="dxa"/>
            <w:gridSpan w:val="2"/>
            <w:shd w:val="clear" w:color="auto" w:fill="FFFFFF"/>
          </w:tcPr>
          <w:p w14:paraId="0BAA872B"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CONCERTO</w:t>
            </w:r>
          </w:p>
        </w:tc>
        <w:tc>
          <w:tcPr>
            <w:tcW w:w="1166" w:type="dxa"/>
            <w:shd w:val="clear" w:color="auto" w:fill="FFFFFF"/>
            <w:vAlign w:val="center"/>
          </w:tcPr>
          <w:p w14:paraId="28102E3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26</w:t>
            </w:r>
          </w:p>
        </w:tc>
        <w:tc>
          <w:tcPr>
            <w:tcW w:w="1028" w:type="dxa"/>
            <w:gridSpan w:val="2"/>
            <w:shd w:val="clear" w:color="auto" w:fill="FFFFFF"/>
            <w:vAlign w:val="center"/>
          </w:tcPr>
          <w:p w14:paraId="0FCA23F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11,0</w:t>
            </w:r>
          </w:p>
        </w:tc>
      </w:tr>
      <w:tr w:rsidR="0040610E" w:rsidRPr="00E41F64" w14:paraId="5B13F361" w14:textId="77777777" w:rsidTr="00851806">
        <w:trPr>
          <w:gridAfter w:val="3"/>
          <w:wAfter w:w="2295" w:type="dxa"/>
          <w:cantSplit/>
        </w:trPr>
        <w:tc>
          <w:tcPr>
            <w:tcW w:w="431" w:type="dxa"/>
            <w:vMerge/>
            <w:shd w:val="clear" w:color="auto" w:fill="FFFFFF"/>
          </w:tcPr>
          <w:p w14:paraId="4238DF05" w14:textId="77777777" w:rsidR="0040610E" w:rsidRPr="00E41F64" w:rsidRDefault="0040610E" w:rsidP="00851806">
            <w:pPr>
              <w:rPr>
                <w:rFonts w:ascii="Arial" w:hAnsi="Arial" w:cs="Arial"/>
                <w:sz w:val="18"/>
                <w:szCs w:val="18"/>
              </w:rPr>
            </w:pPr>
          </w:p>
        </w:tc>
        <w:tc>
          <w:tcPr>
            <w:tcW w:w="1856" w:type="dxa"/>
            <w:gridSpan w:val="2"/>
            <w:shd w:val="clear" w:color="auto" w:fill="FFFFFF"/>
          </w:tcPr>
          <w:p w14:paraId="1AD099E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COMBI40+</w:t>
            </w:r>
          </w:p>
        </w:tc>
        <w:tc>
          <w:tcPr>
            <w:tcW w:w="1166" w:type="dxa"/>
            <w:shd w:val="clear" w:color="auto" w:fill="FFFFFF"/>
            <w:vAlign w:val="center"/>
          </w:tcPr>
          <w:p w14:paraId="4FAC4F7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24</w:t>
            </w:r>
          </w:p>
        </w:tc>
        <w:tc>
          <w:tcPr>
            <w:tcW w:w="1028" w:type="dxa"/>
            <w:gridSpan w:val="2"/>
            <w:shd w:val="clear" w:color="auto" w:fill="FFFFFF"/>
            <w:vAlign w:val="center"/>
          </w:tcPr>
          <w:p w14:paraId="207246D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10,2</w:t>
            </w:r>
          </w:p>
        </w:tc>
      </w:tr>
      <w:tr w:rsidR="0040610E" w:rsidRPr="00E41F64" w14:paraId="1865D390" w14:textId="77777777" w:rsidTr="00851806">
        <w:trPr>
          <w:gridAfter w:val="3"/>
          <w:wAfter w:w="2295" w:type="dxa"/>
          <w:cantSplit/>
        </w:trPr>
        <w:tc>
          <w:tcPr>
            <w:tcW w:w="431" w:type="dxa"/>
            <w:vMerge/>
            <w:shd w:val="clear" w:color="auto" w:fill="FFFFFF"/>
          </w:tcPr>
          <w:p w14:paraId="276CAB34" w14:textId="77777777" w:rsidR="0040610E" w:rsidRPr="00E41F64" w:rsidRDefault="0040610E" w:rsidP="00851806">
            <w:pPr>
              <w:rPr>
                <w:rFonts w:ascii="Arial" w:hAnsi="Arial" w:cs="Arial"/>
                <w:sz w:val="18"/>
                <w:szCs w:val="18"/>
              </w:rPr>
            </w:pPr>
          </w:p>
        </w:tc>
        <w:tc>
          <w:tcPr>
            <w:tcW w:w="1856" w:type="dxa"/>
            <w:gridSpan w:val="2"/>
            <w:shd w:val="clear" w:color="auto" w:fill="FFFFFF"/>
          </w:tcPr>
          <w:p w14:paraId="0EF0B100"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PULSAR</w:t>
            </w:r>
          </w:p>
        </w:tc>
        <w:tc>
          <w:tcPr>
            <w:tcW w:w="1166" w:type="dxa"/>
            <w:shd w:val="clear" w:color="auto" w:fill="FFFFFF"/>
            <w:vAlign w:val="center"/>
          </w:tcPr>
          <w:p w14:paraId="42C30EF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70</w:t>
            </w:r>
          </w:p>
        </w:tc>
        <w:tc>
          <w:tcPr>
            <w:tcW w:w="1028" w:type="dxa"/>
            <w:gridSpan w:val="2"/>
            <w:shd w:val="clear" w:color="auto" w:fill="FFFFFF"/>
            <w:vAlign w:val="center"/>
          </w:tcPr>
          <w:p w14:paraId="5020E10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29,7</w:t>
            </w:r>
          </w:p>
        </w:tc>
      </w:tr>
      <w:tr w:rsidR="0040610E" w:rsidRPr="00E41F64" w14:paraId="5EE63B92" w14:textId="77777777" w:rsidTr="00851806">
        <w:trPr>
          <w:gridAfter w:val="3"/>
          <w:wAfter w:w="2295" w:type="dxa"/>
          <w:cantSplit/>
        </w:trPr>
        <w:tc>
          <w:tcPr>
            <w:tcW w:w="431" w:type="dxa"/>
            <w:vMerge/>
            <w:shd w:val="clear" w:color="auto" w:fill="FFFFFF"/>
          </w:tcPr>
          <w:p w14:paraId="1572051F" w14:textId="77777777" w:rsidR="0040610E" w:rsidRPr="00E41F64" w:rsidRDefault="0040610E" w:rsidP="00851806">
            <w:pPr>
              <w:rPr>
                <w:rFonts w:ascii="Arial" w:hAnsi="Arial" w:cs="Arial"/>
                <w:sz w:val="18"/>
                <w:szCs w:val="18"/>
              </w:rPr>
            </w:pPr>
          </w:p>
        </w:tc>
        <w:tc>
          <w:tcPr>
            <w:tcW w:w="1856" w:type="dxa"/>
            <w:gridSpan w:val="2"/>
            <w:shd w:val="clear" w:color="auto" w:fill="FFFFFF"/>
          </w:tcPr>
          <w:p w14:paraId="523B268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Nucleus CI512</w:t>
            </w:r>
          </w:p>
        </w:tc>
        <w:tc>
          <w:tcPr>
            <w:tcW w:w="1166" w:type="dxa"/>
            <w:shd w:val="clear" w:color="auto" w:fill="FFFFFF"/>
            <w:vAlign w:val="center"/>
          </w:tcPr>
          <w:p w14:paraId="42416EE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12</w:t>
            </w:r>
          </w:p>
        </w:tc>
        <w:tc>
          <w:tcPr>
            <w:tcW w:w="1028" w:type="dxa"/>
            <w:gridSpan w:val="2"/>
            <w:shd w:val="clear" w:color="auto" w:fill="FFFFFF"/>
            <w:vAlign w:val="center"/>
          </w:tcPr>
          <w:p w14:paraId="634811F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5,1</w:t>
            </w:r>
          </w:p>
        </w:tc>
      </w:tr>
      <w:tr w:rsidR="0040610E" w:rsidRPr="00E41F64" w14:paraId="5E91E2FB" w14:textId="77777777" w:rsidTr="00851806">
        <w:trPr>
          <w:gridAfter w:val="3"/>
          <w:wAfter w:w="2295" w:type="dxa"/>
          <w:cantSplit/>
        </w:trPr>
        <w:tc>
          <w:tcPr>
            <w:tcW w:w="431" w:type="dxa"/>
            <w:vMerge/>
            <w:shd w:val="clear" w:color="auto" w:fill="FFFFFF"/>
          </w:tcPr>
          <w:p w14:paraId="41884022" w14:textId="77777777" w:rsidR="0040610E" w:rsidRPr="00E41F64" w:rsidRDefault="0040610E" w:rsidP="00851806">
            <w:pPr>
              <w:rPr>
                <w:rFonts w:ascii="Arial" w:hAnsi="Arial" w:cs="Arial"/>
                <w:sz w:val="18"/>
                <w:szCs w:val="18"/>
              </w:rPr>
            </w:pPr>
          </w:p>
        </w:tc>
        <w:tc>
          <w:tcPr>
            <w:tcW w:w="1856" w:type="dxa"/>
            <w:gridSpan w:val="2"/>
            <w:shd w:val="clear" w:color="auto" w:fill="FFFFFF"/>
          </w:tcPr>
          <w:p w14:paraId="2311280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Nucleus22</w:t>
            </w:r>
          </w:p>
        </w:tc>
        <w:tc>
          <w:tcPr>
            <w:tcW w:w="1166" w:type="dxa"/>
            <w:shd w:val="clear" w:color="auto" w:fill="FFFFFF"/>
            <w:vAlign w:val="center"/>
          </w:tcPr>
          <w:p w14:paraId="6438650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w:t>
            </w:r>
          </w:p>
        </w:tc>
        <w:tc>
          <w:tcPr>
            <w:tcW w:w="1028" w:type="dxa"/>
            <w:gridSpan w:val="2"/>
            <w:shd w:val="clear" w:color="auto" w:fill="FFFFFF"/>
            <w:vAlign w:val="center"/>
          </w:tcPr>
          <w:p w14:paraId="6289E13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2,1</w:t>
            </w:r>
          </w:p>
        </w:tc>
      </w:tr>
      <w:tr w:rsidR="0040610E" w:rsidRPr="00E41F64" w14:paraId="6EE398BC" w14:textId="77777777" w:rsidTr="00851806">
        <w:trPr>
          <w:gridAfter w:val="3"/>
          <w:wAfter w:w="2295" w:type="dxa"/>
          <w:cantSplit/>
        </w:trPr>
        <w:tc>
          <w:tcPr>
            <w:tcW w:w="431" w:type="dxa"/>
            <w:vMerge/>
            <w:shd w:val="clear" w:color="auto" w:fill="FFFFFF"/>
          </w:tcPr>
          <w:p w14:paraId="1DBD9585" w14:textId="77777777" w:rsidR="0040610E" w:rsidRPr="00E41F64" w:rsidRDefault="0040610E" w:rsidP="00851806">
            <w:pPr>
              <w:rPr>
                <w:rFonts w:ascii="Arial" w:hAnsi="Arial" w:cs="Arial"/>
                <w:sz w:val="18"/>
                <w:szCs w:val="18"/>
              </w:rPr>
            </w:pPr>
          </w:p>
        </w:tc>
        <w:tc>
          <w:tcPr>
            <w:tcW w:w="1856" w:type="dxa"/>
            <w:gridSpan w:val="2"/>
            <w:shd w:val="clear" w:color="auto" w:fill="FFFFFF"/>
          </w:tcPr>
          <w:p w14:paraId="0D1DDD18"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Nucleus24</w:t>
            </w:r>
          </w:p>
        </w:tc>
        <w:tc>
          <w:tcPr>
            <w:tcW w:w="1166" w:type="dxa"/>
            <w:shd w:val="clear" w:color="auto" w:fill="FFFFFF"/>
            <w:vAlign w:val="center"/>
          </w:tcPr>
          <w:p w14:paraId="4DB7AA06"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26</w:t>
            </w:r>
          </w:p>
        </w:tc>
        <w:tc>
          <w:tcPr>
            <w:tcW w:w="1028" w:type="dxa"/>
            <w:gridSpan w:val="2"/>
            <w:shd w:val="clear" w:color="auto" w:fill="FFFFFF"/>
            <w:vAlign w:val="center"/>
          </w:tcPr>
          <w:p w14:paraId="1A028CE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11,0</w:t>
            </w:r>
          </w:p>
        </w:tc>
      </w:tr>
      <w:tr w:rsidR="0040610E" w:rsidRPr="00E41F64" w14:paraId="05A8418A" w14:textId="77777777" w:rsidTr="00851806">
        <w:trPr>
          <w:gridAfter w:val="3"/>
          <w:wAfter w:w="2295" w:type="dxa"/>
          <w:cantSplit/>
        </w:trPr>
        <w:tc>
          <w:tcPr>
            <w:tcW w:w="431" w:type="dxa"/>
            <w:vMerge/>
            <w:shd w:val="clear" w:color="auto" w:fill="FFFFFF"/>
          </w:tcPr>
          <w:p w14:paraId="2C674DF3" w14:textId="77777777" w:rsidR="0040610E" w:rsidRPr="00E41F64" w:rsidRDefault="0040610E" w:rsidP="00851806">
            <w:pPr>
              <w:rPr>
                <w:rFonts w:ascii="Arial" w:hAnsi="Arial" w:cs="Arial"/>
                <w:sz w:val="18"/>
                <w:szCs w:val="18"/>
              </w:rPr>
            </w:pPr>
          </w:p>
        </w:tc>
        <w:tc>
          <w:tcPr>
            <w:tcW w:w="1856" w:type="dxa"/>
            <w:gridSpan w:val="2"/>
            <w:shd w:val="clear" w:color="auto" w:fill="FFFFFF"/>
          </w:tcPr>
          <w:p w14:paraId="12261B40"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6" w:type="dxa"/>
            <w:shd w:val="clear" w:color="auto" w:fill="FFFFFF"/>
            <w:vAlign w:val="center"/>
          </w:tcPr>
          <w:p w14:paraId="5AF0340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236</w:t>
            </w:r>
          </w:p>
        </w:tc>
        <w:tc>
          <w:tcPr>
            <w:tcW w:w="1028" w:type="dxa"/>
            <w:gridSpan w:val="2"/>
            <w:shd w:val="clear" w:color="auto" w:fill="FFFFFF"/>
            <w:vAlign w:val="center"/>
          </w:tcPr>
          <w:p w14:paraId="4C08B8D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r w:rsidR="0040610E" w:rsidRPr="00E41F64" w14:paraId="13C8F584" w14:textId="77777777" w:rsidTr="00851806">
        <w:trPr>
          <w:cantSplit/>
        </w:trPr>
        <w:tc>
          <w:tcPr>
            <w:tcW w:w="1687" w:type="dxa"/>
            <w:gridSpan w:val="2"/>
            <w:shd w:val="clear" w:color="auto" w:fill="D9D9D9" w:themeFill="background1" w:themeFillShade="D9"/>
            <w:vAlign w:val="bottom"/>
          </w:tcPr>
          <w:p w14:paraId="22E70368" w14:textId="77777777" w:rsidR="0040610E" w:rsidRPr="00E41F64" w:rsidRDefault="0040610E" w:rsidP="00851806">
            <w:pPr>
              <w:rPr>
                <w:rFonts w:cs="Times New Roman"/>
                <w:i/>
                <w:iCs/>
                <w:color w:val="243F60" w:themeColor="accent1" w:themeShade="7F"/>
                <w:sz w:val="16"/>
                <w:szCs w:val="16"/>
              </w:rPr>
            </w:pPr>
            <w:r w:rsidRPr="00E41F64">
              <w:rPr>
                <w:rFonts w:cs="Times New Roman"/>
                <w:sz w:val="16"/>
                <w:szCs w:val="16"/>
              </w:rPr>
              <w:t xml:space="preserve">Fuente </w:t>
            </w:r>
          </w:p>
        </w:tc>
        <w:tc>
          <w:tcPr>
            <w:tcW w:w="1981" w:type="dxa"/>
            <w:gridSpan w:val="3"/>
            <w:shd w:val="clear" w:color="auto" w:fill="D9D9D9" w:themeFill="background1" w:themeFillShade="D9"/>
            <w:vAlign w:val="bottom"/>
          </w:tcPr>
          <w:p w14:paraId="137A7012" w14:textId="77777777" w:rsidR="0040610E" w:rsidRPr="00E41F64" w:rsidRDefault="0040610E" w:rsidP="00851806">
            <w:pPr>
              <w:rPr>
                <w:rFonts w:cs="Times New Roman"/>
                <w:i/>
                <w:iCs/>
                <w:color w:val="243F60" w:themeColor="accent1" w:themeShade="7F"/>
                <w:sz w:val="16"/>
                <w:szCs w:val="16"/>
              </w:rPr>
            </w:pPr>
            <w:r w:rsidRPr="00E41F64">
              <w:rPr>
                <w:rFonts w:cs="Times New Roman"/>
                <w:sz w:val="16"/>
                <w:szCs w:val="16"/>
              </w:rPr>
              <w:t>Variable dependiente</w:t>
            </w:r>
          </w:p>
        </w:tc>
        <w:tc>
          <w:tcPr>
            <w:tcW w:w="1036" w:type="dxa"/>
            <w:gridSpan w:val="2"/>
            <w:shd w:val="clear" w:color="auto" w:fill="D9D9D9" w:themeFill="background1" w:themeFillShade="D9"/>
            <w:vAlign w:val="bottom"/>
          </w:tcPr>
          <w:p w14:paraId="5B2A1A5C" w14:textId="77777777" w:rsidR="0040610E" w:rsidRPr="00E41F64" w:rsidRDefault="0040610E" w:rsidP="00851806">
            <w:pPr>
              <w:jc w:val="center"/>
              <w:rPr>
                <w:rFonts w:cs="Times New Roman"/>
                <w:i/>
                <w:iCs/>
                <w:color w:val="243F60" w:themeColor="accent1" w:themeShade="7F"/>
                <w:sz w:val="16"/>
                <w:szCs w:val="16"/>
              </w:rPr>
            </w:pPr>
            <w:r w:rsidRPr="00630557">
              <w:rPr>
                <w:rFonts w:cs="Times New Roman"/>
                <w:sz w:val="16"/>
                <w:szCs w:val="16"/>
              </w:rPr>
              <w:t>Grados de libertad</w:t>
            </w:r>
          </w:p>
        </w:tc>
        <w:tc>
          <w:tcPr>
            <w:tcW w:w="1036" w:type="dxa"/>
            <w:shd w:val="clear" w:color="auto" w:fill="D9D9D9" w:themeFill="background1" w:themeFillShade="D9"/>
            <w:vAlign w:val="bottom"/>
          </w:tcPr>
          <w:p w14:paraId="7942219F" w14:textId="77777777" w:rsidR="0040610E" w:rsidRPr="00E41F64" w:rsidRDefault="0040610E" w:rsidP="00851806">
            <w:pPr>
              <w:jc w:val="center"/>
              <w:rPr>
                <w:rFonts w:cs="Times New Roman"/>
                <w:i/>
                <w:iCs/>
                <w:color w:val="243F60" w:themeColor="accent1" w:themeShade="7F"/>
                <w:sz w:val="16"/>
                <w:szCs w:val="16"/>
              </w:rPr>
            </w:pPr>
            <w:r w:rsidRPr="00E41F64">
              <w:rPr>
                <w:rFonts w:cs="Times New Roman"/>
                <w:sz w:val="16"/>
                <w:szCs w:val="16"/>
              </w:rPr>
              <w:t>F</w:t>
            </w:r>
          </w:p>
        </w:tc>
        <w:tc>
          <w:tcPr>
            <w:tcW w:w="1036" w:type="dxa"/>
            <w:shd w:val="clear" w:color="auto" w:fill="D9D9D9" w:themeFill="background1" w:themeFillShade="D9"/>
            <w:vAlign w:val="bottom"/>
          </w:tcPr>
          <w:p w14:paraId="7910C7AB" w14:textId="77777777" w:rsidR="0040610E" w:rsidRPr="00E41F64" w:rsidRDefault="0040610E" w:rsidP="00851806">
            <w:pPr>
              <w:jc w:val="center"/>
              <w:rPr>
                <w:rFonts w:cs="Times New Roman"/>
                <w:i/>
                <w:iCs/>
                <w:color w:val="243F60" w:themeColor="accent1" w:themeShade="7F"/>
                <w:sz w:val="16"/>
                <w:szCs w:val="16"/>
              </w:rPr>
            </w:pPr>
            <w:r w:rsidRPr="00E41F64">
              <w:rPr>
                <w:rFonts w:cs="Times New Roman"/>
                <w:sz w:val="16"/>
                <w:szCs w:val="16"/>
              </w:rPr>
              <w:t>Sig.</w:t>
            </w:r>
          </w:p>
        </w:tc>
      </w:tr>
      <w:tr w:rsidR="0040610E" w:rsidRPr="00E41F64" w14:paraId="59773528" w14:textId="77777777" w:rsidTr="00851806">
        <w:trPr>
          <w:cantSplit/>
        </w:trPr>
        <w:tc>
          <w:tcPr>
            <w:tcW w:w="1687" w:type="dxa"/>
            <w:gridSpan w:val="2"/>
            <w:vMerge w:val="restart"/>
            <w:shd w:val="clear" w:color="auto" w:fill="FFFFFF"/>
          </w:tcPr>
          <w:p w14:paraId="1F7F8F50" w14:textId="77777777" w:rsidR="0040610E" w:rsidRPr="00E41F64" w:rsidRDefault="0040610E" w:rsidP="00851806">
            <w:pPr>
              <w:rPr>
                <w:rFonts w:cs="Times New Roman"/>
                <w:i/>
                <w:iCs/>
                <w:color w:val="243F60" w:themeColor="accent1" w:themeShade="7F"/>
                <w:sz w:val="16"/>
                <w:szCs w:val="16"/>
              </w:rPr>
            </w:pPr>
            <w:r w:rsidRPr="00E41F64">
              <w:rPr>
                <w:rFonts w:cs="Times New Roman"/>
                <w:sz w:val="16"/>
                <w:szCs w:val="16"/>
              </w:rPr>
              <w:t>Modelo de implante</w:t>
            </w:r>
          </w:p>
        </w:tc>
        <w:tc>
          <w:tcPr>
            <w:tcW w:w="1981" w:type="dxa"/>
            <w:gridSpan w:val="3"/>
            <w:shd w:val="clear" w:color="auto" w:fill="FFFFFF"/>
          </w:tcPr>
          <w:p w14:paraId="7BA9B90A" w14:textId="77777777" w:rsidR="0040610E" w:rsidRPr="00E41F64" w:rsidRDefault="0040610E" w:rsidP="00851806">
            <w:pPr>
              <w:rPr>
                <w:rFonts w:cs="Times New Roman"/>
                <w:i/>
                <w:iCs/>
                <w:color w:val="243F60" w:themeColor="accent1" w:themeShade="7F"/>
                <w:sz w:val="16"/>
                <w:szCs w:val="16"/>
              </w:rPr>
            </w:pPr>
            <w:r w:rsidRPr="00E41F64">
              <w:rPr>
                <w:rFonts w:cs="Arial"/>
                <w:sz w:val="16"/>
                <w:szCs w:val="16"/>
              </w:rPr>
              <w:t>Bisílabos a 3 meses</w:t>
            </w:r>
          </w:p>
        </w:tc>
        <w:tc>
          <w:tcPr>
            <w:tcW w:w="1036" w:type="dxa"/>
            <w:gridSpan w:val="2"/>
            <w:shd w:val="clear" w:color="auto" w:fill="FFFFFF"/>
            <w:vAlign w:val="center"/>
          </w:tcPr>
          <w:p w14:paraId="392CB1B0"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4</w:t>
            </w:r>
          </w:p>
        </w:tc>
        <w:tc>
          <w:tcPr>
            <w:tcW w:w="1036" w:type="dxa"/>
            <w:shd w:val="clear" w:color="auto" w:fill="FFFFFF"/>
            <w:vAlign w:val="center"/>
          </w:tcPr>
          <w:p w14:paraId="02A98CED"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3,253</w:t>
            </w:r>
          </w:p>
        </w:tc>
        <w:tc>
          <w:tcPr>
            <w:tcW w:w="1036" w:type="dxa"/>
            <w:shd w:val="clear" w:color="auto" w:fill="FFFFFF"/>
            <w:vAlign w:val="center"/>
          </w:tcPr>
          <w:p w14:paraId="3D90075C" w14:textId="77777777" w:rsidR="0040610E" w:rsidRPr="00E41F64" w:rsidRDefault="0040610E" w:rsidP="00851806">
            <w:pPr>
              <w:jc w:val="right"/>
              <w:rPr>
                <w:rFonts w:cs="Times New Roman"/>
                <w:i/>
                <w:iCs/>
                <w:color w:val="FF0000"/>
                <w:sz w:val="16"/>
                <w:szCs w:val="16"/>
              </w:rPr>
            </w:pPr>
            <w:r w:rsidRPr="00E41F64">
              <w:rPr>
                <w:rFonts w:cs="Times New Roman"/>
                <w:color w:val="FF0000"/>
                <w:sz w:val="16"/>
                <w:szCs w:val="16"/>
              </w:rPr>
              <w:t>,059</w:t>
            </w:r>
          </w:p>
        </w:tc>
      </w:tr>
      <w:tr w:rsidR="0040610E" w:rsidRPr="00E41F64" w14:paraId="38F34747" w14:textId="77777777" w:rsidTr="00851806">
        <w:trPr>
          <w:cantSplit/>
        </w:trPr>
        <w:tc>
          <w:tcPr>
            <w:tcW w:w="1687" w:type="dxa"/>
            <w:gridSpan w:val="2"/>
            <w:vMerge/>
            <w:shd w:val="clear" w:color="auto" w:fill="FFFFFF"/>
          </w:tcPr>
          <w:p w14:paraId="4D3F1D1E" w14:textId="77777777" w:rsidR="0040610E" w:rsidRPr="00E41F64" w:rsidRDefault="0040610E" w:rsidP="00851806">
            <w:pPr>
              <w:rPr>
                <w:rFonts w:cs="Times New Roman"/>
                <w:sz w:val="16"/>
                <w:szCs w:val="16"/>
              </w:rPr>
            </w:pPr>
          </w:p>
        </w:tc>
        <w:tc>
          <w:tcPr>
            <w:tcW w:w="1981" w:type="dxa"/>
            <w:gridSpan w:val="3"/>
            <w:shd w:val="clear" w:color="auto" w:fill="FFFFFF"/>
          </w:tcPr>
          <w:p w14:paraId="094CDCB9" w14:textId="77777777" w:rsidR="0040610E" w:rsidRPr="00E41F64" w:rsidRDefault="0040610E" w:rsidP="00851806">
            <w:pPr>
              <w:rPr>
                <w:rFonts w:cs="Times New Roman"/>
                <w:i/>
                <w:iCs/>
                <w:color w:val="243F60" w:themeColor="accent1" w:themeShade="7F"/>
                <w:sz w:val="16"/>
                <w:szCs w:val="16"/>
              </w:rPr>
            </w:pPr>
            <w:r w:rsidRPr="00E41F64">
              <w:rPr>
                <w:rFonts w:cs="Arial"/>
                <w:sz w:val="16"/>
                <w:szCs w:val="16"/>
              </w:rPr>
              <w:t>Bisílabos a 6 meses</w:t>
            </w:r>
          </w:p>
        </w:tc>
        <w:tc>
          <w:tcPr>
            <w:tcW w:w="1036" w:type="dxa"/>
            <w:gridSpan w:val="2"/>
            <w:shd w:val="clear" w:color="auto" w:fill="FFFFFF"/>
            <w:vAlign w:val="center"/>
          </w:tcPr>
          <w:p w14:paraId="64BC49FF"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4</w:t>
            </w:r>
          </w:p>
        </w:tc>
        <w:tc>
          <w:tcPr>
            <w:tcW w:w="1036" w:type="dxa"/>
            <w:shd w:val="clear" w:color="auto" w:fill="FFFFFF"/>
            <w:vAlign w:val="center"/>
          </w:tcPr>
          <w:p w14:paraId="266F9C99"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,857</w:t>
            </w:r>
          </w:p>
        </w:tc>
        <w:tc>
          <w:tcPr>
            <w:tcW w:w="1036" w:type="dxa"/>
            <w:shd w:val="clear" w:color="auto" w:fill="FFFFFF"/>
            <w:vAlign w:val="center"/>
          </w:tcPr>
          <w:p w14:paraId="22D74EB5"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,521</w:t>
            </w:r>
          </w:p>
        </w:tc>
      </w:tr>
      <w:tr w:rsidR="0040610E" w:rsidRPr="00E41F64" w14:paraId="0839FCF3" w14:textId="77777777" w:rsidTr="00851806">
        <w:trPr>
          <w:cantSplit/>
        </w:trPr>
        <w:tc>
          <w:tcPr>
            <w:tcW w:w="1687" w:type="dxa"/>
            <w:gridSpan w:val="2"/>
            <w:vMerge/>
            <w:shd w:val="clear" w:color="auto" w:fill="FFFFFF"/>
          </w:tcPr>
          <w:p w14:paraId="68023A3E" w14:textId="77777777" w:rsidR="0040610E" w:rsidRPr="00E41F64" w:rsidRDefault="0040610E" w:rsidP="00851806">
            <w:pPr>
              <w:rPr>
                <w:rFonts w:cs="Times New Roman"/>
                <w:sz w:val="16"/>
                <w:szCs w:val="16"/>
              </w:rPr>
            </w:pPr>
          </w:p>
        </w:tc>
        <w:tc>
          <w:tcPr>
            <w:tcW w:w="1981" w:type="dxa"/>
            <w:gridSpan w:val="3"/>
            <w:shd w:val="clear" w:color="auto" w:fill="FFFFFF"/>
          </w:tcPr>
          <w:p w14:paraId="3881595B" w14:textId="77777777" w:rsidR="0040610E" w:rsidRPr="00E41F64" w:rsidRDefault="0040610E" w:rsidP="00851806">
            <w:pPr>
              <w:rPr>
                <w:rFonts w:cs="Times New Roman"/>
                <w:i/>
                <w:iCs/>
                <w:color w:val="243F60" w:themeColor="accent1" w:themeShade="7F"/>
                <w:sz w:val="16"/>
                <w:szCs w:val="16"/>
              </w:rPr>
            </w:pPr>
            <w:r w:rsidRPr="00E41F64">
              <w:rPr>
                <w:rFonts w:cs="Arial"/>
                <w:sz w:val="16"/>
                <w:szCs w:val="16"/>
              </w:rPr>
              <w:t>Bisílabos a 1 año</w:t>
            </w:r>
          </w:p>
        </w:tc>
        <w:tc>
          <w:tcPr>
            <w:tcW w:w="1036" w:type="dxa"/>
            <w:gridSpan w:val="2"/>
            <w:shd w:val="clear" w:color="auto" w:fill="FFFFFF"/>
            <w:vAlign w:val="center"/>
          </w:tcPr>
          <w:p w14:paraId="554DC310"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4</w:t>
            </w:r>
          </w:p>
        </w:tc>
        <w:tc>
          <w:tcPr>
            <w:tcW w:w="1036" w:type="dxa"/>
            <w:shd w:val="clear" w:color="auto" w:fill="FFFFFF"/>
            <w:vAlign w:val="center"/>
          </w:tcPr>
          <w:p w14:paraId="23410FD6"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,339</w:t>
            </w:r>
          </w:p>
        </w:tc>
        <w:tc>
          <w:tcPr>
            <w:tcW w:w="1036" w:type="dxa"/>
            <w:shd w:val="clear" w:color="auto" w:fill="FFFFFF"/>
            <w:vAlign w:val="center"/>
          </w:tcPr>
          <w:p w14:paraId="1209421D"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,846</w:t>
            </w:r>
          </w:p>
        </w:tc>
      </w:tr>
      <w:tr w:rsidR="0040610E" w:rsidRPr="00E41F64" w14:paraId="75203BD9" w14:textId="77777777" w:rsidTr="00851806">
        <w:trPr>
          <w:cantSplit/>
        </w:trPr>
        <w:tc>
          <w:tcPr>
            <w:tcW w:w="1687" w:type="dxa"/>
            <w:gridSpan w:val="2"/>
            <w:vMerge/>
            <w:shd w:val="clear" w:color="auto" w:fill="FFFFFF"/>
          </w:tcPr>
          <w:p w14:paraId="33A9A269" w14:textId="77777777" w:rsidR="0040610E" w:rsidRPr="00E41F64" w:rsidRDefault="0040610E" w:rsidP="00851806">
            <w:pPr>
              <w:rPr>
                <w:rFonts w:cs="Times New Roman"/>
                <w:sz w:val="16"/>
                <w:szCs w:val="16"/>
              </w:rPr>
            </w:pPr>
          </w:p>
        </w:tc>
        <w:tc>
          <w:tcPr>
            <w:tcW w:w="1981" w:type="dxa"/>
            <w:gridSpan w:val="3"/>
            <w:shd w:val="clear" w:color="auto" w:fill="FFFFFF"/>
          </w:tcPr>
          <w:p w14:paraId="0DC86F76" w14:textId="77777777" w:rsidR="0040610E" w:rsidRPr="00E41F64" w:rsidRDefault="0040610E" w:rsidP="00851806">
            <w:pPr>
              <w:rPr>
                <w:rFonts w:cs="Times New Roman"/>
                <w:i/>
                <w:iCs/>
                <w:color w:val="243F60" w:themeColor="accent1" w:themeShade="7F"/>
                <w:sz w:val="16"/>
                <w:szCs w:val="16"/>
              </w:rPr>
            </w:pPr>
            <w:r w:rsidRPr="00E41F64">
              <w:rPr>
                <w:rFonts w:cs="Arial"/>
                <w:sz w:val="16"/>
                <w:szCs w:val="16"/>
              </w:rPr>
              <w:t>Bisílabos a 2 años</w:t>
            </w:r>
          </w:p>
        </w:tc>
        <w:tc>
          <w:tcPr>
            <w:tcW w:w="1036" w:type="dxa"/>
            <w:gridSpan w:val="2"/>
            <w:shd w:val="clear" w:color="auto" w:fill="FFFFFF"/>
            <w:vAlign w:val="center"/>
          </w:tcPr>
          <w:p w14:paraId="5D68C91F"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4</w:t>
            </w:r>
          </w:p>
        </w:tc>
        <w:tc>
          <w:tcPr>
            <w:tcW w:w="1036" w:type="dxa"/>
            <w:shd w:val="clear" w:color="auto" w:fill="FFFFFF"/>
            <w:vAlign w:val="center"/>
          </w:tcPr>
          <w:p w14:paraId="17F8A080"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,353</w:t>
            </w:r>
          </w:p>
        </w:tc>
        <w:tc>
          <w:tcPr>
            <w:tcW w:w="1036" w:type="dxa"/>
            <w:shd w:val="clear" w:color="auto" w:fill="FFFFFF"/>
            <w:vAlign w:val="center"/>
          </w:tcPr>
          <w:p w14:paraId="38321A1A"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,837</w:t>
            </w:r>
          </w:p>
        </w:tc>
      </w:tr>
      <w:tr w:rsidR="0040610E" w:rsidRPr="00E41F64" w14:paraId="4D918FC4" w14:textId="77777777" w:rsidTr="00851806">
        <w:trPr>
          <w:cantSplit/>
        </w:trPr>
        <w:tc>
          <w:tcPr>
            <w:tcW w:w="1687" w:type="dxa"/>
            <w:gridSpan w:val="2"/>
            <w:vMerge w:val="restart"/>
            <w:shd w:val="clear" w:color="auto" w:fill="FFFFFF"/>
          </w:tcPr>
          <w:p w14:paraId="70A4DCF4" w14:textId="77777777" w:rsidR="0040610E" w:rsidRPr="00E41F64" w:rsidRDefault="0040610E" w:rsidP="00851806">
            <w:pPr>
              <w:rPr>
                <w:rFonts w:cs="Times New Roman"/>
                <w:i/>
                <w:iCs/>
                <w:color w:val="243F60" w:themeColor="accent1" w:themeShade="7F"/>
                <w:sz w:val="16"/>
                <w:szCs w:val="16"/>
              </w:rPr>
            </w:pPr>
            <w:r w:rsidRPr="00E41F64">
              <w:rPr>
                <w:rFonts w:cs="Times New Roman"/>
                <w:sz w:val="16"/>
                <w:szCs w:val="16"/>
              </w:rPr>
              <w:t>Error</w:t>
            </w:r>
          </w:p>
        </w:tc>
        <w:tc>
          <w:tcPr>
            <w:tcW w:w="1981" w:type="dxa"/>
            <w:gridSpan w:val="3"/>
            <w:shd w:val="clear" w:color="auto" w:fill="FFFFFF"/>
          </w:tcPr>
          <w:p w14:paraId="7FBD76D8" w14:textId="77777777" w:rsidR="0040610E" w:rsidRPr="00E41F64" w:rsidRDefault="0040610E" w:rsidP="00851806">
            <w:pPr>
              <w:rPr>
                <w:rFonts w:cs="Times New Roman"/>
                <w:i/>
                <w:iCs/>
                <w:color w:val="243F60" w:themeColor="accent1" w:themeShade="7F"/>
                <w:sz w:val="16"/>
                <w:szCs w:val="16"/>
              </w:rPr>
            </w:pPr>
            <w:r w:rsidRPr="00E41F64">
              <w:rPr>
                <w:rFonts w:cs="Arial"/>
                <w:sz w:val="16"/>
                <w:szCs w:val="16"/>
              </w:rPr>
              <w:t>Bisílabos a 3 meses</w:t>
            </w:r>
          </w:p>
        </w:tc>
        <w:tc>
          <w:tcPr>
            <w:tcW w:w="1036" w:type="dxa"/>
            <w:gridSpan w:val="2"/>
            <w:shd w:val="clear" w:color="auto" w:fill="FFFFFF"/>
            <w:vAlign w:val="center"/>
          </w:tcPr>
          <w:p w14:paraId="22854690"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10</w:t>
            </w:r>
          </w:p>
        </w:tc>
        <w:tc>
          <w:tcPr>
            <w:tcW w:w="1036" w:type="dxa"/>
            <w:shd w:val="clear" w:color="auto" w:fill="FFFFFF"/>
            <w:vAlign w:val="center"/>
          </w:tcPr>
          <w:p w14:paraId="6DF0D328"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4AE1A55C" w14:textId="77777777" w:rsidR="0040610E" w:rsidRPr="00E41F64" w:rsidRDefault="0040610E" w:rsidP="00851806">
            <w:pPr>
              <w:jc w:val="right"/>
              <w:rPr>
                <w:rFonts w:cs="Times New Roman"/>
                <w:sz w:val="16"/>
                <w:szCs w:val="16"/>
              </w:rPr>
            </w:pPr>
          </w:p>
        </w:tc>
      </w:tr>
      <w:tr w:rsidR="0040610E" w:rsidRPr="00E41F64" w14:paraId="1972E9AC" w14:textId="77777777" w:rsidTr="00851806">
        <w:trPr>
          <w:cantSplit/>
        </w:trPr>
        <w:tc>
          <w:tcPr>
            <w:tcW w:w="1687" w:type="dxa"/>
            <w:gridSpan w:val="2"/>
            <w:vMerge/>
            <w:shd w:val="clear" w:color="auto" w:fill="FFFFFF"/>
          </w:tcPr>
          <w:p w14:paraId="644527C5" w14:textId="77777777" w:rsidR="0040610E" w:rsidRPr="00E41F64" w:rsidRDefault="0040610E" w:rsidP="00851806">
            <w:pPr>
              <w:rPr>
                <w:rFonts w:cs="Times New Roman"/>
                <w:sz w:val="16"/>
                <w:szCs w:val="16"/>
              </w:rPr>
            </w:pPr>
          </w:p>
        </w:tc>
        <w:tc>
          <w:tcPr>
            <w:tcW w:w="1981" w:type="dxa"/>
            <w:gridSpan w:val="3"/>
            <w:shd w:val="clear" w:color="auto" w:fill="FFFFFF"/>
          </w:tcPr>
          <w:p w14:paraId="4C139B0A" w14:textId="77777777" w:rsidR="0040610E" w:rsidRPr="00E41F64" w:rsidRDefault="0040610E" w:rsidP="00851806">
            <w:pPr>
              <w:rPr>
                <w:rFonts w:cs="Times New Roman"/>
                <w:i/>
                <w:iCs/>
                <w:color w:val="243F60" w:themeColor="accent1" w:themeShade="7F"/>
                <w:sz w:val="16"/>
                <w:szCs w:val="16"/>
              </w:rPr>
            </w:pPr>
            <w:r w:rsidRPr="00E41F64">
              <w:rPr>
                <w:rFonts w:cs="Arial"/>
                <w:sz w:val="16"/>
                <w:szCs w:val="16"/>
              </w:rPr>
              <w:t>Bisílabos a 6 meses</w:t>
            </w:r>
          </w:p>
        </w:tc>
        <w:tc>
          <w:tcPr>
            <w:tcW w:w="1036" w:type="dxa"/>
            <w:gridSpan w:val="2"/>
            <w:shd w:val="clear" w:color="auto" w:fill="FFFFFF"/>
            <w:vAlign w:val="center"/>
          </w:tcPr>
          <w:p w14:paraId="272FACBF"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10</w:t>
            </w:r>
          </w:p>
        </w:tc>
        <w:tc>
          <w:tcPr>
            <w:tcW w:w="1036" w:type="dxa"/>
            <w:shd w:val="clear" w:color="auto" w:fill="FFFFFF"/>
            <w:vAlign w:val="center"/>
          </w:tcPr>
          <w:p w14:paraId="6B02D441"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6695BCA5" w14:textId="77777777" w:rsidR="0040610E" w:rsidRPr="00E41F64" w:rsidRDefault="0040610E" w:rsidP="00851806">
            <w:pPr>
              <w:jc w:val="right"/>
              <w:rPr>
                <w:rFonts w:cs="Times New Roman"/>
                <w:sz w:val="16"/>
                <w:szCs w:val="16"/>
              </w:rPr>
            </w:pPr>
          </w:p>
        </w:tc>
      </w:tr>
      <w:tr w:rsidR="0040610E" w:rsidRPr="00E41F64" w14:paraId="1778772B" w14:textId="77777777" w:rsidTr="00851806">
        <w:trPr>
          <w:cantSplit/>
        </w:trPr>
        <w:tc>
          <w:tcPr>
            <w:tcW w:w="1687" w:type="dxa"/>
            <w:gridSpan w:val="2"/>
            <w:vMerge/>
            <w:shd w:val="clear" w:color="auto" w:fill="FFFFFF"/>
          </w:tcPr>
          <w:p w14:paraId="687B3C41" w14:textId="77777777" w:rsidR="0040610E" w:rsidRPr="00E41F64" w:rsidRDefault="0040610E" w:rsidP="00851806">
            <w:pPr>
              <w:rPr>
                <w:rFonts w:cs="Times New Roman"/>
                <w:sz w:val="16"/>
                <w:szCs w:val="16"/>
              </w:rPr>
            </w:pPr>
          </w:p>
        </w:tc>
        <w:tc>
          <w:tcPr>
            <w:tcW w:w="1981" w:type="dxa"/>
            <w:gridSpan w:val="3"/>
            <w:shd w:val="clear" w:color="auto" w:fill="FFFFFF"/>
          </w:tcPr>
          <w:p w14:paraId="5AC38279" w14:textId="77777777" w:rsidR="0040610E" w:rsidRPr="00E41F64" w:rsidRDefault="0040610E" w:rsidP="00851806">
            <w:pPr>
              <w:rPr>
                <w:rFonts w:cs="Times New Roman"/>
                <w:i/>
                <w:iCs/>
                <w:color w:val="243F60" w:themeColor="accent1" w:themeShade="7F"/>
                <w:sz w:val="16"/>
                <w:szCs w:val="16"/>
              </w:rPr>
            </w:pPr>
            <w:r w:rsidRPr="00E41F64">
              <w:rPr>
                <w:rFonts w:cs="Arial"/>
                <w:sz w:val="16"/>
                <w:szCs w:val="16"/>
              </w:rPr>
              <w:t>Bisílabos a a1 año</w:t>
            </w:r>
          </w:p>
        </w:tc>
        <w:tc>
          <w:tcPr>
            <w:tcW w:w="1036" w:type="dxa"/>
            <w:gridSpan w:val="2"/>
            <w:shd w:val="clear" w:color="auto" w:fill="FFFFFF"/>
            <w:vAlign w:val="center"/>
          </w:tcPr>
          <w:p w14:paraId="19713546"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10</w:t>
            </w:r>
          </w:p>
        </w:tc>
        <w:tc>
          <w:tcPr>
            <w:tcW w:w="1036" w:type="dxa"/>
            <w:shd w:val="clear" w:color="auto" w:fill="FFFFFF"/>
            <w:vAlign w:val="center"/>
          </w:tcPr>
          <w:p w14:paraId="271585B0"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7FB680CF" w14:textId="77777777" w:rsidR="0040610E" w:rsidRPr="00E41F64" w:rsidRDefault="0040610E" w:rsidP="00851806">
            <w:pPr>
              <w:jc w:val="right"/>
              <w:rPr>
                <w:rFonts w:cs="Times New Roman"/>
                <w:sz w:val="16"/>
                <w:szCs w:val="16"/>
              </w:rPr>
            </w:pPr>
          </w:p>
        </w:tc>
      </w:tr>
      <w:tr w:rsidR="0040610E" w:rsidRPr="00E41F64" w14:paraId="22C4CEC2" w14:textId="77777777" w:rsidTr="00851806">
        <w:trPr>
          <w:cantSplit/>
        </w:trPr>
        <w:tc>
          <w:tcPr>
            <w:tcW w:w="1687" w:type="dxa"/>
            <w:gridSpan w:val="2"/>
            <w:vMerge/>
            <w:shd w:val="clear" w:color="auto" w:fill="FFFFFF"/>
          </w:tcPr>
          <w:p w14:paraId="03806ABE" w14:textId="77777777" w:rsidR="0040610E" w:rsidRPr="00E41F64" w:rsidRDefault="0040610E" w:rsidP="00851806">
            <w:pPr>
              <w:rPr>
                <w:rFonts w:cs="Times New Roman"/>
                <w:sz w:val="16"/>
                <w:szCs w:val="16"/>
              </w:rPr>
            </w:pPr>
          </w:p>
        </w:tc>
        <w:tc>
          <w:tcPr>
            <w:tcW w:w="1981" w:type="dxa"/>
            <w:gridSpan w:val="3"/>
            <w:shd w:val="clear" w:color="auto" w:fill="FFFFFF"/>
          </w:tcPr>
          <w:p w14:paraId="708B9E63" w14:textId="77777777" w:rsidR="0040610E" w:rsidRPr="00E41F64" w:rsidRDefault="0040610E" w:rsidP="00851806">
            <w:pPr>
              <w:rPr>
                <w:rFonts w:cs="Times New Roman"/>
                <w:i/>
                <w:iCs/>
                <w:color w:val="243F60" w:themeColor="accent1" w:themeShade="7F"/>
                <w:sz w:val="16"/>
                <w:szCs w:val="16"/>
              </w:rPr>
            </w:pPr>
            <w:r w:rsidRPr="00E41F64">
              <w:rPr>
                <w:rFonts w:cs="Arial"/>
                <w:sz w:val="16"/>
                <w:szCs w:val="16"/>
              </w:rPr>
              <w:t>Bisílabos a 2 años</w:t>
            </w:r>
          </w:p>
        </w:tc>
        <w:tc>
          <w:tcPr>
            <w:tcW w:w="1036" w:type="dxa"/>
            <w:gridSpan w:val="2"/>
            <w:shd w:val="clear" w:color="auto" w:fill="FFFFFF"/>
            <w:vAlign w:val="center"/>
          </w:tcPr>
          <w:p w14:paraId="374831FA" w14:textId="77777777" w:rsidR="0040610E" w:rsidRPr="00E41F64" w:rsidRDefault="0040610E" w:rsidP="00851806">
            <w:pPr>
              <w:jc w:val="right"/>
              <w:rPr>
                <w:rFonts w:cs="Times New Roman"/>
                <w:i/>
                <w:iCs/>
                <w:color w:val="243F60" w:themeColor="accent1" w:themeShade="7F"/>
                <w:sz w:val="16"/>
                <w:szCs w:val="16"/>
              </w:rPr>
            </w:pPr>
            <w:r w:rsidRPr="00E41F64">
              <w:rPr>
                <w:rFonts w:cs="Times New Roman"/>
                <w:sz w:val="16"/>
                <w:szCs w:val="16"/>
              </w:rPr>
              <w:t>10</w:t>
            </w:r>
          </w:p>
        </w:tc>
        <w:tc>
          <w:tcPr>
            <w:tcW w:w="1036" w:type="dxa"/>
            <w:shd w:val="clear" w:color="auto" w:fill="FFFFFF"/>
            <w:vAlign w:val="center"/>
          </w:tcPr>
          <w:p w14:paraId="67B220F4" w14:textId="77777777" w:rsidR="0040610E" w:rsidRPr="00E41F64" w:rsidRDefault="0040610E" w:rsidP="00851806">
            <w:pPr>
              <w:jc w:val="right"/>
              <w:rPr>
                <w:rFonts w:cs="Times New Roman"/>
                <w:sz w:val="16"/>
                <w:szCs w:val="16"/>
              </w:rPr>
            </w:pPr>
          </w:p>
        </w:tc>
        <w:tc>
          <w:tcPr>
            <w:tcW w:w="1036" w:type="dxa"/>
            <w:shd w:val="clear" w:color="auto" w:fill="FFFFFF"/>
            <w:vAlign w:val="center"/>
          </w:tcPr>
          <w:p w14:paraId="37A72860" w14:textId="77777777" w:rsidR="0040610E" w:rsidRPr="00E41F64" w:rsidRDefault="0040610E" w:rsidP="00851806">
            <w:pPr>
              <w:jc w:val="right"/>
              <w:rPr>
                <w:rFonts w:cs="Times New Roman"/>
                <w:sz w:val="16"/>
                <w:szCs w:val="16"/>
              </w:rPr>
            </w:pPr>
          </w:p>
        </w:tc>
      </w:tr>
    </w:tbl>
    <w:p w14:paraId="733CA0D2" w14:textId="05A26E97"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20.</w:t>
      </w:r>
      <w:r w:rsidR="0040610E" w:rsidRPr="00C40540">
        <w:rPr>
          <w:rFonts w:ascii="Helvetica" w:eastAsia="Times New Roman" w:hAnsi="Helvetica" w:cs="Times New Roman"/>
          <w:sz w:val="20"/>
          <w:szCs w:val="20"/>
          <w:lang w:val="es-ES"/>
        </w:rPr>
        <w:t xml:space="preserve"> muestra los resultados del ANOVA multivariante para la discriminación de bisílabos en silencio de población estudiada en función del modelo de implante en los intervalos de evaluación no mostrando efectos estadísticamente significativos del ángulo de inserción en la discriminación. </w:t>
      </w:r>
      <w:proofErr w:type="gramStart"/>
      <w:r w:rsidR="0040610E" w:rsidRPr="00C40540">
        <w:rPr>
          <w:rFonts w:ascii="Helvetica" w:eastAsia="Times New Roman" w:hAnsi="Helvetica" w:cs="Times New Roman"/>
          <w:sz w:val="20"/>
          <w:szCs w:val="20"/>
          <w:lang w:val="es-ES"/>
        </w:rPr>
        <w:t>solamente</w:t>
      </w:r>
      <w:proofErr w:type="gramEnd"/>
      <w:r w:rsidR="0040610E" w:rsidRPr="00C40540">
        <w:rPr>
          <w:rFonts w:ascii="Helvetica" w:eastAsia="Times New Roman" w:hAnsi="Helvetica" w:cs="Times New Roman"/>
          <w:sz w:val="20"/>
          <w:szCs w:val="20"/>
          <w:lang w:val="es-ES"/>
        </w:rPr>
        <w:t xml:space="preserve"> en el intervalo de test a tres meses se encontró una tendencia a un efecto significativo del ángulo de inserción de la guía de electrodos sobre la discriminación de bisílabos (p=0.059).</w:t>
      </w:r>
    </w:p>
    <w:p w14:paraId="77F288E7" w14:textId="77777777" w:rsidR="0040610E" w:rsidRPr="002D09D6" w:rsidRDefault="0040610E" w:rsidP="0040610E">
      <w:pPr>
        <w:rPr>
          <w:rFonts w:ascii="Arial" w:hAnsi="Arial" w:cs="Arial"/>
          <w:sz w:val="18"/>
          <w:szCs w:val="18"/>
        </w:rPr>
      </w:pPr>
    </w:p>
    <w:p w14:paraId="2E7B066C" w14:textId="77777777" w:rsidR="0040610E" w:rsidRPr="00E41F64" w:rsidRDefault="0040610E" w:rsidP="00F1731B">
      <w:pPr>
        <w:pStyle w:val="Heading4"/>
        <w:rPr>
          <w:rFonts w:ascii="Times New Roman" w:hAnsi="Times New Roman"/>
        </w:rPr>
      </w:pPr>
      <w:bookmarkStart w:id="377" w:name="_Toc314013025"/>
      <w:bookmarkStart w:id="378" w:name="_Toc314013151"/>
      <w:r w:rsidRPr="00672C13">
        <w:t>Influencia del modelo de procesador</w:t>
      </w:r>
      <w:bookmarkEnd w:id="377"/>
      <w:bookmarkEnd w:id="378"/>
    </w:p>
    <w:p w14:paraId="40B2247E" w14:textId="77777777" w:rsidR="0040610E" w:rsidRPr="00E41F64" w:rsidRDefault="0040610E" w:rsidP="0040610E">
      <w:pPr>
        <w:rPr>
          <w:rFonts w:ascii="Times New Roman" w:hAnsi="Times New Roman" w:cs="Times New Roman"/>
        </w:rPr>
      </w:pPr>
    </w:p>
    <w:p w14:paraId="0D2EC5A7" w14:textId="67466000" w:rsidR="0040610E" w:rsidRPr="00336323" w:rsidRDefault="0040610E" w:rsidP="00336323">
      <w:pPr>
        <w:jc w:val="both"/>
      </w:pPr>
      <w:r w:rsidRPr="00336323">
        <w:t xml:space="preserve">Se </w:t>
      </w:r>
      <w:r w:rsidR="00C27210" w:rsidRPr="00336323">
        <w:t>realizó</w:t>
      </w:r>
      <w:r w:rsidRPr="00336323">
        <w:t xml:space="preserve"> un  análisis lineal general multivariante  ANOVA para cada intervalo de pruebas para determinar si  el modelo de procesador tenía una influencia significativa en la discriminación de bisílabos. Se encontró un efecto significativo del modelo de procesador sobre la discriminación verbal de bisílabos para el intervalo de evaluación de tres meses (p=0.003). No se encontraron influencias significativas del modelo de procesador sobre la discriminación de bisílabos a lo largo del resto de intervalos de test (p=0.316 a p=0.990). </w:t>
      </w:r>
    </w:p>
    <w:p w14:paraId="56613CE8" w14:textId="11DDC30F" w:rsidR="0040610E" w:rsidRPr="00E41F64" w:rsidRDefault="00C27210" w:rsidP="0040610E">
      <w:pPr>
        <w:rPr>
          <w:rFonts w:ascii="Arial" w:hAnsi="Arial" w:cs="Arial"/>
          <w:b/>
          <w:bCs/>
        </w:rPr>
      </w:pPr>
      <w:r>
        <w:rPr>
          <w:rFonts w:ascii="Arial" w:hAnsi="Arial" w:cs="Arial"/>
          <w:b/>
          <w:bCs/>
        </w:rPr>
        <w:br w:type="page"/>
      </w:r>
    </w:p>
    <w:tbl>
      <w:tblPr>
        <w:tblW w:w="6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50"/>
        <w:gridCol w:w="851"/>
        <w:gridCol w:w="1021"/>
        <w:gridCol w:w="966"/>
        <w:gridCol w:w="199"/>
        <w:gridCol w:w="841"/>
        <w:gridCol w:w="186"/>
        <w:gridCol w:w="854"/>
        <w:gridCol w:w="542"/>
        <w:gridCol w:w="498"/>
      </w:tblGrid>
      <w:tr w:rsidR="0040610E" w:rsidRPr="00E41F64" w14:paraId="732753CB" w14:textId="77777777" w:rsidTr="00851806">
        <w:trPr>
          <w:gridAfter w:val="1"/>
          <w:wAfter w:w="498" w:type="dxa"/>
          <w:cantSplit/>
        </w:trPr>
        <w:tc>
          <w:tcPr>
            <w:tcW w:w="2822" w:type="dxa"/>
            <w:gridSpan w:val="3"/>
            <w:shd w:val="clear" w:color="auto" w:fill="BFBFBF"/>
            <w:vAlign w:val="bottom"/>
          </w:tcPr>
          <w:p w14:paraId="6B6A74AF" w14:textId="77777777" w:rsidR="0040610E" w:rsidRPr="00E41F64" w:rsidRDefault="0040610E" w:rsidP="00851806">
            <w:pPr>
              <w:ind w:left="60" w:right="60"/>
              <w:jc w:val="center"/>
              <w:rPr>
                <w:rFonts w:ascii="Times New Roman" w:hAnsi="Times New Roman" w:cs="Times New Roman"/>
                <w:i/>
                <w:iCs/>
                <w:color w:val="243F60" w:themeColor="accent1" w:themeShade="7F"/>
              </w:rPr>
            </w:pPr>
            <w:r w:rsidRPr="00E41F64">
              <w:rPr>
                <w:rFonts w:ascii="Arial" w:hAnsi="Arial" w:cs="Arial"/>
                <w:sz w:val="18"/>
                <w:szCs w:val="18"/>
              </w:rPr>
              <w:t>Modelo de procesador</w:t>
            </w:r>
          </w:p>
        </w:tc>
        <w:tc>
          <w:tcPr>
            <w:tcW w:w="1165" w:type="dxa"/>
            <w:gridSpan w:val="2"/>
            <w:shd w:val="clear" w:color="auto" w:fill="BFBFBF"/>
            <w:vAlign w:val="bottom"/>
          </w:tcPr>
          <w:p w14:paraId="6E0B46B2"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27" w:type="dxa"/>
            <w:gridSpan w:val="2"/>
            <w:shd w:val="clear" w:color="auto" w:fill="BFBFBF"/>
            <w:vAlign w:val="bottom"/>
          </w:tcPr>
          <w:p w14:paraId="41A414DF"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c>
          <w:tcPr>
            <w:tcW w:w="1396" w:type="dxa"/>
            <w:gridSpan w:val="2"/>
            <w:shd w:val="clear" w:color="auto" w:fill="BFBFBF"/>
            <w:vAlign w:val="bottom"/>
          </w:tcPr>
          <w:p w14:paraId="4EC192BE"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 Válido</w:t>
            </w:r>
          </w:p>
        </w:tc>
      </w:tr>
      <w:tr w:rsidR="0040610E" w:rsidRPr="00E41F64" w14:paraId="1AC1AE83" w14:textId="77777777" w:rsidTr="00851806">
        <w:trPr>
          <w:gridAfter w:val="1"/>
          <w:wAfter w:w="498" w:type="dxa"/>
          <w:cantSplit/>
        </w:trPr>
        <w:tc>
          <w:tcPr>
            <w:tcW w:w="950" w:type="dxa"/>
            <w:vMerge w:val="restart"/>
            <w:shd w:val="clear" w:color="auto" w:fill="FFFFFF"/>
          </w:tcPr>
          <w:p w14:paraId="46C68B9B" w14:textId="77777777" w:rsidR="0040610E" w:rsidRPr="00E41F64" w:rsidRDefault="0040610E" w:rsidP="00851806">
            <w:pPr>
              <w:ind w:left="60" w:right="60"/>
              <w:rPr>
                <w:rFonts w:ascii="Arial" w:hAnsi="Arial" w:cs="Arial"/>
                <w:sz w:val="18"/>
                <w:szCs w:val="18"/>
              </w:rPr>
            </w:pPr>
          </w:p>
        </w:tc>
        <w:tc>
          <w:tcPr>
            <w:tcW w:w="1872" w:type="dxa"/>
            <w:gridSpan w:val="2"/>
            <w:shd w:val="clear" w:color="auto" w:fill="FFFFFF"/>
          </w:tcPr>
          <w:p w14:paraId="49E692B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OPUS2</w:t>
            </w:r>
          </w:p>
        </w:tc>
        <w:tc>
          <w:tcPr>
            <w:tcW w:w="1165" w:type="dxa"/>
            <w:gridSpan w:val="2"/>
            <w:shd w:val="clear" w:color="auto" w:fill="FFFFFF"/>
            <w:vAlign w:val="center"/>
          </w:tcPr>
          <w:p w14:paraId="2D96AB4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149</w:t>
            </w:r>
          </w:p>
        </w:tc>
        <w:tc>
          <w:tcPr>
            <w:tcW w:w="1027" w:type="dxa"/>
            <w:gridSpan w:val="2"/>
            <w:shd w:val="clear" w:color="auto" w:fill="FFFFFF"/>
            <w:vAlign w:val="center"/>
          </w:tcPr>
          <w:p w14:paraId="0834A85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63,1</w:t>
            </w:r>
          </w:p>
        </w:tc>
        <w:tc>
          <w:tcPr>
            <w:tcW w:w="1396" w:type="dxa"/>
            <w:gridSpan w:val="2"/>
            <w:shd w:val="clear" w:color="auto" w:fill="FFFFFF"/>
            <w:vAlign w:val="center"/>
          </w:tcPr>
          <w:p w14:paraId="672BEA2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70,0</w:t>
            </w:r>
          </w:p>
        </w:tc>
      </w:tr>
      <w:tr w:rsidR="0040610E" w:rsidRPr="00E41F64" w14:paraId="27418142" w14:textId="77777777" w:rsidTr="00851806">
        <w:trPr>
          <w:gridAfter w:val="1"/>
          <w:wAfter w:w="498" w:type="dxa"/>
          <w:cantSplit/>
        </w:trPr>
        <w:tc>
          <w:tcPr>
            <w:tcW w:w="950" w:type="dxa"/>
            <w:vMerge/>
            <w:shd w:val="clear" w:color="auto" w:fill="FFFFFF"/>
          </w:tcPr>
          <w:p w14:paraId="135085C0" w14:textId="77777777" w:rsidR="0040610E" w:rsidRPr="00E41F64" w:rsidRDefault="0040610E" w:rsidP="00851806">
            <w:pPr>
              <w:rPr>
                <w:rFonts w:ascii="Arial" w:hAnsi="Arial" w:cs="Arial"/>
                <w:sz w:val="18"/>
                <w:szCs w:val="18"/>
              </w:rPr>
            </w:pPr>
          </w:p>
        </w:tc>
        <w:tc>
          <w:tcPr>
            <w:tcW w:w="1872" w:type="dxa"/>
            <w:gridSpan w:val="2"/>
            <w:shd w:val="clear" w:color="auto" w:fill="FFFFFF"/>
          </w:tcPr>
          <w:p w14:paraId="1327C608"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RONDO</w:t>
            </w:r>
          </w:p>
        </w:tc>
        <w:tc>
          <w:tcPr>
            <w:tcW w:w="1165" w:type="dxa"/>
            <w:gridSpan w:val="2"/>
            <w:shd w:val="clear" w:color="auto" w:fill="FFFFFF"/>
            <w:vAlign w:val="center"/>
          </w:tcPr>
          <w:p w14:paraId="77E4EBFB"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19</w:t>
            </w:r>
          </w:p>
        </w:tc>
        <w:tc>
          <w:tcPr>
            <w:tcW w:w="1027" w:type="dxa"/>
            <w:gridSpan w:val="2"/>
            <w:shd w:val="clear" w:color="auto" w:fill="FFFFFF"/>
            <w:vAlign w:val="center"/>
          </w:tcPr>
          <w:p w14:paraId="243DFC8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8,1</w:t>
            </w:r>
          </w:p>
        </w:tc>
        <w:tc>
          <w:tcPr>
            <w:tcW w:w="1396" w:type="dxa"/>
            <w:gridSpan w:val="2"/>
            <w:shd w:val="clear" w:color="auto" w:fill="FFFFFF"/>
            <w:vAlign w:val="center"/>
          </w:tcPr>
          <w:p w14:paraId="790DF37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8,9</w:t>
            </w:r>
          </w:p>
        </w:tc>
      </w:tr>
      <w:tr w:rsidR="0040610E" w:rsidRPr="00E41F64" w14:paraId="3D2E7F35" w14:textId="77777777" w:rsidTr="00851806">
        <w:trPr>
          <w:gridAfter w:val="1"/>
          <w:wAfter w:w="498" w:type="dxa"/>
          <w:cantSplit/>
        </w:trPr>
        <w:tc>
          <w:tcPr>
            <w:tcW w:w="950" w:type="dxa"/>
            <w:vMerge/>
            <w:shd w:val="clear" w:color="auto" w:fill="FFFFFF"/>
          </w:tcPr>
          <w:p w14:paraId="17088BD5" w14:textId="77777777" w:rsidR="0040610E" w:rsidRPr="00E41F64" w:rsidRDefault="0040610E" w:rsidP="00851806">
            <w:pPr>
              <w:rPr>
                <w:rFonts w:ascii="Arial" w:hAnsi="Arial" w:cs="Arial"/>
                <w:sz w:val="18"/>
                <w:szCs w:val="18"/>
              </w:rPr>
            </w:pPr>
          </w:p>
        </w:tc>
        <w:tc>
          <w:tcPr>
            <w:tcW w:w="1872" w:type="dxa"/>
            <w:gridSpan w:val="2"/>
            <w:shd w:val="clear" w:color="auto" w:fill="FFFFFF"/>
          </w:tcPr>
          <w:p w14:paraId="3DE92F77"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SONNET</w:t>
            </w:r>
          </w:p>
        </w:tc>
        <w:tc>
          <w:tcPr>
            <w:tcW w:w="1165" w:type="dxa"/>
            <w:gridSpan w:val="2"/>
            <w:shd w:val="clear" w:color="auto" w:fill="FFFFFF"/>
            <w:vAlign w:val="center"/>
          </w:tcPr>
          <w:p w14:paraId="35CEADD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w:t>
            </w:r>
          </w:p>
        </w:tc>
        <w:tc>
          <w:tcPr>
            <w:tcW w:w="1027" w:type="dxa"/>
            <w:gridSpan w:val="2"/>
            <w:shd w:val="clear" w:color="auto" w:fill="FFFFFF"/>
            <w:vAlign w:val="center"/>
          </w:tcPr>
          <w:p w14:paraId="54EFE12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w:t>
            </w:r>
          </w:p>
        </w:tc>
        <w:tc>
          <w:tcPr>
            <w:tcW w:w="1396" w:type="dxa"/>
            <w:gridSpan w:val="2"/>
            <w:shd w:val="clear" w:color="auto" w:fill="FFFFFF"/>
            <w:vAlign w:val="center"/>
          </w:tcPr>
          <w:p w14:paraId="119C888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1,4</w:t>
            </w:r>
          </w:p>
        </w:tc>
      </w:tr>
      <w:tr w:rsidR="0040610E" w:rsidRPr="00E41F64" w14:paraId="4BC21F1B" w14:textId="77777777" w:rsidTr="00851806">
        <w:trPr>
          <w:gridAfter w:val="1"/>
          <w:wAfter w:w="498" w:type="dxa"/>
          <w:cantSplit/>
        </w:trPr>
        <w:tc>
          <w:tcPr>
            <w:tcW w:w="950" w:type="dxa"/>
            <w:vMerge/>
            <w:shd w:val="clear" w:color="auto" w:fill="FFFFFF"/>
          </w:tcPr>
          <w:p w14:paraId="3BD2D7C4" w14:textId="77777777" w:rsidR="0040610E" w:rsidRPr="00E41F64" w:rsidRDefault="0040610E" w:rsidP="00851806">
            <w:pPr>
              <w:rPr>
                <w:rFonts w:ascii="Arial" w:hAnsi="Arial" w:cs="Arial"/>
                <w:sz w:val="18"/>
                <w:szCs w:val="18"/>
              </w:rPr>
            </w:pPr>
          </w:p>
        </w:tc>
        <w:tc>
          <w:tcPr>
            <w:tcW w:w="1872" w:type="dxa"/>
            <w:gridSpan w:val="2"/>
            <w:shd w:val="clear" w:color="auto" w:fill="FFFFFF"/>
          </w:tcPr>
          <w:p w14:paraId="22AC46EF"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Tempo+</w:t>
            </w:r>
          </w:p>
        </w:tc>
        <w:tc>
          <w:tcPr>
            <w:tcW w:w="1165" w:type="dxa"/>
            <w:gridSpan w:val="2"/>
            <w:shd w:val="clear" w:color="auto" w:fill="FFFFFF"/>
            <w:vAlign w:val="center"/>
          </w:tcPr>
          <w:p w14:paraId="4629F24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17</w:t>
            </w:r>
          </w:p>
        </w:tc>
        <w:tc>
          <w:tcPr>
            <w:tcW w:w="1027" w:type="dxa"/>
            <w:gridSpan w:val="2"/>
            <w:shd w:val="clear" w:color="auto" w:fill="FFFFFF"/>
            <w:vAlign w:val="center"/>
          </w:tcPr>
          <w:p w14:paraId="524145A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7,2</w:t>
            </w:r>
          </w:p>
        </w:tc>
        <w:tc>
          <w:tcPr>
            <w:tcW w:w="1396" w:type="dxa"/>
            <w:gridSpan w:val="2"/>
            <w:shd w:val="clear" w:color="auto" w:fill="FFFFFF"/>
            <w:vAlign w:val="center"/>
          </w:tcPr>
          <w:p w14:paraId="2D19A45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8,0</w:t>
            </w:r>
          </w:p>
        </w:tc>
      </w:tr>
      <w:tr w:rsidR="0040610E" w:rsidRPr="00E41F64" w14:paraId="271EFCAE" w14:textId="77777777" w:rsidTr="00851806">
        <w:trPr>
          <w:gridAfter w:val="1"/>
          <w:wAfter w:w="498" w:type="dxa"/>
          <w:cantSplit/>
        </w:trPr>
        <w:tc>
          <w:tcPr>
            <w:tcW w:w="950" w:type="dxa"/>
            <w:vMerge/>
            <w:shd w:val="clear" w:color="auto" w:fill="FFFFFF"/>
          </w:tcPr>
          <w:p w14:paraId="71301A8F" w14:textId="77777777" w:rsidR="0040610E" w:rsidRPr="00E41F64" w:rsidRDefault="0040610E" w:rsidP="00851806">
            <w:pPr>
              <w:rPr>
                <w:rFonts w:ascii="Arial" w:hAnsi="Arial" w:cs="Arial"/>
                <w:sz w:val="18"/>
                <w:szCs w:val="18"/>
              </w:rPr>
            </w:pPr>
          </w:p>
        </w:tc>
        <w:tc>
          <w:tcPr>
            <w:tcW w:w="1872" w:type="dxa"/>
            <w:gridSpan w:val="2"/>
            <w:shd w:val="clear" w:color="auto" w:fill="FFFFFF"/>
          </w:tcPr>
          <w:p w14:paraId="5D77D24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FREEDOM</w:t>
            </w:r>
          </w:p>
        </w:tc>
        <w:tc>
          <w:tcPr>
            <w:tcW w:w="1165" w:type="dxa"/>
            <w:gridSpan w:val="2"/>
            <w:shd w:val="clear" w:color="auto" w:fill="FFFFFF"/>
            <w:vAlign w:val="center"/>
          </w:tcPr>
          <w:p w14:paraId="58CB41E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w:t>
            </w:r>
          </w:p>
        </w:tc>
        <w:tc>
          <w:tcPr>
            <w:tcW w:w="1027" w:type="dxa"/>
            <w:gridSpan w:val="2"/>
            <w:shd w:val="clear" w:color="auto" w:fill="FFFFFF"/>
            <w:vAlign w:val="center"/>
          </w:tcPr>
          <w:p w14:paraId="08AC907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3,0</w:t>
            </w:r>
          </w:p>
        </w:tc>
        <w:tc>
          <w:tcPr>
            <w:tcW w:w="1396" w:type="dxa"/>
            <w:gridSpan w:val="2"/>
            <w:shd w:val="clear" w:color="auto" w:fill="FFFFFF"/>
            <w:vAlign w:val="center"/>
          </w:tcPr>
          <w:p w14:paraId="5F2EF2A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3,3</w:t>
            </w:r>
          </w:p>
        </w:tc>
      </w:tr>
      <w:tr w:rsidR="0040610E" w:rsidRPr="00E41F64" w14:paraId="6EF02720" w14:textId="77777777" w:rsidTr="00851806">
        <w:trPr>
          <w:gridAfter w:val="1"/>
          <w:wAfter w:w="498" w:type="dxa"/>
          <w:cantSplit/>
        </w:trPr>
        <w:tc>
          <w:tcPr>
            <w:tcW w:w="950" w:type="dxa"/>
            <w:vMerge/>
            <w:shd w:val="clear" w:color="auto" w:fill="FFFFFF"/>
          </w:tcPr>
          <w:p w14:paraId="6AD07227" w14:textId="77777777" w:rsidR="0040610E" w:rsidRPr="00E41F64" w:rsidRDefault="0040610E" w:rsidP="00851806">
            <w:pPr>
              <w:rPr>
                <w:rFonts w:ascii="Arial" w:hAnsi="Arial" w:cs="Arial"/>
                <w:sz w:val="18"/>
                <w:szCs w:val="18"/>
              </w:rPr>
            </w:pPr>
          </w:p>
        </w:tc>
        <w:tc>
          <w:tcPr>
            <w:tcW w:w="1872" w:type="dxa"/>
            <w:gridSpan w:val="2"/>
            <w:shd w:val="clear" w:color="auto" w:fill="FFFFFF"/>
          </w:tcPr>
          <w:p w14:paraId="59B8454B" w14:textId="77777777" w:rsidR="0040610E" w:rsidRPr="00E41F64" w:rsidRDefault="0040610E" w:rsidP="00851806">
            <w:pPr>
              <w:ind w:left="60" w:right="60"/>
              <w:rPr>
                <w:rFonts w:ascii="Arial" w:hAnsi="Arial" w:cs="Arial"/>
                <w:i/>
                <w:iCs/>
                <w:color w:val="243F60" w:themeColor="accent1" w:themeShade="7F"/>
                <w:sz w:val="18"/>
                <w:szCs w:val="18"/>
              </w:rPr>
            </w:pPr>
            <w:proofErr w:type="spellStart"/>
            <w:r w:rsidRPr="00E41F64">
              <w:rPr>
                <w:rFonts w:ascii="Arial" w:hAnsi="Arial" w:cs="Arial"/>
                <w:sz w:val="18"/>
                <w:szCs w:val="18"/>
              </w:rPr>
              <w:t>SPrint</w:t>
            </w:r>
            <w:proofErr w:type="spellEnd"/>
          </w:p>
        </w:tc>
        <w:tc>
          <w:tcPr>
            <w:tcW w:w="1165" w:type="dxa"/>
            <w:gridSpan w:val="2"/>
            <w:shd w:val="clear" w:color="auto" w:fill="FFFFFF"/>
            <w:vAlign w:val="center"/>
          </w:tcPr>
          <w:p w14:paraId="0D47234B"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w:t>
            </w:r>
          </w:p>
        </w:tc>
        <w:tc>
          <w:tcPr>
            <w:tcW w:w="1027" w:type="dxa"/>
            <w:gridSpan w:val="2"/>
            <w:shd w:val="clear" w:color="auto" w:fill="FFFFFF"/>
            <w:vAlign w:val="center"/>
          </w:tcPr>
          <w:p w14:paraId="7D21ADF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2,5</w:t>
            </w:r>
          </w:p>
        </w:tc>
        <w:tc>
          <w:tcPr>
            <w:tcW w:w="1396" w:type="dxa"/>
            <w:gridSpan w:val="2"/>
            <w:shd w:val="clear" w:color="auto" w:fill="FFFFFF"/>
            <w:vAlign w:val="center"/>
          </w:tcPr>
          <w:p w14:paraId="101ACB2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2,8</w:t>
            </w:r>
          </w:p>
        </w:tc>
      </w:tr>
      <w:tr w:rsidR="0040610E" w:rsidRPr="00E41F64" w14:paraId="1D3D9926" w14:textId="77777777" w:rsidTr="00851806">
        <w:trPr>
          <w:gridAfter w:val="1"/>
          <w:wAfter w:w="498" w:type="dxa"/>
          <w:cantSplit/>
        </w:trPr>
        <w:tc>
          <w:tcPr>
            <w:tcW w:w="950" w:type="dxa"/>
            <w:vMerge/>
            <w:shd w:val="clear" w:color="auto" w:fill="FFFFFF"/>
          </w:tcPr>
          <w:p w14:paraId="0E19EAEB" w14:textId="77777777" w:rsidR="0040610E" w:rsidRPr="00E41F64" w:rsidRDefault="0040610E" w:rsidP="00851806">
            <w:pPr>
              <w:rPr>
                <w:rFonts w:ascii="Arial" w:hAnsi="Arial" w:cs="Arial"/>
                <w:sz w:val="18"/>
                <w:szCs w:val="18"/>
              </w:rPr>
            </w:pPr>
          </w:p>
        </w:tc>
        <w:tc>
          <w:tcPr>
            <w:tcW w:w="1872" w:type="dxa"/>
            <w:gridSpan w:val="2"/>
            <w:shd w:val="clear" w:color="auto" w:fill="FFFFFF"/>
          </w:tcPr>
          <w:p w14:paraId="1355E94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CP810</w:t>
            </w:r>
          </w:p>
        </w:tc>
        <w:tc>
          <w:tcPr>
            <w:tcW w:w="1165" w:type="dxa"/>
            <w:gridSpan w:val="2"/>
            <w:shd w:val="clear" w:color="auto" w:fill="FFFFFF"/>
            <w:vAlign w:val="center"/>
          </w:tcPr>
          <w:p w14:paraId="61E218B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w:t>
            </w:r>
          </w:p>
        </w:tc>
        <w:tc>
          <w:tcPr>
            <w:tcW w:w="1027" w:type="dxa"/>
            <w:gridSpan w:val="2"/>
            <w:shd w:val="clear" w:color="auto" w:fill="FFFFFF"/>
            <w:vAlign w:val="center"/>
          </w:tcPr>
          <w:p w14:paraId="39DADD8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2,1</w:t>
            </w:r>
          </w:p>
        </w:tc>
        <w:tc>
          <w:tcPr>
            <w:tcW w:w="1396" w:type="dxa"/>
            <w:gridSpan w:val="2"/>
            <w:shd w:val="clear" w:color="auto" w:fill="FFFFFF"/>
            <w:vAlign w:val="center"/>
          </w:tcPr>
          <w:p w14:paraId="1C705A1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w:t>
            </w:r>
          </w:p>
        </w:tc>
      </w:tr>
      <w:tr w:rsidR="0040610E" w:rsidRPr="00E41F64" w14:paraId="40EABA8C" w14:textId="77777777" w:rsidTr="00851806">
        <w:trPr>
          <w:gridAfter w:val="1"/>
          <w:wAfter w:w="498" w:type="dxa"/>
          <w:cantSplit/>
        </w:trPr>
        <w:tc>
          <w:tcPr>
            <w:tcW w:w="950" w:type="dxa"/>
            <w:vMerge/>
            <w:shd w:val="clear" w:color="auto" w:fill="FFFFFF"/>
          </w:tcPr>
          <w:p w14:paraId="5F290A63" w14:textId="77777777" w:rsidR="0040610E" w:rsidRPr="00E41F64" w:rsidRDefault="0040610E" w:rsidP="00851806">
            <w:pPr>
              <w:rPr>
                <w:rFonts w:ascii="Arial" w:hAnsi="Arial" w:cs="Arial"/>
                <w:sz w:val="18"/>
                <w:szCs w:val="18"/>
              </w:rPr>
            </w:pPr>
          </w:p>
        </w:tc>
        <w:tc>
          <w:tcPr>
            <w:tcW w:w="1872" w:type="dxa"/>
            <w:gridSpan w:val="2"/>
            <w:shd w:val="clear" w:color="auto" w:fill="FFFFFF"/>
          </w:tcPr>
          <w:p w14:paraId="44807206"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Otros de Cochlear</w:t>
            </w:r>
          </w:p>
        </w:tc>
        <w:tc>
          <w:tcPr>
            <w:tcW w:w="1165" w:type="dxa"/>
            <w:gridSpan w:val="2"/>
            <w:shd w:val="clear" w:color="auto" w:fill="FFFFFF"/>
            <w:vAlign w:val="center"/>
          </w:tcPr>
          <w:p w14:paraId="0EA325E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w:t>
            </w:r>
          </w:p>
        </w:tc>
        <w:tc>
          <w:tcPr>
            <w:tcW w:w="1027" w:type="dxa"/>
            <w:gridSpan w:val="2"/>
            <w:shd w:val="clear" w:color="auto" w:fill="FFFFFF"/>
            <w:vAlign w:val="center"/>
          </w:tcPr>
          <w:p w14:paraId="23F1BA9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3,0</w:t>
            </w:r>
          </w:p>
        </w:tc>
        <w:tc>
          <w:tcPr>
            <w:tcW w:w="1396" w:type="dxa"/>
            <w:gridSpan w:val="2"/>
            <w:shd w:val="clear" w:color="auto" w:fill="FFFFFF"/>
            <w:vAlign w:val="center"/>
          </w:tcPr>
          <w:p w14:paraId="0B907BD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3,3</w:t>
            </w:r>
          </w:p>
        </w:tc>
      </w:tr>
      <w:tr w:rsidR="0040610E" w:rsidRPr="00E41F64" w14:paraId="6F7AE2F8" w14:textId="77777777" w:rsidTr="00851806">
        <w:trPr>
          <w:gridAfter w:val="1"/>
          <w:wAfter w:w="498" w:type="dxa"/>
          <w:cantSplit/>
        </w:trPr>
        <w:tc>
          <w:tcPr>
            <w:tcW w:w="950" w:type="dxa"/>
            <w:vMerge/>
            <w:shd w:val="clear" w:color="auto" w:fill="FFFFFF"/>
          </w:tcPr>
          <w:p w14:paraId="08035A7D" w14:textId="77777777" w:rsidR="0040610E" w:rsidRPr="00E41F64" w:rsidRDefault="0040610E" w:rsidP="00851806">
            <w:pPr>
              <w:rPr>
                <w:rFonts w:ascii="Arial" w:hAnsi="Arial" w:cs="Arial"/>
                <w:sz w:val="18"/>
                <w:szCs w:val="18"/>
              </w:rPr>
            </w:pPr>
          </w:p>
        </w:tc>
        <w:tc>
          <w:tcPr>
            <w:tcW w:w="1872" w:type="dxa"/>
            <w:gridSpan w:val="2"/>
            <w:shd w:val="clear" w:color="auto" w:fill="FFFFFF"/>
          </w:tcPr>
          <w:p w14:paraId="03B327C9"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5" w:type="dxa"/>
            <w:gridSpan w:val="2"/>
            <w:shd w:val="clear" w:color="auto" w:fill="FFFFFF"/>
            <w:vAlign w:val="center"/>
          </w:tcPr>
          <w:p w14:paraId="0B09EA3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213</w:t>
            </w:r>
          </w:p>
        </w:tc>
        <w:tc>
          <w:tcPr>
            <w:tcW w:w="1027" w:type="dxa"/>
            <w:gridSpan w:val="2"/>
            <w:shd w:val="clear" w:color="auto" w:fill="FFFFFF"/>
            <w:vAlign w:val="center"/>
          </w:tcPr>
          <w:p w14:paraId="166C040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90,3</w:t>
            </w:r>
          </w:p>
        </w:tc>
        <w:tc>
          <w:tcPr>
            <w:tcW w:w="1396" w:type="dxa"/>
            <w:gridSpan w:val="2"/>
            <w:shd w:val="clear" w:color="auto" w:fill="FFFFFF"/>
            <w:vAlign w:val="center"/>
          </w:tcPr>
          <w:p w14:paraId="48E40AB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r w:rsidR="0040610E" w:rsidRPr="00E41F64" w14:paraId="58D0EC3E" w14:textId="77777777" w:rsidTr="00851806">
        <w:trPr>
          <w:gridAfter w:val="1"/>
          <w:wAfter w:w="498" w:type="dxa"/>
          <w:cantSplit/>
        </w:trPr>
        <w:tc>
          <w:tcPr>
            <w:tcW w:w="950" w:type="dxa"/>
            <w:shd w:val="clear" w:color="auto" w:fill="FFFFFF"/>
          </w:tcPr>
          <w:p w14:paraId="5862268C"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Perdido</w:t>
            </w:r>
          </w:p>
        </w:tc>
        <w:tc>
          <w:tcPr>
            <w:tcW w:w="1872" w:type="dxa"/>
            <w:gridSpan w:val="2"/>
            <w:shd w:val="clear" w:color="auto" w:fill="FFFFFF"/>
          </w:tcPr>
          <w:p w14:paraId="486DBCC6"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Sistemas</w:t>
            </w:r>
          </w:p>
        </w:tc>
        <w:tc>
          <w:tcPr>
            <w:tcW w:w="1165" w:type="dxa"/>
            <w:gridSpan w:val="2"/>
            <w:shd w:val="clear" w:color="auto" w:fill="FFFFFF"/>
            <w:vAlign w:val="center"/>
          </w:tcPr>
          <w:p w14:paraId="34EFD1B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w:t>
            </w:r>
          </w:p>
        </w:tc>
        <w:tc>
          <w:tcPr>
            <w:tcW w:w="1027" w:type="dxa"/>
            <w:gridSpan w:val="2"/>
            <w:shd w:val="clear" w:color="auto" w:fill="FFFFFF"/>
            <w:vAlign w:val="center"/>
          </w:tcPr>
          <w:p w14:paraId="6F4C645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9,7</w:t>
            </w:r>
          </w:p>
        </w:tc>
        <w:tc>
          <w:tcPr>
            <w:tcW w:w="1396" w:type="dxa"/>
            <w:gridSpan w:val="2"/>
            <w:shd w:val="clear" w:color="auto" w:fill="FFFFFF"/>
            <w:vAlign w:val="center"/>
          </w:tcPr>
          <w:p w14:paraId="60B347A8" w14:textId="77777777" w:rsidR="0040610E" w:rsidRPr="00E41F64" w:rsidRDefault="0040610E" w:rsidP="00851806">
            <w:pPr>
              <w:jc w:val="right"/>
              <w:rPr>
                <w:rFonts w:ascii="Times New Roman" w:hAnsi="Times New Roman" w:cs="Times New Roman"/>
              </w:rPr>
            </w:pPr>
          </w:p>
        </w:tc>
      </w:tr>
      <w:tr w:rsidR="0040610E" w:rsidRPr="00E41F64" w14:paraId="41FC0385" w14:textId="77777777" w:rsidTr="00851806">
        <w:trPr>
          <w:gridAfter w:val="1"/>
          <w:wAfter w:w="498" w:type="dxa"/>
          <w:cantSplit/>
        </w:trPr>
        <w:tc>
          <w:tcPr>
            <w:tcW w:w="2822" w:type="dxa"/>
            <w:gridSpan w:val="3"/>
            <w:shd w:val="clear" w:color="auto" w:fill="FFFFFF"/>
          </w:tcPr>
          <w:p w14:paraId="6203FC29"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5" w:type="dxa"/>
            <w:gridSpan w:val="2"/>
            <w:shd w:val="clear" w:color="auto" w:fill="FFFFFF"/>
            <w:vAlign w:val="center"/>
          </w:tcPr>
          <w:p w14:paraId="4DED917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236</w:t>
            </w:r>
          </w:p>
        </w:tc>
        <w:tc>
          <w:tcPr>
            <w:tcW w:w="1027" w:type="dxa"/>
            <w:gridSpan w:val="2"/>
            <w:shd w:val="clear" w:color="auto" w:fill="FFFFFF"/>
            <w:vAlign w:val="center"/>
          </w:tcPr>
          <w:p w14:paraId="2DF2D45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c>
          <w:tcPr>
            <w:tcW w:w="1396" w:type="dxa"/>
            <w:gridSpan w:val="2"/>
            <w:shd w:val="clear" w:color="auto" w:fill="FFFFFF"/>
            <w:vAlign w:val="center"/>
          </w:tcPr>
          <w:p w14:paraId="57C880A4" w14:textId="77777777" w:rsidR="0040610E" w:rsidRPr="00E41F64" w:rsidRDefault="0040610E" w:rsidP="00851806">
            <w:pPr>
              <w:jc w:val="right"/>
              <w:rPr>
                <w:rFonts w:ascii="Times New Roman" w:hAnsi="Times New Roman" w:cs="Times New Roman"/>
              </w:rPr>
            </w:pPr>
          </w:p>
        </w:tc>
      </w:tr>
      <w:tr w:rsidR="0040610E" w:rsidRPr="00E41F64" w14:paraId="2E1DDF06" w14:textId="77777777" w:rsidTr="00851806">
        <w:trPr>
          <w:cantSplit/>
        </w:trPr>
        <w:tc>
          <w:tcPr>
            <w:tcW w:w="1801" w:type="dxa"/>
            <w:gridSpan w:val="2"/>
            <w:shd w:val="clear" w:color="auto" w:fill="D9D9D9" w:themeFill="background1" w:themeFillShade="D9"/>
            <w:vAlign w:val="bottom"/>
          </w:tcPr>
          <w:p w14:paraId="7C1FED6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Fuente</w:t>
            </w:r>
          </w:p>
        </w:tc>
        <w:tc>
          <w:tcPr>
            <w:tcW w:w="1987" w:type="dxa"/>
            <w:gridSpan w:val="2"/>
            <w:shd w:val="clear" w:color="auto" w:fill="D9D9D9" w:themeFill="background1" w:themeFillShade="D9"/>
            <w:vAlign w:val="bottom"/>
          </w:tcPr>
          <w:p w14:paraId="6FE2FAA1"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Variable dependiente</w:t>
            </w:r>
          </w:p>
        </w:tc>
        <w:tc>
          <w:tcPr>
            <w:tcW w:w="1040" w:type="dxa"/>
            <w:gridSpan w:val="2"/>
            <w:shd w:val="clear" w:color="auto" w:fill="D9D9D9" w:themeFill="background1" w:themeFillShade="D9"/>
            <w:vAlign w:val="bottom"/>
          </w:tcPr>
          <w:p w14:paraId="71B5E281" w14:textId="77777777" w:rsidR="0040610E" w:rsidRPr="00E41F64" w:rsidRDefault="0040610E" w:rsidP="00851806">
            <w:pPr>
              <w:ind w:left="60" w:right="60"/>
              <w:jc w:val="center"/>
              <w:rPr>
                <w:rFonts w:cs="Arial"/>
                <w:i/>
                <w:iCs/>
                <w:color w:val="243F60" w:themeColor="accent1" w:themeShade="7F"/>
                <w:sz w:val="16"/>
                <w:szCs w:val="16"/>
              </w:rPr>
            </w:pPr>
            <w:r w:rsidRPr="00630557">
              <w:rPr>
                <w:rFonts w:cs="Arial"/>
                <w:sz w:val="16"/>
                <w:szCs w:val="16"/>
              </w:rPr>
              <w:t>Grados de libertad</w:t>
            </w:r>
          </w:p>
        </w:tc>
        <w:tc>
          <w:tcPr>
            <w:tcW w:w="1040" w:type="dxa"/>
            <w:gridSpan w:val="2"/>
            <w:shd w:val="clear" w:color="auto" w:fill="D9D9D9" w:themeFill="background1" w:themeFillShade="D9"/>
            <w:vAlign w:val="bottom"/>
          </w:tcPr>
          <w:p w14:paraId="69BF5DFB"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F</w:t>
            </w:r>
          </w:p>
        </w:tc>
        <w:tc>
          <w:tcPr>
            <w:tcW w:w="1040" w:type="dxa"/>
            <w:gridSpan w:val="2"/>
            <w:shd w:val="clear" w:color="auto" w:fill="D9D9D9" w:themeFill="background1" w:themeFillShade="D9"/>
            <w:vAlign w:val="bottom"/>
          </w:tcPr>
          <w:p w14:paraId="6D854E68"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Sig.</w:t>
            </w:r>
          </w:p>
        </w:tc>
      </w:tr>
      <w:tr w:rsidR="0040610E" w:rsidRPr="00E41F64" w14:paraId="4A2E7F05" w14:textId="77777777" w:rsidTr="00851806">
        <w:trPr>
          <w:cantSplit/>
        </w:trPr>
        <w:tc>
          <w:tcPr>
            <w:tcW w:w="1801" w:type="dxa"/>
            <w:gridSpan w:val="2"/>
            <w:vMerge w:val="restart"/>
            <w:shd w:val="clear" w:color="auto" w:fill="FFFFFF"/>
          </w:tcPr>
          <w:p w14:paraId="4B01AAB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Modelo de procesador</w:t>
            </w:r>
          </w:p>
        </w:tc>
        <w:tc>
          <w:tcPr>
            <w:tcW w:w="1987" w:type="dxa"/>
            <w:gridSpan w:val="2"/>
            <w:shd w:val="clear" w:color="auto" w:fill="FFFFFF"/>
          </w:tcPr>
          <w:p w14:paraId="1A00126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40" w:type="dxa"/>
            <w:gridSpan w:val="2"/>
            <w:shd w:val="clear" w:color="auto" w:fill="FFFFFF"/>
            <w:vAlign w:val="center"/>
          </w:tcPr>
          <w:p w14:paraId="0FCE583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40" w:type="dxa"/>
            <w:gridSpan w:val="2"/>
            <w:shd w:val="clear" w:color="auto" w:fill="FFFFFF"/>
            <w:vAlign w:val="center"/>
          </w:tcPr>
          <w:p w14:paraId="7A1B710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11,002</w:t>
            </w:r>
          </w:p>
        </w:tc>
        <w:tc>
          <w:tcPr>
            <w:tcW w:w="1040" w:type="dxa"/>
            <w:gridSpan w:val="2"/>
            <w:shd w:val="clear" w:color="auto" w:fill="FFFFFF"/>
            <w:vAlign w:val="center"/>
          </w:tcPr>
          <w:p w14:paraId="09CAF53B" w14:textId="77777777" w:rsidR="0040610E" w:rsidRPr="00E41F64" w:rsidRDefault="0040610E" w:rsidP="00851806">
            <w:pPr>
              <w:ind w:left="60" w:right="60"/>
              <w:jc w:val="right"/>
              <w:rPr>
                <w:rFonts w:cs="Arial"/>
                <w:i/>
                <w:iCs/>
                <w:color w:val="FF0000"/>
                <w:sz w:val="16"/>
                <w:szCs w:val="16"/>
              </w:rPr>
            </w:pPr>
            <w:r w:rsidRPr="00E41F64">
              <w:rPr>
                <w:rFonts w:cs="Arial"/>
                <w:color w:val="FF0000"/>
                <w:sz w:val="16"/>
                <w:szCs w:val="16"/>
              </w:rPr>
              <w:t>,003</w:t>
            </w:r>
          </w:p>
        </w:tc>
      </w:tr>
      <w:tr w:rsidR="0040610E" w:rsidRPr="00E41F64" w14:paraId="697437A2" w14:textId="77777777" w:rsidTr="00851806">
        <w:trPr>
          <w:cantSplit/>
        </w:trPr>
        <w:tc>
          <w:tcPr>
            <w:tcW w:w="1801" w:type="dxa"/>
            <w:gridSpan w:val="2"/>
            <w:vMerge/>
            <w:shd w:val="clear" w:color="auto" w:fill="FFFFFF"/>
          </w:tcPr>
          <w:p w14:paraId="74CBD18F" w14:textId="77777777" w:rsidR="0040610E" w:rsidRPr="00E41F64" w:rsidRDefault="0040610E" w:rsidP="00851806">
            <w:pPr>
              <w:rPr>
                <w:rFonts w:cs="Arial"/>
                <w:sz w:val="16"/>
                <w:szCs w:val="16"/>
              </w:rPr>
            </w:pPr>
          </w:p>
        </w:tc>
        <w:tc>
          <w:tcPr>
            <w:tcW w:w="1987" w:type="dxa"/>
            <w:gridSpan w:val="2"/>
            <w:shd w:val="clear" w:color="auto" w:fill="FFFFFF"/>
          </w:tcPr>
          <w:p w14:paraId="4A33469F"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40" w:type="dxa"/>
            <w:gridSpan w:val="2"/>
            <w:shd w:val="clear" w:color="auto" w:fill="FFFFFF"/>
            <w:vAlign w:val="center"/>
          </w:tcPr>
          <w:p w14:paraId="2C291C5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40" w:type="dxa"/>
            <w:gridSpan w:val="2"/>
            <w:shd w:val="clear" w:color="auto" w:fill="FFFFFF"/>
            <w:vAlign w:val="center"/>
          </w:tcPr>
          <w:p w14:paraId="40317353"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1,297</w:t>
            </w:r>
          </w:p>
        </w:tc>
        <w:tc>
          <w:tcPr>
            <w:tcW w:w="1040" w:type="dxa"/>
            <w:gridSpan w:val="2"/>
            <w:shd w:val="clear" w:color="auto" w:fill="FFFFFF"/>
            <w:vAlign w:val="center"/>
          </w:tcPr>
          <w:p w14:paraId="44220DB2"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,316</w:t>
            </w:r>
          </w:p>
        </w:tc>
      </w:tr>
      <w:tr w:rsidR="0040610E" w:rsidRPr="00E41F64" w14:paraId="3A483BA0" w14:textId="77777777" w:rsidTr="00851806">
        <w:trPr>
          <w:cantSplit/>
        </w:trPr>
        <w:tc>
          <w:tcPr>
            <w:tcW w:w="1801" w:type="dxa"/>
            <w:gridSpan w:val="2"/>
            <w:vMerge/>
            <w:shd w:val="clear" w:color="auto" w:fill="FFFFFF"/>
          </w:tcPr>
          <w:p w14:paraId="2A87371E" w14:textId="77777777" w:rsidR="0040610E" w:rsidRPr="00E41F64" w:rsidRDefault="0040610E" w:rsidP="00851806">
            <w:pPr>
              <w:rPr>
                <w:rFonts w:cs="Arial"/>
                <w:sz w:val="16"/>
                <w:szCs w:val="16"/>
              </w:rPr>
            </w:pPr>
          </w:p>
        </w:tc>
        <w:tc>
          <w:tcPr>
            <w:tcW w:w="1987" w:type="dxa"/>
            <w:gridSpan w:val="2"/>
            <w:shd w:val="clear" w:color="auto" w:fill="FFFFFF"/>
          </w:tcPr>
          <w:p w14:paraId="205A37A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1 año</w:t>
            </w:r>
          </w:p>
        </w:tc>
        <w:tc>
          <w:tcPr>
            <w:tcW w:w="1040" w:type="dxa"/>
            <w:gridSpan w:val="2"/>
            <w:shd w:val="clear" w:color="auto" w:fill="FFFFFF"/>
            <w:vAlign w:val="center"/>
          </w:tcPr>
          <w:p w14:paraId="40155BD4"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40" w:type="dxa"/>
            <w:gridSpan w:val="2"/>
            <w:shd w:val="clear" w:color="auto" w:fill="FFFFFF"/>
            <w:vAlign w:val="center"/>
          </w:tcPr>
          <w:p w14:paraId="0E70B84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,610</w:t>
            </w:r>
          </w:p>
        </w:tc>
        <w:tc>
          <w:tcPr>
            <w:tcW w:w="1040" w:type="dxa"/>
            <w:gridSpan w:val="2"/>
            <w:shd w:val="clear" w:color="auto" w:fill="FFFFFF"/>
            <w:vAlign w:val="center"/>
          </w:tcPr>
          <w:p w14:paraId="155A0A42"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,562</w:t>
            </w:r>
          </w:p>
        </w:tc>
      </w:tr>
      <w:tr w:rsidR="0040610E" w:rsidRPr="00E41F64" w14:paraId="6D33A2C5" w14:textId="77777777" w:rsidTr="00851806">
        <w:trPr>
          <w:cantSplit/>
        </w:trPr>
        <w:tc>
          <w:tcPr>
            <w:tcW w:w="1801" w:type="dxa"/>
            <w:gridSpan w:val="2"/>
            <w:vMerge/>
            <w:shd w:val="clear" w:color="auto" w:fill="FFFFFF"/>
          </w:tcPr>
          <w:p w14:paraId="00244511" w14:textId="77777777" w:rsidR="0040610E" w:rsidRPr="00E41F64" w:rsidRDefault="0040610E" w:rsidP="00851806">
            <w:pPr>
              <w:rPr>
                <w:rFonts w:cs="Arial"/>
                <w:sz w:val="16"/>
                <w:szCs w:val="16"/>
              </w:rPr>
            </w:pPr>
          </w:p>
        </w:tc>
        <w:tc>
          <w:tcPr>
            <w:tcW w:w="1987" w:type="dxa"/>
            <w:gridSpan w:val="2"/>
            <w:shd w:val="clear" w:color="auto" w:fill="FFFFFF"/>
          </w:tcPr>
          <w:p w14:paraId="0A7A4BC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40" w:type="dxa"/>
            <w:gridSpan w:val="2"/>
            <w:shd w:val="clear" w:color="auto" w:fill="FFFFFF"/>
            <w:vAlign w:val="center"/>
          </w:tcPr>
          <w:p w14:paraId="10BA10C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40" w:type="dxa"/>
            <w:gridSpan w:val="2"/>
            <w:shd w:val="clear" w:color="auto" w:fill="FFFFFF"/>
            <w:vAlign w:val="center"/>
          </w:tcPr>
          <w:p w14:paraId="4D21567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,010</w:t>
            </w:r>
          </w:p>
        </w:tc>
        <w:tc>
          <w:tcPr>
            <w:tcW w:w="1040" w:type="dxa"/>
            <w:gridSpan w:val="2"/>
            <w:shd w:val="clear" w:color="auto" w:fill="FFFFFF"/>
            <w:vAlign w:val="center"/>
          </w:tcPr>
          <w:p w14:paraId="12FF74E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,990</w:t>
            </w:r>
          </w:p>
        </w:tc>
      </w:tr>
      <w:tr w:rsidR="0040610E" w:rsidRPr="00E41F64" w14:paraId="6A272E64" w14:textId="77777777" w:rsidTr="00851806">
        <w:trPr>
          <w:cantSplit/>
        </w:trPr>
        <w:tc>
          <w:tcPr>
            <w:tcW w:w="1801" w:type="dxa"/>
            <w:gridSpan w:val="2"/>
            <w:vMerge w:val="restart"/>
            <w:shd w:val="clear" w:color="auto" w:fill="FFFFFF"/>
          </w:tcPr>
          <w:p w14:paraId="70F840E5" w14:textId="77777777" w:rsidR="0040610E" w:rsidRPr="00E41F64" w:rsidRDefault="0040610E" w:rsidP="00851806">
            <w:pPr>
              <w:ind w:left="60" w:right="60"/>
              <w:rPr>
                <w:rFonts w:cs="Arial"/>
                <w:sz w:val="16"/>
                <w:szCs w:val="16"/>
              </w:rPr>
            </w:pPr>
            <w:r w:rsidRPr="00E41F64">
              <w:rPr>
                <w:rFonts w:cs="Arial"/>
                <w:sz w:val="16"/>
                <w:szCs w:val="16"/>
              </w:rPr>
              <w:t>Error</w:t>
            </w:r>
          </w:p>
        </w:tc>
        <w:tc>
          <w:tcPr>
            <w:tcW w:w="1987" w:type="dxa"/>
            <w:gridSpan w:val="2"/>
            <w:shd w:val="clear" w:color="auto" w:fill="FFFFFF"/>
          </w:tcPr>
          <w:p w14:paraId="7EDE8F98"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40" w:type="dxa"/>
            <w:gridSpan w:val="2"/>
            <w:shd w:val="clear" w:color="auto" w:fill="FFFFFF"/>
            <w:vAlign w:val="center"/>
          </w:tcPr>
          <w:p w14:paraId="3B37A48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10</w:t>
            </w:r>
          </w:p>
        </w:tc>
        <w:tc>
          <w:tcPr>
            <w:tcW w:w="1040" w:type="dxa"/>
            <w:gridSpan w:val="2"/>
            <w:shd w:val="clear" w:color="auto" w:fill="FFFFFF"/>
            <w:vAlign w:val="center"/>
          </w:tcPr>
          <w:p w14:paraId="60B038BE" w14:textId="77777777" w:rsidR="0040610E" w:rsidRPr="00E41F64" w:rsidRDefault="0040610E" w:rsidP="00851806">
            <w:pPr>
              <w:jc w:val="right"/>
              <w:rPr>
                <w:rFonts w:cs="Times New Roman"/>
                <w:sz w:val="16"/>
                <w:szCs w:val="16"/>
              </w:rPr>
            </w:pPr>
          </w:p>
        </w:tc>
        <w:tc>
          <w:tcPr>
            <w:tcW w:w="1040" w:type="dxa"/>
            <w:gridSpan w:val="2"/>
            <w:shd w:val="clear" w:color="auto" w:fill="FFFFFF"/>
            <w:vAlign w:val="center"/>
          </w:tcPr>
          <w:p w14:paraId="637DBF77" w14:textId="77777777" w:rsidR="0040610E" w:rsidRPr="00E41F64" w:rsidRDefault="0040610E" w:rsidP="00851806">
            <w:pPr>
              <w:jc w:val="right"/>
              <w:rPr>
                <w:rFonts w:cs="Times New Roman"/>
                <w:sz w:val="16"/>
                <w:szCs w:val="16"/>
              </w:rPr>
            </w:pPr>
          </w:p>
        </w:tc>
      </w:tr>
      <w:tr w:rsidR="0040610E" w:rsidRPr="00E41F64" w14:paraId="439C7697" w14:textId="77777777" w:rsidTr="00851806">
        <w:trPr>
          <w:cantSplit/>
        </w:trPr>
        <w:tc>
          <w:tcPr>
            <w:tcW w:w="1801" w:type="dxa"/>
            <w:gridSpan w:val="2"/>
            <w:vMerge/>
            <w:shd w:val="clear" w:color="auto" w:fill="FFFFFF"/>
          </w:tcPr>
          <w:p w14:paraId="7C2B9D53" w14:textId="77777777" w:rsidR="0040610E" w:rsidRPr="00E41F64" w:rsidRDefault="0040610E" w:rsidP="00851806">
            <w:pPr>
              <w:rPr>
                <w:rFonts w:cs="Times New Roman"/>
                <w:sz w:val="16"/>
                <w:szCs w:val="16"/>
              </w:rPr>
            </w:pPr>
          </w:p>
        </w:tc>
        <w:tc>
          <w:tcPr>
            <w:tcW w:w="1987" w:type="dxa"/>
            <w:gridSpan w:val="2"/>
            <w:shd w:val="clear" w:color="auto" w:fill="FFFFFF"/>
          </w:tcPr>
          <w:p w14:paraId="303F61A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40" w:type="dxa"/>
            <w:gridSpan w:val="2"/>
            <w:shd w:val="clear" w:color="auto" w:fill="FFFFFF"/>
            <w:vAlign w:val="center"/>
          </w:tcPr>
          <w:p w14:paraId="0A9312AD"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10</w:t>
            </w:r>
          </w:p>
        </w:tc>
        <w:tc>
          <w:tcPr>
            <w:tcW w:w="1040" w:type="dxa"/>
            <w:gridSpan w:val="2"/>
            <w:shd w:val="clear" w:color="auto" w:fill="FFFFFF"/>
            <w:vAlign w:val="center"/>
          </w:tcPr>
          <w:p w14:paraId="47402EBE" w14:textId="77777777" w:rsidR="0040610E" w:rsidRPr="00E41F64" w:rsidRDefault="0040610E" w:rsidP="00851806">
            <w:pPr>
              <w:jc w:val="right"/>
              <w:rPr>
                <w:rFonts w:cs="Times New Roman"/>
                <w:sz w:val="16"/>
                <w:szCs w:val="16"/>
              </w:rPr>
            </w:pPr>
          </w:p>
        </w:tc>
        <w:tc>
          <w:tcPr>
            <w:tcW w:w="1040" w:type="dxa"/>
            <w:gridSpan w:val="2"/>
            <w:shd w:val="clear" w:color="auto" w:fill="FFFFFF"/>
            <w:vAlign w:val="center"/>
          </w:tcPr>
          <w:p w14:paraId="044E1C33" w14:textId="77777777" w:rsidR="0040610E" w:rsidRPr="00E41F64" w:rsidRDefault="0040610E" w:rsidP="00851806">
            <w:pPr>
              <w:jc w:val="right"/>
              <w:rPr>
                <w:rFonts w:cs="Times New Roman"/>
                <w:sz w:val="16"/>
                <w:szCs w:val="16"/>
              </w:rPr>
            </w:pPr>
          </w:p>
        </w:tc>
      </w:tr>
      <w:tr w:rsidR="0040610E" w:rsidRPr="00E41F64" w14:paraId="425F60B2" w14:textId="77777777" w:rsidTr="00851806">
        <w:trPr>
          <w:cantSplit/>
        </w:trPr>
        <w:tc>
          <w:tcPr>
            <w:tcW w:w="1801" w:type="dxa"/>
            <w:gridSpan w:val="2"/>
            <w:vMerge/>
            <w:shd w:val="clear" w:color="auto" w:fill="FFFFFF"/>
          </w:tcPr>
          <w:p w14:paraId="647E632F" w14:textId="77777777" w:rsidR="0040610E" w:rsidRPr="00E41F64" w:rsidRDefault="0040610E" w:rsidP="00851806">
            <w:pPr>
              <w:rPr>
                <w:rFonts w:cs="Times New Roman"/>
                <w:sz w:val="16"/>
                <w:szCs w:val="16"/>
              </w:rPr>
            </w:pPr>
          </w:p>
        </w:tc>
        <w:tc>
          <w:tcPr>
            <w:tcW w:w="1987" w:type="dxa"/>
            <w:gridSpan w:val="2"/>
            <w:shd w:val="clear" w:color="auto" w:fill="FFFFFF"/>
          </w:tcPr>
          <w:p w14:paraId="5FAFE43B"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a1 año</w:t>
            </w:r>
          </w:p>
        </w:tc>
        <w:tc>
          <w:tcPr>
            <w:tcW w:w="1040" w:type="dxa"/>
            <w:gridSpan w:val="2"/>
            <w:shd w:val="clear" w:color="auto" w:fill="FFFFFF"/>
            <w:vAlign w:val="center"/>
          </w:tcPr>
          <w:p w14:paraId="79D38352"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10</w:t>
            </w:r>
          </w:p>
        </w:tc>
        <w:tc>
          <w:tcPr>
            <w:tcW w:w="1040" w:type="dxa"/>
            <w:gridSpan w:val="2"/>
            <w:shd w:val="clear" w:color="auto" w:fill="FFFFFF"/>
            <w:vAlign w:val="center"/>
          </w:tcPr>
          <w:p w14:paraId="4261E377" w14:textId="77777777" w:rsidR="0040610E" w:rsidRPr="00E41F64" w:rsidRDefault="0040610E" w:rsidP="00851806">
            <w:pPr>
              <w:jc w:val="right"/>
              <w:rPr>
                <w:rFonts w:cs="Times New Roman"/>
                <w:sz w:val="16"/>
                <w:szCs w:val="16"/>
              </w:rPr>
            </w:pPr>
          </w:p>
        </w:tc>
        <w:tc>
          <w:tcPr>
            <w:tcW w:w="1040" w:type="dxa"/>
            <w:gridSpan w:val="2"/>
            <w:shd w:val="clear" w:color="auto" w:fill="FFFFFF"/>
            <w:vAlign w:val="center"/>
          </w:tcPr>
          <w:p w14:paraId="40601DAE" w14:textId="77777777" w:rsidR="0040610E" w:rsidRPr="00E41F64" w:rsidRDefault="0040610E" w:rsidP="00851806">
            <w:pPr>
              <w:jc w:val="right"/>
              <w:rPr>
                <w:rFonts w:cs="Times New Roman"/>
                <w:sz w:val="16"/>
                <w:szCs w:val="16"/>
              </w:rPr>
            </w:pPr>
          </w:p>
        </w:tc>
      </w:tr>
      <w:tr w:rsidR="0040610E" w:rsidRPr="00E41F64" w14:paraId="50007D41" w14:textId="77777777" w:rsidTr="00851806">
        <w:trPr>
          <w:cantSplit/>
        </w:trPr>
        <w:tc>
          <w:tcPr>
            <w:tcW w:w="1801" w:type="dxa"/>
            <w:gridSpan w:val="2"/>
            <w:vMerge/>
            <w:shd w:val="clear" w:color="auto" w:fill="FFFFFF"/>
          </w:tcPr>
          <w:p w14:paraId="600D6740" w14:textId="77777777" w:rsidR="0040610E" w:rsidRPr="00E41F64" w:rsidRDefault="0040610E" w:rsidP="00851806">
            <w:pPr>
              <w:rPr>
                <w:rFonts w:cs="Times New Roman"/>
                <w:sz w:val="16"/>
                <w:szCs w:val="16"/>
              </w:rPr>
            </w:pPr>
          </w:p>
        </w:tc>
        <w:tc>
          <w:tcPr>
            <w:tcW w:w="1987" w:type="dxa"/>
            <w:gridSpan w:val="2"/>
            <w:shd w:val="clear" w:color="auto" w:fill="FFFFFF"/>
          </w:tcPr>
          <w:p w14:paraId="7D3EF33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40" w:type="dxa"/>
            <w:gridSpan w:val="2"/>
            <w:shd w:val="clear" w:color="auto" w:fill="FFFFFF"/>
            <w:vAlign w:val="center"/>
          </w:tcPr>
          <w:p w14:paraId="7306681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10</w:t>
            </w:r>
          </w:p>
        </w:tc>
        <w:tc>
          <w:tcPr>
            <w:tcW w:w="1040" w:type="dxa"/>
            <w:gridSpan w:val="2"/>
            <w:shd w:val="clear" w:color="auto" w:fill="FFFFFF"/>
            <w:vAlign w:val="center"/>
          </w:tcPr>
          <w:p w14:paraId="57D32639" w14:textId="77777777" w:rsidR="0040610E" w:rsidRPr="00E41F64" w:rsidRDefault="0040610E" w:rsidP="00851806">
            <w:pPr>
              <w:jc w:val="right"/>
              <w:rPr>
                <w:rFonts w:cs="Times New Roman"/>
                <w:sz w:val="16"/>
                <w:szCs w:val="16"/>
              </w:rPr>
            </w:pPr>
          </w:p>
        </w:tc>
        <w:tc>
          <w:tcPr>
            <w:tcW w:w="1040" w:type="dxa"/>
            <w:gridSpan w:val="2"/>
            <w:shd w:val="clear" w:color="auto" w:fill="FFFFFF"/>
            <w:vAlign w:val="center"/>
          </w:tcPr>
          <w:p w14:paraId="5A6E2EA6" w14:textId="77777777" w:rsidR="0040610E" w:rsidRPr="00E41F64" w:rsidRDefault="0040610E" w:rsidP="00851806">
            <w:pPr>
              <w:jc w:val="right"/>
              <w:rPr>
                <w:rFonts w:cs="Times New Roman"/>
                <w:sz w:val="16"/>
                <w:szCs w:val="16"/>
              </w:rPr>
            </w:pPr>
          </w:p>
        </w:tc>
      </w:tr>
    </w:tbl>
    <w:p w14:paraId="3DD2167B" w14:textId="20368444"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21.</w:t>
      </w:r>
      <w:r w:rsidR="0040610E" w:rsidRPr="00C40540">
        <w:rPr>
          <w:rFonts w:ascii="Helvetica" w:eastAsia="Times New Roman" w:hAnsi="Helvetica" w:cs="Times New Roman"/>
          <w:sz w:val="20"/>
          <w:szCs w:val="20"/>
          <w:lang w:val="es-ES"/>
        </w:rPr>
        <w:t xml:space="preserve"> muestra los resultados del ANOVA multivariante para la discriminación de bisílabos en silencio de población estudiada en función del modelo de procesador, solamente en el intervalo de test a tres meses se encontró un efecto significativo del modelo de procesador sobre la discriminación de bisílabos (p=0.003), no mostrando efectos estadísticamente significativos del modelo de procesador sobre la discriminación en los otros intervalos de evaluación. </w:t>
      </w:r>
    </w:p>
    <w:p w14:paraId="3FB54DCA" w14:textId="77777777" w:rsidR="0040610E" w:rsidRPr="00E41F64" w:rsidRDefault="0040610E" w:rsidP="0040610E">
      <w:pPr>
        <w:ind w:left="720"/>
        <w:rPr>
          <w:rFonts w:ascii="Times New Roman" w:hAnsi="Times New Roman" w:cs="Times New Roman"/>
        </w:rPr>
      </w:pPr>
    </w:p>
    <w:p w14:paraId="297627CF" w14:textId="762854EB" w:rsidR="0040610E" w:rsidRPr="00E41F64" w:rsidRDefault="0040610E" w:rsidP="00F1731B">
      <w:pPr>
        <w:pStyle w:val="Heading4"/>
        <w:rPr>
          <w:rFonts w:ascii="Times New Roman" w:hAnsi="Times New Roman"/>
        </w:rPr>
      </w:pPr>
      <w:bookmarkStart w:id="379" w:name="_Toc314013026"/>
      <w:bookmarkStart w:id="380" w:name="_Toc314013152"/>
      <w:r w:rsidRPr="00672C13">
        <w:t>Estrategia de codificación</w:t>
      </w:r>
      <w:bookmarkEnd w:id="379"/>
      <w:bookmarkEnd w:id="380"/>
    </w:p>
    <w:p w14:paraId="5C2CAFE2" w14:textId="77777777" w:rsidR="0040610E" w:rsidRPr="00336323" w:rsidRDefault="0040610E" w:rsidP="00336323">
      <w:pPr>
        <w:jc w:val="both"/>
      </w:pPr>
      <w:r w:rsidRPr="00336323">
        <w:t xml:space="preserve">Se realizó un  análisis lineal general multivariante  ANOVA para cada intervalo de pruebas para determinar si la estrategia de codificación empleada de forma habitual por el paciente y con la que se le sometía a la batería de pruebas representaba una influencia estadísticamente significativa sobre la discriminación verbal de bisílabos. En el intervalo de análisis de 3 meses  se encontró un efecto significativo de la estrategia de codificación empleada sobre la discriminación verbal de bisílabos (p=0.023). No se encontró influencia estadísticamente significativa de la estrategia de codificación sobre la discriminación verbal de bisílabos en otros intervalos de test. (p=0.351 o p=0.581). </w:t>
      </w:r>
    </w:p>
    <w:p w14:paraId="396466E4" w14:textId="77777777" w:rsidR="0040610E" w:rsidRPr="002D09D6" w:rsidRDefault="0040610E" w:rsidP="0040610E">
      <w:pPr>
        <w:rPr>
          <w:rFonts w:ascii="Arial" w:hAnsi="Arial" w:cs="Arial"/>
          <w:sz w:val="18"/>
          <w:szCs w:val="18"/>
        </w:rPr>
      </w:pPr>
    </w:p>
    <w:p w14:paraId="5BCC00FC" w14:textId="77777777" w:rsidR="0040610E" w:rsidRPr="00E41F64" w:rsidRDefault="0040610E" w:rsidP="0040610E">
      <w:pPr>
        <w:rPr>
          <w:rFonts w:ascii="Arial" w:hAnsi="Arial" w:cs="Arial"/>
          <w:sz w:val="22"/>
          <w:szCs w:val="22"/>
        </w:rPr>
      </w:pPr>
    </w:p>
    <w:p w14:paraId="3C4E9A50" w14:textId="0390CEE0" w:rsidR="0040610E" w:rsidRPr="00E41F64" w:rsidRDefault="00C27210" w:rsidP="0040610E">
      <w:pPr>
        <w:rPr>
          <w:rFonts w:ascii="Times New Roman" w:hAnsi="Times New Roman" w:cs="Times New Roman"/>
        </w:rPr>
      </w:pPr>
      <w:r>
        <w:rPr>
          <w:rFonts w:ascii="Times New Roman" w:hAnsi="Times New Roman" w:cs="Times New Roman"/>
        </w:rPr>
        <w:br w:type="page"/>
      </w:r>
    </w:p>
    <w:tbl>
      <w:tblPr>
        <w:tblW w:w="67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283"/>
        <w:gridCol w:w="567"/>
        <w:gridCol w:w="1134"/>
        <w:gridCol w:w="136"/>
        <w:gridCol w:w="856"/>
        <w:gridCol w:w="181"/>
        <w:gridCol w:w="1037"/>
        <w:gridCol w:w="625"/>
        <w:gridCol w:w="412"/>
      </w:tblGrid>
      <w:tr w:rsidR="0040610E" w:rsidRPr="00E41F64" w14:paraId="71A4865C" w14:textId="77777777" w:rsidTr="00851806">
        <w:trPr>
          <w:gridAfter w:val="1"/>
          <w:wAfter w:w="412" w:type="dxa"/>
          <w:cantSplit/>
        </w:trPr>
        <w:tc>
          <w:tcPr>
            <w:tcW w:w="2415" w:type="dxa"/>
            <w:gridSpan w:val="3"/>
            <w:shd w:val="clear" w:color="auto" w:fill="BFBFBF"/>
            <w:vAlign w:val="bottom"/>
          </w:tcPr>
          <w:p w14:paraId="2E82D5F1" w14:textId="77777777" w:rsidR="0040610E" w:rsidRPr="00E41F64" w:rsidRDefault="0040610E" w:rsidP="00851806">
            <w:pPr>
              <w:rPr>
                <w:rFonts w:ascii="Times New Roman" w:hAnsi="Times New Roman" w:cs="Times New Roman"/>
              </w:rPr>
            </w:pPr>
          </w:p>
        </w:tc>
        <w:tc>
          <w:tcPr>
            <w:tcW w:w="1134" w:type="dxa"/>
            <w:shd w:val="clear" w:color="auto" w:fill="BFBFBF"/>
            <w:vAlign w:val="bottom"/>
          </w:tcPr>
          <w:p w14:paraId="6C564116"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992" w:type="dxa"/>
            <w:gridSpan w:val="2"/>
            <w:shd w:val="clear" w:color="auto" w:fill="BFBFBF"/>
            <w:vAlign w:val="bottom"/>
          </w:tcPr>
          <w:p w14:paraId="440BCE38"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c>
          <w:tcPr>
            <w:tcW w:w="1843" w:type="dxa"/>
            <w:gridSpan w:val="3"/>
            <w:shd w:val="clear" w:color="auto" w:fill="BFBFBF"/>
            <w:vAlign w:val="bottom"/>
          </w:tcPr>
          <w:p w14:paraId="13F32379"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 Válidos</w:t>
            </w:r>
          </w:p>
        </w:tc>
      </w:tr>
      <w:tr w:rsidR="0040610E" w:rsidRPr="00E41F64" w14:paraId="75B9F9F1" w14:textId="77777777" w:rsidTr="00851806">
        <w:trPr>
          <w:gridAfter w:val="1"/>
          <w:wAfter w:w="412" w:type="dxa"/>
          <w:cantSplit/>
        </w:trPr>
        <w:tc>
          <w:tcPr>
            <w:tcW w:w="1565" w:type="dxa"/>
            <w:vMerge w:val="restart"/>
            <w:shd w:val="clear" w:color="auto" w:fill="FFFFFF"/>
          </w:tcPr>
          <w:p w14:paraId="4FC37A79"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Estrategia de codificación</w:t>
            </w:r>
          </w:p>
        </w:tc>
        <w:tc>
          <w:tcPr>
            <w:tcW w:w="850" w:type="dxa"/>
            <w:gridSpan w:val="2"/>
            <w:shd w:val="clear" w:color="auto" w:fill="FFFFFF"/>
          </w:tcPr>
          <w:p w14:paraId="193E41F6"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FS4p</w:t>
            </w:r>
          </w:p>
        </w:tc>
        <w:tc>
          <w:tcPr>
            <w:tcW w:w="1134" w:type="dxa"/>
            <w:shd w:val="clear" w:color="auto" w:fill="FFFFFF"/>
            <w:vAlign w:val="center"/>
          </w:tcPr>
          <w:p w14:paraId="0475313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126</w:t>
            </w:r>
          </w:p>
        </w:tc>
        <w:tc>
          <w:tcPr>
            <w:tcW w:w="992" w:type="dxa"/>
            <w:gridSpan w:val="2"/>
            <w:shd w:val="clear" w:color="auto" w:fill="FFFFFF"/>
            <w:vAlign w:val="center"/>
          </w:tcPr>
          <w:p w14:paraId="1EEDE35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53,4</w:t>
            </w:r>
          </w:p>
        </w:tc>
        <w:tc>
          <w:tcPr>
            <w:tcW w:w="1843" w:type="dxa"/>
            <w:gridSpan w:val="3"/>
            <w:shd w:val="clear" w:color="auto" w:fill="FFFFFF"/>
            <w:vAlign w:val="center"/>
          </w:tcPr>
          <w:p w14:paraId="2736A08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54,3</w:t>
            </w:r>
          </w:p>
        </w:tc>
      </w:tr>
      <w:tr w:rsidR="0040610E" w:rsidRPr="00E41F64" w14:paraId="31C538BE" w14:textId="77777777" w:rsidTr="00851806">
        <w:trPr>
          <w:gridAfter w:val="1"/>
          <w:wAfter w:w="412" w:type="dxa"/>
          <w:cantSplit/>
        </w:trPr>
        <w:tc>
          <w:tcPr>
            <w:tcW w:w="1565" w:type="dxa"/>
            <w:vMerge/>
            <w:shd w:val="clear" w:color="auto" w:fill="FFFFFF"/>
          </w:tcPr>
          <w:p w14:paraId="7AB67FA5" w14:textId="77777777" w:rsidR="0040610E" w:rsidRPr="00E41F64" w:rsidRDefault="0040610E" w:rsidP="00851806">
            <w:pPr>
              <w:rPr>
                <w:rFonts w:ascii="Arial" w:hAnsi="Arial" w:cs="Arial"/>
                <w:sz w:val="18"/>
                <w:szCs w:val="18"/>
              </w:rPr>
            </w:pPr>
          </w:p>
        </w:tc>
        <w:tc>
          <w:tcPr>
            <w:tcW w:w="850" w:type="dxa"/>
            <w:gridSpan w:val="2"/>
            <w:shd w:val="clear" w:color="auto" w:fill="FFFFFF"/>
          </w:tcPr>
          <w:p w14:paraId="464BC8C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FS4</w:t>
            </w:r>
          </w:p>
        </w:tc>
        <w:tc>
          <w:tcPr>
            <w:tcW w:w="1134" w:type="dxa"/>
            <w:shd w:val="clear" w:color="auto" w:fill="FFFFFF"/>
            <w:vAlign w:val="center"/>
          </w:tcPr>
          <w:p w14:paraId="6461C95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22</w:t>
            </w:r>
          </w:p>
        </w:tc>
        <w:tc>
          <w:tcPr>
            <w:tcW w:w="992" w:type="dxa"/>
            <w:gridSpan w:val="2"/>
            <w:shd w:val="clear" w:color="auto" w:fill="FFFFFF"/>
            <w:vAlign w:val="center"/>
          </w:tcPr>
          <w:p w14:paraId="1676DD8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9,3</w:t>
            </w:r>
          </w:p>
        </w:tc>
        <w:tc>
          <w:tcPr>
            <w:tcW w:w="1843" w:type="dxa"/>
            <w:gridSpan w:val="3"/>
            <w:shd w:val="clear" w:color="auto" w:fill="FFFFFF"/>
            <w:vAlign w:val="center"/>
          </w:tcPr>
          <w:p w14:paraId="691DA80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9,5</w:t>
            </w:r>
          </w:p>
        </w:tc>
      </w:tr>
      <w:tr w:rsidR="0040610E" w:rsidRPr="00E41F64" w14:paraId="7988F94B" w14:textId="77777777" w:rsidTr="00851806">
        <w:trPr>
          <w:gridAfter w:val="1"/>
          <w:wAfter w:w="412" w:type="dxa"/>
          <w:cantSplit/>
        </w:trPr>
        <w:tc>
          <w:tcPr>
            <w:tcW w:w="1565" w:type="dxa"/>
            <w:vMerge/>
            <w:shd w:val="clear" w:color="auto" w:fill="FFFFFF"/>
          </w:tcPr>
          <w:p w14:paraId="761E9D13" w14:textId="77777777" w:rsidR="0040610E" w:rsidRPr="00E41F64" w:rsidRDefault="0040610E" w:rsidP="00851806">
            <w:pPr>
              <w:rPr>
                <w:rFonts w:ascii="Arial" w:hAnsi="Arial" w:cs="Arial"/>
                <w:sz w:val="18"/>
                <w:szCs w:val="18"/>
              </w:rPr>
            </w:pPr>
          </w:p>
        </w:tc>
        <w:tc>
          <w:tcPr>
            <w:tcW w:w="850" w:type="dxa"/>
            <w:gridSpan w:val="2"/>
            <w:shd w:val="clear" w:color="auto" w:fill="FFFFFF"/>
          </w:tcPr>
          <w:p w14:paraId="0F7CC9C2"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FSP</w:t>
            </w:r>
          </w:p>
        </w:tc>
        <w:tc>
          <w:tcPr>
            <w:tcW w:w="1134" w:type="dxa"/>
            <w:shd w:val="clear" w:color="auto" w:fill="FFFFFF"/>
            <w:vAlign w:val="center"/>
          </w:tcPr>
          <w:p w14:paraId="4154C1A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11</w:t>
            </w:r>
          </w:p>
        </w:tc>
        <w:tc>
          <w:tcPr>
            <w:tcW w:w="992" w:type="dxa"/>
            <w:gridSpan w:val="2"/>
            <w:shd w:val="clear" w:color="auto" w:fill="FFFFFF"/>
            <w:vAlign w:val="center"/>
          </w:tcPr>
          <w:p w14:paraId="6B96545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4,7</w:t>
            </w:r>
          </w:p>
        </w:tc>
        <w:tc>
          <w:tcPr>
            <w:tcW w:w="1843" w:type="dxa"/>
            <w:gridSpan w:val="3"/>
            <w:shd w:val="clear" w:color="auto" w:fill="FFFFFF"/>
            <w:vAlign w:val="center"/>
          </w:tcPr>
          <w:p w14:paraId="012EC004"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4,7</w:t>
            </w:r>
          </w:p>
        </w:tc>
      </w:tr>
      <w:tr w:rsidR="0040610E" w:rsidRPr="00E41F64" w14:paraId="49E191FF" w14:textId="77777777" w:rsidTr="00851806">
        <w:trPr>
          <w:gridAfter w:val="1"/>
          <w:wAfter w:w="412" w:type="dxa"/>
          <w:cantSplit/>
        </w:trPr>
        <w:tc>
          <w:tcPr>
            <w:tcW w:w="1565" w:type="dxa"/>
            <w:vMerge/>
            <w:shd w:val="clear" w:color="auto" w:fill="FFFFFF"/>
          </w:tcPr>
          <w:p w14:paraId="16D0BA05" w14:textId="77777777" w:rsidR="0040610E" w:rsidRPr="00E41F64" w:rsidRDefault="0040610E" w:rsidP="00851806">
            <w:pPr>
              <w:rPr>
                <w:rFonts w:ascii="Arial" w:hAnsi="Arial" w:cs="Arial"/>
                <w:sz w:val="18"/>
                <w:szCs w:val="18"/>
              </w:rPr>
            </w:pPr>
          </w:p>
        </w:tc>
        <w:tc>
          <w:tcPr>
            <w:tcW w:w="850" w:type="dxa"/>
            <w:gridSpan w:val="2"/>
            <w:shd w:val="clear" w:color="auto" w:fill="FFFFFF"/>
          </w:tcPr>
          <w:p w14:paraId="607D15E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HDCIS</w:t>
            </w:r>
          </w:p>
        </w:tc>
        <w:tc>
          <w:tcPr>
            <w:tcW w:w="1134" w:type="dxa"/>
            <w:shd w:val="clear" w:color="auto" w:fill="FFFFFF"/>
            <w:vAlign w:val="center"/>
          </w:tcPr>
          <w:p w14:paraId="39BF033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w:t>
            </w:r>
          </w:p>
        </w:tc>
        <w:tc>
          <w:tcPr>
            <w:tcW w:w="992" w:type="dxa"/>
            <w:gridSpan w:val="2"/>
            <w:shd w:val="clear" w:color="auto" w:fill="FFFFFF"/>
            <w:vAlign w:val="center"/>
          </w:tcPr>
          <w:p w14:paraId="6FEAE77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8,5</w:t>
            </w:r>
          </w:p>
        </w:tc>
        <w:tc>
          <w:tcPr>
            <w:tcW w:w="1843" w:type="dxa"/>
            <w:gridSpan w:val="3"/>
            <w:shd w:val="clear" w:color="auto" w:fill="FFFFFF"/>
            <w:vAlign w:val="center"/>
          </w:tcPr>
          <w:p w14:paraId="21BF7B1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8,6</w:t>
            </w:r>
          </w:p>
        </w:tc>
      </w:tr>
      <w:tr w:rsidR="0040610E" w:rsidRPr="00E41F64" w14:paraId="5575A779" w14:textId="77777777" w:rsidTr="00851806">
        <w:trPr>
          <w:gridAfter w:val="1"/>
          <w:wAfter w:w="412" w:type="dxa"/>
          <w:cantSplit/>
        </w:trPr>
        <w:tc>
          <w:tcPr>
            <w:tcW w:w="1565" w:type="dxa"/>
            <w:vMerge/>
            <w:shd w:val="clear" w:color="auto" w:fill="FFFFFF"/>
          </w:tcPr>
          <w:p w14:paraId="6DAAB468" w14:textId="77777777" w:rsidR="0040610E" w:rsidRPr="00E41F64" w:rsidRDefault="0040610E" w:rsidP="00851806">
            <w:pPr>
              <w:rPr>
                <w:rFonts w:ascii="Arial" w:hAnsi="Arial" w:cs="Arial"/>
                <w:sz w:val="18"/>
                <w:szCs w:val="18"/>
              </w:rPr>
            </w:pPr>
          </w:p>
        </w:tc>
        <w:tc>
          <w:tcPr>
            <w:tcW w:w="850" w:type="dxa"/>
            <w:gridSpan w:val="2"/>
            <w:shd w:val="clear" w:color="auto" w:fill="FFFFFF"/>
          </w:tcPr>
          <w:p w14:paraId="48D7F2A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CIS+</w:t>
            </w:r>
          </w:p>
        </w:tc>
        <w:tc>
          <w:tcPr>
            <w:tcW w:w="1134" w:type="dxa"/>
            <w:shd w:val="clear" w:color="auto" w:fill="FFFFFF"/>
            <w:vAlign w:val="center"/>
          </w:tcPr>
          <w:p w14:paraId="1F8456F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w:t>
            </w:r>
          </w:p>
        </w:tc>
        <w:tc>
          <w:tcPr>
            <w:tcW w:w="992" w:type="dxa"/>
            <w:gridSpan w:val="2"/>
            <w:shd w:val="clear" w:color="auto" w:fill="FFFFFF"/>
            <w:vAlign w:val="center"/>
          </w:tcPr>
          <w:p w14:paraId="3309365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4,2</w:t>
            </w:r>
          </w:p>
        </w:tc>
        <w:tc>
          <w:tcPr>
            <w:tcW w:w="1843" w:type="dxa"/>
            <w:gridSpan w:val="3"/>
            <w:shd w:val="clear" w:color="auto" w:fill="FFFFFF"/>
            <w:vAlign w:val="center"/>
          </w:tcPr>
          <w:p w14:paraId="0375B38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4,3</w:t>
            </w:r>
          </w:p>
        </w:tc>
      </w:tr>
      <w:tr w:rsidR="0040610E" w:rsidRPr="00E41F64" w14:paraId="7356C111" w14:textId="77777777" w:rsidTr="00851806">
        <w:trPr>
          <w:gridAfter w:val="1"/>
          <w:wAfter w:w="412" w:type="dxa"/>
          <w:cantSplit/>
        </w:trPr>
        <w:tc>
          <w:tcPr>
            <w:tcW w:w="1565" w:type="dxa"/>
            <w:vMerge/>
            <w:shd w:val="clear" w:color="auto" w:fill="FFFFFF"/>
          </w:tcPr>
          <w:p w14:paraId="1DA6ADD7" w14:textId="77777777" w:rsidR="0040610E" w:rsidRPr="00E41F64" w:rsidRDefault="0040610E" w:rsidP="00851806">
            <w:pPr>
              <w:rPr>
                <w:rFonts w:ascii="Arial" w:hAnsi="Arial" w:cs="Arial"/>
                <w:sz w:val="18"/>
                <w:szCs w:val="18"/>
              </w:rPr>
            </w:pPr>
          </w:p>
        </w:tc>
        <w:tc>
          <w:tcPr>
            <w:tcW w:w="850" w:type="dxa"/>
            <w:gridSpan w:val="2"/>
            <w:shd w:val="clear" w:color="auto" w:fill="FFFFFF"/>
          </w:tcPr>
          <w:p w14:paraId="1E67E5A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ACE</w:t>
            </w:r>
          </w:p>
        </w:tc>
        <w:tc>
          <w:tcPr>
            <w:tcW w:w="1134" w:type="dxa"/>
            <w:shd w:val="clear" w:color="auto" w:fill="FFFFFF"/>
            <w:vAlign w:val="center"/>
          </w:tcPr>
          <w:p w14:paraId="12E100C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39</w:t>
            </w:r>
          </w:p>
        </w:tc>
        <w:tc>
          <w:tcPr>
            <w:tcW w:w="992" w:type="dxa"/>
            <w:gridSpan w:val="2"/>
            <w:shd w:val="clear" w:color="auto" w:fill="FFFFFF"/>
            <w:vAlign w:val="center"/>
          </w:tcPr>
          <w:p w14:paraId="5CE750A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16,5</w:t>
            </w:r>
          </w:p>
        </w:tc>
        <w:tc>
          <w:tcPr>
            <w:tcW w:w="1843" w:type="dxa"/>
            <w:gridSpan w:val="3"/>
            <w:shd w:val="clear" w:color="auto" w:fill="FFFFFF"/>
            <w:vAlign w:val="center"/>
          </w:tcPr>
          <w:p w14:paraId="310DA3E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16,8</w:t>
            </w:r>
          </w:p>
        </w:tc>
      </w:tr>
      <w:tr w:rsidR="0040610E" w:rsidRPr="00E41F64" w14:paraId="1E598608" w14:textId="77777777" w:rsidTr="00851806">
        <w:trPr>
          <w:gridAfter w:val="1"/>
          <w:wAfter w:w="412" w:type="dxa"/>
          <w:cantSplit/>
        </w:trPr>
        <w:tc>
          <w:tcPr>
            <w:tcW w:w="1565" w:type="dxa"/>
            <w:vMerge/>
            <w:shd w:val="clear" w:color="auto" w:fill="FFFFFF"/>
          </w:tcPr>
          <w:p w14:paraId="6239A0AF" w14:textId="77777777" w:rsidR="0040610E" w:rsidRPr="00E41F64" w:rsidRDefault="0040610E" w:rsidP="00851806">
            <w:pPr>
              <w:rPr>
                <w:rFonts w:ascii="Arial" w:hAnsi="Arial" w:cs="Arial"/>
                <w:sz w:val="18"/>
                <w:szCs w:val="18"/>
              </w:rPr>
            </w:pPr>
          </w:p>
        </w:tc>
        <w:tc>
          <w:tcPr>
            <w:tcW w:w="850" w:type="dxa"/>
            <w:gridSpan w:val="2"/>
            <w:shd w:val="clear" w:color="auto" w:fill="FFFFFF"/>
          </w:tcPr>
          <w:p w14:paraId="57D64EFC"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SPEAK</w:t>
            </w:r>
          </w:p>
        </w:tc>
        <w:tc>
          <w:tcPr>
            <w:tcW w:w="1134" w:type="dxa"/>
            <w:shd w:val="clear" w:color="auto" w:fill="FFFFFF"/>
            <w:vAlign w:val="center"/>
          </w:tcPr>
          <w:p w14:paraId="53A10B9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c>
          <w:tcPr>
            <w:tcW w:w="992" w:type="dxa"/>
            <w:gridSpan w:val="2"/>
            <w:shd w:val="clear" w:color="auto" w:fill="FFFFFF"/>
            <w:vAlign w:val="center"/>
          </w:tcPr>
          <w:p w14:paraId="644664D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1,7</w:t>
            </w:r>
          </w:p>
        </w:tc>
        <w:tc>
          <w:tcPr>
            <w:tcW w:w="1843" w:type="dxa"/>
            <w:gridSpan w:val="3"/>
            <w:shd w:val="clear" w:color="auto" w:fill="FFFFFF"/>
            <w:vAlign w:val="center"/>
          </w:tcPr>
          <w:p w14:paraId="7B98574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1,7</w:t>
            </w:r>
          </w:p>
        </w:tc>
      </w:tr>
      <w:tr w:rsidR="0040610E" w:rsidRPr="00E41F64" w14:paraId="2C0AD4E3" w14:textId="77777777" w:rsidTr="00851806">
        <w:trPr>
          <w:gridAfter w:val="1"/>
          <w:wAfter w:w="412" w:type="dxa"/>
          <w:cantSplit/>
        </w:trPr>
        <w:tc>
          <w:tcPr>
            <w:tcW w:w="1565" w:type="dxa"/>
            <w:vMerge/>
            <w:shd w:val="clear" w:color="auto" w:fill="FFFFFF"/>
          </w:tcPr>
          <w:p w14:paraId="6B7793C8" w14:textId="77777777" w:rsidR="0040610E" w:rsidRPr="00E41F64" w:rsidRDefault="0040610E" w:rsidP="00851806">
            <w:pPr>
              <w:rPr>
                <w:rFonts w:ascii="Arial" w:hAnsi="Arial" w:cs="Arial"/>
                <w:sz w:val="18"/>
                <w:szCs w:val="18"/>
              </w:rPr>
            </w:pPr>
          </w:p>
        </w:tc>
        <w:tc>
          <w:tcPr>
            <w:tcW w:w="850" w:type="dxa"/>
            <w:gridSpan w:val="2"/>
            <w:shd w:val="clear" w:color="auto" w:fill="FFFFFF"/>
          </w:tcPr>
          <w:p w14:paraId="656D464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34" w:type="dxa"/>
            <w:shd w:val="clear" w:color="auto" w:fill="FFFFFF"/>
            <w:vAlign w:val="center"/>
          </w:tcPr>
          <w:p w14:paraId="2C2F18D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232</w:t>
            </w:r>
          </w:p>
        </w:tc>
        <w:tc>
          <w:tcPr>
            <w:tcW w:w="992" w:type="dxa"/>
            <w:gridSpan w:val="2"/>
            <w:shd w:val="clear" w:color="auto" w:fill="FFFFFF"/>
            <w:vAlign w:val="center"/>
          </w:tcPr>
          <w:p w14:paraId="25D8EFA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98,3</w:t>
            </w:r>
          </w:p>
        </w:tc>
        <w:tc>
          <w:tcPr>
            <w:tcW w:w="1843" w:type="dxa"/>
            <w:gridSpan w:val="3"/>
            <w:shd w:val="clear" w:color="auto" w:fill="FFFFFF"/>
            <w:vAlign w:val="center"/>
          </w:tcPr>
          <w:p w14:paraId="0E6DF98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r w:rsidR="0040610E" w:rsidRPr="00E41F64" w14:paraId="076F79EE" w14:textId="77777777" w:rsidTr="00851806">
        <w:trPr>
          <w:gridAfter w:val="1"/>
          <w:wAfter w:w="412" w:type="dxa"/>
          <w:cantSplit/>
        </w:trPr>
        <w:tc>
          <w:tcPr>
            <w:tcW w:w="1565" w:type="dxa"/>
            <w:shd w:val="clear" w:color="auto" w:fill="FFFFFF"/>
          </w:tcPr>
          <w:p w14:paraId="3695D352"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Perdidos</w:t>
            </w:r>
          </w:p>
        </w:tc>
        <w:tc>
          <w:tcPr>
            <w:tcW w:w="850" w:type="dxa"/>
            <w:gridSpan w:val="2"/>
            <w:shd w:val="clear" w:color="auto" w:fill="FFFFFF"/>
          </w:tcPr>
          <w:p w14:paraId="2CD8B5E0"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Sistema</w:t>
            </w:r>
          </w:p>
        </w:tc>
        <w:tc>
          <w:tcPr>
            <w:tcW w:w="1134" w:type="dxa"/>
            <w:shd w:val="clear" w:color="auto" w:fill="FFFFFF"/>
            <w:vAlign w:val="center"/>
          </w:tcPr>
          <w:p w14:paraId="10C617F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c>
          <w:tcPr>
            <w:tcW w:w="992" w:type="dxa"/>
            <w:gridSpan w:val="2"/>
            <w:shd w:val="clear" w:color="auto" w:fill="FFFFFF"/>
            <w:vAlign w:val="center"/>
          </w:tcPr>
          <w:p w14:paraId="1A92EE9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1,7</w:t>
            </w:r>
          </w:p>
        </w:tc>
        <w:tc>
          <w:tcPr>
            <w:tcW w:w="1843" w:type="dxa"/>
            <w:gridSpan w:val="3"/>
            <w:shd w:val="clear" w:color="auto" w:fill="FFFFFF"/>
            <w:vAlign w:val="center"/>
          </w:tcPr>
          <w:p w14:paraId="11D73095" w14:textId="77777777" w:rsidR="0040610E" w:rsidRPr="00E41F64" w:rsidRDefault="0040610E" w:rsidP="00851806">
            <w:pPr>
              <w:jc w:val="right"/>
              <w:rPr>
                <w:rFonts w:ascii="Times New Roman" w:hAnsi="Times New Roman" w:cs="Times New Roman"/>
              </w:rPr>
            </w:pPr>
          </w:p>
        </w:tc>
      </w:tr>
      <w:tr w:rsidR="0040610E" w:rsidRPr="00E41F64" w14:paraId="061F9D9B" w14:textId="77777777" w:rsidTr="00851806">
        <w:trPr>
          <w:gridAfter w:val="1"/>
          <w:wAfter w:w="412" w:type="dxa"/>
          <w:cantSplit/>
        </w:trPr>
        <w:tc>
          <w:tcPr>
            <w:tcW w:w="2415" w:type="dxa"/>
            <w:gridSpan w:val="3"/>
            <w:shd w:val="clear" w:color="auto" w:fill="FFFFFF"/>
          </w:tcPr>
          <w:p w14:paraId="5AA562F8"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34" w:type="dxa"/>
            <w:shd w:val="clear" w:color="auto" w:fill="FFFFFF"/>
            <w:vAlign w:val="center"/>
          </w:tcPr>
          <w:p w14:paraId="15D2B73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236</w:t>
            </w:r>
          </w:p>
        </w:tc>
        <w:tc>
          <w:tcPr>
            <w:tcW w:w="992" w:type="dxa"/>
            <w:gridSpan w:val="2"/>
            <w:shd w:val="clear" w:color="auto" w:fill="FFFFFF"/>
            <w:vAlign w:val="center"/>
          </w:tcPr>
          <w:p w14:paraId="4FCA5FE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c>
          <w:tcPr>
            <w:tcW w:w="1843" w:type="dxa"/>
            <w:gridSpan w:val="3"/>
            <w:shd w:val="clear" w:color="auto" w:fill="FFFFFF"/>
            <w:vAlign w:val="center"/>
          </w:tcPr>
          <w:p w14:paraId="21CE65AF" w14:textId="77777777" w:rsidR="0040610E" w:rsidRPr="00E41F64" w:rsidRDefault="0040610E" w:rsidP="00851806">
            <w:pPr>
              <w:jc w:val="right"/>
              <w:rPr>
                <w:rFonts w:ascii="Times New Roman" w:hAnsi="Times New Roman" w:cs="Times New Roman"/>
              </w:rPr>
            </w:pPr>
          </w:p>
        </w:tc>
      </w:tr>
      <w:tr w:rsidR="0040610E" w:rsidRPr="00E41F64" w14:paraId="0B9B6676" w14:textId="77777777" w:rsidTr="00851806">
        <w:trPr>
          <w:cantSplit/>
        </w:trPr>
        <w:tc>
          <w:tcPr>
            <w:tcW w:w="1848" w:type="dxa"/>
            <w:gridSpan w:val="2"/>
            <w:shd w:val="clear" w:color="auto" w:fill="D9D9D9" w:themeFill="background1" w:themeFillShade="D9"/>
            <w:vAlign w:val="bottom"/>
          </w:tcPr>
          <w:p w14:paraId="05EDEB2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Fuente</w:t>
            </w:r>
          </w:p>
        </w:tc>
        <w:tc>
          <w:tcPr>
            <w:tcW w:w="1837" w:type="dxa"/>
            <w:gridSpan w:val="3"/>
            <w:shd w:val="clear" w:color="auto" w:fill="D9D9D9" w:themeFill="background1" w:themeFillShade="D9"/>
            <w:vAlign w:val="bottom"/>
          </w:tcPr>
          <w:p w14:paraId="1363C2B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Variable dependiente</w:t>
            </w:r>
          </w:p>
        </w:tc>
        <w:tc>
          <w:tcPr>
            <w:tcW w:w="1037" w:type="dxa"/>
            <w:gridSpan w:val="2"/>
            <w:shd w:val="clear" w:color="auto" w:fill="D9D9D9" w:themeFill="background1" w:themeFillShade="D9"/>
            <w:vAlign w:val="bottom"/>
          </w:tcPr>
          <w:p w14:paraId="753298A2" w14:textId="77777777" w:rsidR="0040610E" w:rsidRPr="00E41F64" w:rsidRDefault="0040610E" w:rsidP="00851806">
            <w:pPr>
              <w:ind w:left="60" w:right="60"/>
              <w:jc w:val="center"/>
              <w:rPr>
                <w:rFonts w:cs="Arial"/>
                <w:i/>
                <w:iCs/>
                <w:color w:val="243F60" w:themeColor="accent1" w:themeShade="7F"/>
                <w:sz w:val="16"/>
                <w:szCs w:val="16"/>
              </w:rPr>
            </w:pPr>
            <w:r w:rsidRPr="00630557">
              <w:rPr>
                <w:rFonts w:cs="Arial"/>
                <w:sz w:val="16"/>
                <w:szCs w:val="16"/>
              </w:rPr>
              <w:t>Grados de libertad</w:t>
            </w:r>
          </w:p>
        </w:tc>
        <w:tc>
          <w:tcPr>
            <w:tcW w:w="1037" w:type="dxa"/>
            <w:shd w:val="clear" w:color="auto" w:fill="D9D9D9" w:themeFill="background1" w:themeFillShade="D9"/>
            <w:vAlign w:val="bottom"/>
          </w:tcPr>
          <w:p w14:paraId="31168619"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F</w:t>
            </w:r>
          </w:p>
        </w:tc>
        <w:tc>
          <w:tcPr>
            <w:tcW w:w="1037" w:type="dxa"/>
            <w:gridSpan w:val="2"/>
            <w:shd w:val="clear" w:color="auto" w:fill="D9D9D9" w:themeFill="background1" w:themeFillShade="D9"/>
            <w:vAlign w:val="bottom"/>
          </w:tcPr>
          <w:p w14:paraId="482341AD"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Sig.</w:t>
            </w:r>
          </w:p>
        </w:tc>
      </w:tr>
      <w:tr w:rsidR="0040610E" w:rsidRPr="00E41F64" w14:paraId="51B4F40A" w14:textId="77777777" w:rsidTr="00851806">
        <w:trPr>
          <w:cantSplit/>
        </w:trPr>
        <w:tc>
          <w:tcPr>
            <w:tcW w:w="1848" w:type="dxa"/>
            <w:gridSpan w:val="2"/>
            <w:vMerge w:val="restart"/>
            <w:shd w:val="clear" w:color="auto" w:fill="FFFFFF"/>
          </w:tcPr>
          <w:p w14:paraId="63B683D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Estrategia de codificación</w:t>
            </w:r>
          </w:p>
        </w:tc>
        <w:tc>
          <w:tcPr>
            <w:tcW w:w="1837" w:type="dxa"/>
            <w:gridSpan w:val="3"/>
            <w:shd w:val="clear" w:color="auto" w:fill="FFFFFF"/>
          </w:tcPr>
          <w:p w14:paraId="6BEC100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37" w:type="dxa"/>
            <w:gridSpan w:val="2"/>
            <w:shd w:val="clear" w:color="auto" w:fill="FFFFFF"/>
            <w:vAlign w:val="center"/>
          </w:tcPr>
          <w:p w14:paraId="5A2F458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37" w:type="dxa"/>
            <w:shd w:val="clear" w:color="auto" w:fill="FFFFFF"/>
            <w:vAlign w:val="center"/>
          </w:tcPr>
          <w:p w14:paraId="628BA21C"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5,384</w:t>
            </w:r>
          </w:p>
        </w:tc>
        <w:tc>
          <w:tcPr>
            <w:tcW w:w="1037" w:type="dxa"/>
            <w:gridSpan w:val="2"/>
            <w:shd w:val="clear" w:color="auto" w:fill="FFFFFF"/>
            <w:vAlign w:val="center"/>
          </w:tcPr>
          <w:p w14:paraId="21D70A5A" w14:textId="77777777" w:rsidR="0040610E" w:rsidRPr="00E41F64" w:rsidRDefault="0040610E" w:rsidP="00851806">
            <w:pPr>
              <w:ind w:left="60" w:right="60"/>
              <w:jc w:val="right"/>
              <w:rPr>
                <w:rFonts w:cs="Arial"/>
                <w:i/>
                <w:iCs/>
                <w:color w:val="FF0000"/>
                <w:sz w:val="16"/>
                <w:szCs w:val="16"/>
              </w:rPr>
            </w:pPr>
            <w:r w:rsidRPr="00E41F64">
              <w:rPr>
                <w:rFonts w:cs="Arial"/>
                <w:color w:val="FF0000"/>
                <w:sz w:val="16"/>
                <w:szCs w:val="16"/>
              </w:rPr>
              <w:t>,023</w:t>
            </w:r>
          </w:p>
        </w:tc>
      </w:tr>
      <w:tr w:rsidR="0040610E" w:rsidRPr="00E41F64" w14:paraId="22BE945C" w14:textId="77777777" w:rsidTr="00851806">
        <w:trPr>
          <w:cantSplit/>
        </w:trPr>
        <w:tc>
          <w:tcPr>
            <w:tcW w:w="1848" w:type="dxa"/>
            <w:gridSpan w:val="2"/>
            <w:vMerge/>
            <w:shd w:val="clear" w:color="auto" w:fill="FFFFFF"/>
          </w:tcPr>
          <w:p w14:paraId="2602F934" w14:textId="77777777" w:rsidR="0040610E" w:rsidRPr="00E41F64" w:rsidRDefault="0040610E" w:rsidP="00851806">
            <w:pPr>
              <w:rPr>
                <w:rFonts w:cs="Arial"/>
                <w:sz w:val="16"/>
                <w:szCs w:val="16"/>
              </w:rPr>
            </w:pPr>
          </w:p>
        </w:tc>
        <w:tc>
          <w:tcPr>
            <w:tcW w:w="1837" w:type="dxa"/>
            <w:gridSpan w:val="3"/>
            <w:shd w:val="clear" w:color="auto" w:fill="FFFFFF"/>
          </w:tcPr>
          <w:p w14:paraId="5B1F0400"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37" w:type="dxa"/>
            <w:gridSpan w:val="2"/>
            <w:shd w:val="clear" w:color="auto" w:fill="FFFFFF"/>
            <w:vAlign w:val="center"/>
          </w:tcPr>
          <w:p w14:paraId="4FE9521C"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37" w:type="dxa"/>
            <w:shd w:val="clear" w:color="auto" w:fill="FFFFFF"/>
            <w:vAlign w:val="center"/>
          </w:tcPr>
          <w:p w14:paraId="44FFDB68"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1,153</w:t>
            </w:r>
          </w:p>
        </w:tc>
        <w:tc>
          <w:tcPr>
            <w:tcW w:w="1037" w:type="dxa"/>
            <w:gridSpan w:val="2"/>
            <w:shd w:val="clear" w:color="auto" w:fill="FFFFFF"/>
            <w:vAlign w:val="center"/>
          </w:tcPr>
          <w:p w14:paraId="2690F974"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,351</w:t>
            </w:r>
          </w:p>
        </w:tc>
      </w:tr>
      <w:tr w:rsidR="0040610E" w:rsidRPr="00E41F64" w14:paraId="4DAE85C1" w14:textId="77777777" w:rsidTr="00851806">
        <w:trPr>
          <w:cantSplit/>
        </w:trPr>
        <w:tc>
          <w:tcPr>
            <w:tcW w:w="1848" w:type="dxa"/>
            <w:gridSpan w:val="2"/>
            <w:vMerge/>
            <w:shd w:val="clear" w:color="auto" w:fill="FFFFFF"/>
          </w:tcPr>
          <w:p w14:paraId="044E5043" w14:textId="77777777" w:rsidR="0040610E" w:rsidRPr="00E41F64" w:rsidRDefault="0040610E" w:rsidP="00851806">
            <w:pPr>
              <w:rPr>
                <w:rFonts w:cs="Arial"/>
                <w:sz w:val="16"/>
                <w:szCs w:val="16"/>
              </w:rPr>
            </w:pPr>
          </w:p>
        </w:tc>
        <w:tc>
          <w:tcPr>
            <w:tcW w:w="1837" w:type="dxa"/>
            <w:gridSpan w:val="3"/>
            <w:shd w:val="clear" w:color="auto" w:fill="FFFFFF"/>
          </w:tcPr>
          <w:p w14:paraId="4B69CEB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1 año</w:t>
            </w:r>
          </w:p>
        </w:tc>
        <w:tc>
          <w:tcPr>
            <w:tcW w:w="1037" w:type="dxa"/>
            <w:gridSpan w:val="2"/>
            <w:shd w:val="clear" w:color="auto" w:fill="FFFFFF"/>
            <w:vAlign w:val="center"/>
          </w:tcPr>
          <w:p w14:paraId="352C1B0C"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37" w:type="dxa"/>
            <w:shd w:val="clear" w:color="auto" w:fill="FFFFFF"/>
            <w:vAlign w:val="center"/>
          </w:tcPr>
          <w:p w14:paraId="781669A8"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,570</w:t>
            </w:r>
          </w:p>
        </w:tc>
        <w:tc>
          <w:tcPr>
            <w:tcW w:w="1037" w:type="dxa"/>
            <w:gridSpan w:val="2"/>
            <w:shd w:val="clear" w:color="auto" w:fill="FFFFFF"/>
            <w:vAlign w:val="center"/>
          </w:tcPr>
          <w:p w14:paraId="0EE04B1E"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,581</w:t>
            </w:r>
          </w:p>
        </w:tc>
      </w:tr>
      <w:tr w:rsidR="0040610E" w:rsidRPr="00E41F64" w14:paraId="2AE644A2" w14:textId="77777777" w:rsidTr="00851806">
        <w:trPr>
          <w:cantSplit/>
        </w:trPr>
        <w:tc>
          <w:tcPr>
            <w:tcW w:w="1848" w:type="dxa"/>
            <w:gridSpan w:val="2"/>
            <w:vMerge/>
            <w:shd w:val="clear" w:color="auto" w:fill="FFFFFF"/>
          </w:tcPr>
          <w:p w14:paraId="3B4E1E5F" w14:textId="77777777" w:rsidR="0040610E" w:rsidRPr="00E41F64" w:rsidRDefault="0040610E" w:rsidP="00851806">
            <w:pPr>
              <w:rPr>
                <w:rFonts w:cs="Arial"/>
                <w:sz w:val="16"/>
                <w:szCs w:val="16"/>
              </w:rPr>
            </w:pPr>
          </w:p>
        </w:tc>
        <w:tc>
          <w:tcPr>
            <w:tcW w:w="1837" w:type="dxa"/>
            <w:gridSpan w:val="3"/>
            <w:shd w:val="clear" w:color="auto" w:fill="FFFFFF"/>
          </w:tcPr>
          <w:p w14:paraId="3EEFF382"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37" w:type="dxa"/>
            <w:gridSpan w:val="2"/>
            <w:shd w:val="clear" w:color="auto" w:fill="FFFFFF"/>
            <w:vAlign w:val="center"/>
          </w:tcPr>
          <w:p w14:paraId="165DA9A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37" w:type="dxa"/>
            <w:shd w:val="clear" w:color="auto" w:fill="FFFFFF"/>
            <w:vAlign w:val="center"/>
          </w:tcPr>
          <w:p w14:paraId="2241527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1,427</w:t>
            </w:r>
          </w:p>
        </w:tc>
        <w:tc>
          <w:tcPr>
            <w:tcW w:w="1037" w:type="dxa"/>
            <w:gridSpan w:val="2"/>
            <w:shd w:val="clear" w:color="auto" w:fill="FFFFFF"/>
            <w:vAlign w:val="center"/>
          </w:tcPr>
          <w:p w14:paraId="3F04816F"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,281</w:t>
            </w:r>
          </w:p>
        </w:tc>
      </w:tr>
      <w:tr w:rsidR="0040610E" w:rsidRPr="00E41F64" w14:paraId="13603307" w14:textId="77777777" w:rsidTr="00851806">
        <w:trPr>
          <w:cantSplit/>
        </w:trPr>
        <w:tc>
          <w:tcPr>
            <w:tcW w:w="1848" w:type="dxa"/>
            <w:gridSpan w:val="2"/>
            <w:vMerge w:val="restart"/>
            <w:shd w:val="clear" w:color="auto" w:fill="FFFFFF"/>
          </w:tcPr>
          <w:p w14:paraId="5EE3D55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Error</w:t>
            </w:r>
          </w:p>
        </w:tc>
        <w:tc>
          <w:tcPr>
            <w:tcW w:w="1837" w:type="dxa"/>
            <w:gridSpan w:val="3"/>
            <w:shd w:val="clear" w:color="auto" w:fill="FFFFFF"/>
          </w:tcPr>
          <w:p w14:paraId="657D3ACF"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3 meses</w:t>
            </w:r>
          </w:p>
        </w:tc>
        <w:tc>
          <w:tcPr>
            <w:tcW w:w="1037" w:type="dxa"/>
            <w:gridSpan w:val="2"/>
            <w:shd w:val="clear" w:color="auto" w:fill="FFFFFF"/>
            <w:vAlign w:val="center"/>
          </w:tcPr>
          <w:p w14:paraId="1045F1DE"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w:t>
            </w:r>
          </w:p>
        </w:tc>
        <w:tc>
          <w:tcPr>
            <w:tcW w:w="1037" w:type="dxa"/>
            <w:shd w:val="clear" w:color="auto" w:fill="FFFFFF"/>
            <w:vAlign w:val="center"/>
          </w:tcPr>
          <w:p w14:paraId="665C7CE1" w14:textId="77777777" w:rsidR="0040610E" w:rsidRPr="00E41F64" w:rsidRDefault="0040610E" w:rsidP="00851806">
            <w:pPr>
              <w:jc w:val="right"/>
              <w:rPr>
                <w:rFonts w:cs="Times New Roman"/>
                <w:sz w:val="16"/>
                <w:szCs w:val="16"/>
              </w:rPr>
            </w:pPr>
          </w:p>
        </w:tc>
        <w:tc>
          <w:tcPr>
            <w:tcW w:w="1037" w:type="dxa"/>
            <w:gridSpan w:val="2"/>
            <w:shd w:val="clear" w:color="auto" w:fill="FFFFFF"/>
            <w:vAlign w:val="center"/>
          </w:tcPr>
          <w:p w14:paraId="052FBC87" w14:textId="77777777" w:rsidR="0040610E" w:rsidRPr="00E41F64" w:rsidRDefault="0040610E" w:rsidP="00851806">
            <w:pPr>
              <w:jc w:val="right"/>
              <w:rPr>
                <w:rFonts w:cs="Times New Roman"/>
                <w:sz w:val="16"/>
                <w:szCs w:val="16"/>
              </w:rPr>
            </w:pPr>
          </w:p>
        </w:tc>
      </w:tr>
      <w:tr w:rsidR="0040610E" w:rsidRPr="00E41F64" w14:paraId="120F0FFE" w14:textId="77777777" w:rsidTr="00851806">
        <w:trPr>
          <w:cantSplit/>
        </w:trPr>
        <w:tc>
          <w:tcPr>
            <w:tcW w:w="1848" w:type="dxa"/>
            <w:gridSpan w:val="2"/>
            <w:vMerge/>
            <w:shd w:val="clear" w:color="auto" w:fill="FFFFFF"/>
          </w:tcPr>
          <w:p w14:paraId="6C925EEB" w14:textId="77777777" w:rsidR="0040610E" w:rsidRPr="00E41F64" w:rsidRDefault="0040610E" w:rsidP="00851806">
            <w:pPr>
              <w:rPr>
                <w:rFonts w:cs="Times New Roman"/>
                <w:sz w:val="16"/>
                <w:szCs w:val="16"/>
              </w:rPr>
            </w:pPr>
          </w:p>
        </w:tc>
        <w:tc>
          <w:tcPr>
            <w:tcW w:w="1837" w:type="dxa"/>
            <w:gridSpan w:val="3"/>
            <w:shd w:val="clear" w:color="auto" w:fill="FFFFFF"/>
          </w:tcPr>
          <w:p w14:paraId="4650533C"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6 meses</w:t>
            </w:r>
          </w:p>
        </w:tc>
        <w:tc>
          <w:tcPr>
            <w:tcW w:w="1037" w:type="dxa"/>
            <w:gridSpan w:val="2"/>
            <w:shd w:val="clear" w:color="auto" w:fill="FFFFFF"/>
            <w:vAlign w:val="center"/>
          </w:tcPr>
          <w:p w14:paraId="1295F40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w:t>
            </w:r>
          </w:p>
        </w:tc>
        <w:tc>
          <w:tcPr>
            <w:tcW w:w="1037" w:type="dxa"/>
            <w:shd w:val="clear" w:color="auto" w:fill="FFFFFF"/>
            <w:vAlign w:val="center"/>
          </w:tcPr>
          <w:p w14:paraId="1DBE5741" w14:textId="77777777" w:rsidR="0040610E" w:rsidRPr="00E41F64" w:rsidRDefault="0040610E" w:rsidP="00851806">
            <w:pPr>
              <w:jc w:val="right"/>
              <w:rPr>
                <w:rFonts w:cs="Times New Roman"/>
                <w:sz w:val="16"/>
                <w:szCs w:val="16"/>
              </w:rPr>
            </w:pPr>
          </w:p>
        </w:tc>
        <w:tc>
          <w:tcPr>
            <w:tcW w:w="1037" w:type="dxa"/>
            <w:gridSpan w:val="2"/>
            <w:shd w:val="clear" w:color="auto" w:fill="FFFFFF"/>
            <w:vAlign w:val="center"/>
          </w:tcPr>
          <w:p w14:paraId="2A261562" w14:textId="77777777" w:rsidR="0040610E" w:rsidRPr="00E41F64" w:rsidRDefault="0040610E" w:rsidP="00851806">
            <w:pPr>
              <w:jc w:val="right"/>
              <w:rPr>
                <w:rFonts w:cs="Times New Roman"/>
                <w:sz w:val="16"/>
                <w:szCs w:val="16"/>
              </w:rPr>
            </w:pPr>
          </w:p>
        </w:tc>
      </w:tr>
      <w:tr w:rsidR="0040610E" w:rsidRPr="00E41F64" w14:paraId="22E206D6" w14:textId="77777777" w:rsidTr="00851806">
        <w:trPr>
          <w:cantSplit/>
        </w:trPr>
        <w:tc>
          <w:tcPr>
            <w:tcW w:w="1848" w:type="dxa"/>
            <w:gridSpan w:val="2"/>
            <w:vMerge/>
            <w:shd w:val="clear" w:color="auto" w:fill="FFFFFF"/>
          </w:tcPr>
          <w:p w14:paraId="66E5505F" w14:textId="77777777" w:rsidR="0040610E" w:rsidRPr="00E41F64" w:rsidRDefault="0040610E" w:rsidP="00851806">
            <w:pPr>
              <w:rPr>
                <w:rFonts w:cs="Times New Roman"/>
                <w:sz w:val="16"/>
                <w:szCs w:val="16"/>
              </w:rPr>
            </w:pPr>
          </w:p>
        </w:tc>
        <w:tc>
          <w:tcPr>
            <w:tcW w:w="1837" w:type="dxa"/>
            <w:gridSpan w:val="3"/>
            <w:shd w:val="clear" w:color="auto" w:fill="FFFFFF"/>
          </w:tcPr>
          <w:p w14:paraId="06494932"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a1 año</w:t>
            </w:r>
          </w:p>
        </w:tc>
        <w:tc>
          <w:tcPr>
            <w:tcW w:w="1037" w:type="dxa"/>
            <w:gridSpan w:val="2"/>
            <w:shd w:val="clear" w:color="auto" w:fill="FFFFFF"/>
            <w:vAlign w:val="center"/>
          </w:tcPr>
          <w:p w14:paraId="4489C03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w:t>
            </w:r>
          </w:p>
        </w:tc>
        <w:tc>
          <w:tcPr>
            <w:tcW w:w="1037" w:type="dxa"/>
            <w:shd w:val="clear" w:color="auto" w:fill="FFFFFF"/>
            <w:vAlign w:val="center"/>
          </w:tcPr>
          <w:p w14:paraId="73A072B2" w14:textId="77777777" w:rsidR="0040610E" w:rsidRPr="00E41F64" w:rsidRDefault="0040610E" w:rsidP="00851806">
            <w:pPr>
              <w:jc w:val="right"/>
              <w:rPr>
                <w:rFonts w:cs="Times New Roman"/>
                <w:sz w:val="16"/>
                <w:szCs w:val="16"/>
              </w:rPr>
            </w:pPr>
          </w:p>
        </w:tc>
        <w:tc>
          <w:tcPr>
            <w:tcW w:w="1037" w:type="dxa"/>
            <w:gridSpan w:val="2"/>
            <w:shd w:val="clear" w:color="auto" w:fill="FFFFFF"/>
            <w:vAlign w:val="center"/>
          </w:tcPr>
          <w:p w14:paraId="6D5CF9A4" w14:textId="77777777" w:rsidR="0040610E" w:rsidRPr="00E41F64" w:rsidRDefault="0040610E" w:rsidP="00851806">
            <w:pPr>
              <w:jc w:val="right"/>
              <w:rPr>
                <w:rFonts w:cs="Times New Roman"/>
                <w:sz w:val="16"/>
                <w:szCs w:val="16"/>
              </w:rPr>
            </w:pPr>
          </w:p>
        </w:tc>
      </w:tr>
      <w:tr w:rsidR="0040610E" w:rsidRPr="00E41F64" w14:paraId="733B22AA" w14:textId="77777777" w:rsidTr="00851806">
        <w:trPr>
          <w:cantSplit/>
        </w:trPr>
        <w:tc>
          <w:tcPr>
            <w:tcW w:w="1848" w:type="dxa"/>
            <w:gridSpan w:val="2"/>
            <w:vMerge/>
            <w:shd w:val="clear" w:color="auto" w:fill="FFFFFF"/>
          </w:tcPr>
          <w:p w14:paraId="542CF5C4" w14:textId="77777777" w:rsidR="0040610E" w:rsidRPr="00E41F64" w:rsidRDefault="0040610E" w:rsidP="00851806">
            <w:pPr>
              <w:rPr>
                <w:rFonts w:cs="Times New Roman"/>
                <w:sz w:val="16"/>
                <w:szCs w:val="16"/>
              </w:rPr>
            </w:pPr>
          </w:p>
        </w:tc>
        <w:tc>
          <w:tcPr>
            <w:tcW w:w="1837" w:type="dxa"/>
            <w:gridSpan w:val="3"/>
            <w:shd w:val="clear" w:color="auto" w:fill="FFFFFF"/>
          </w:tcPr>
          <w:p w14:paraId="5BDD389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Bisílabos a 2 años</w:t>
            </w:r>
          </w:p>
        </w:tc>
        <w:tc>
          <w:tcPr>
            <w:tcW w:w="1037" w:type="dxa"/>
            <w:gridSpan w:val="2"/>
            <w:shd w:val="clear" w:color="auto" w:fill="FFFFFF"/>
            <w:vAlign w:val="center"/>
          </w:tcPr>
          <w:p w14:paraId="50D1EC2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11</w:t>
            </w:r>
          </w:p>
        </w:tc>
        <w:tc>
          <w:tcPr>
            <w:tcW w:w="1037" w:type="dxa"/>
            <w:shd w:val="clear" w:color="auto" w:fill="FFFFFF"/>
            <w:vAlign w:val="center"/>
          </w:tcPr>
          <w:p w14:paraId="205C6297" w14:textId="77777777" w:rsidR="0040610E" w:rsidRPr="00E41F64" w:rsidRDefault="0040610E" w:rsidP="00851806">
            <w:pPr>
              <w:jc w:val="right"/>
              <w:rPr>
                <w:rFonts w:cs="Times New Roman"/>
                <w:sz w:val="16"/>
                <w:szCs w:val="16"/>
              </w:rPr>
            </w:pPr>
          </w:p>
        </w:tc>
        <w:tc>
          <w:tcPr>
            <w:tcW w:w="1037" w:type="dxa"/>
            <w:gridSpan w:val="2"/>
            <w:shd w:val="clear" w:color="auto" w:fill="FFFFFF"/>
            <w:vAlign w:val="center"/>
          </w:tcPr>
          <w:p w14:paraId="133F01F7" w14:textId="77777777" w:rsidR="0040610E" w:rsidRPr="00E41F64" w:rsidRDefault="0040610E" w:rsidP="00851806">
            <w:pPr>
              <w:jc w:val="right"/>
              <w:rPr>
                <w:rFonts w:cs="Times New Roman"/>
                <w:sz w:val="16"/>
                <w:szCs w:val="16"/>
              </w:rPr>
            </w:pPr>
          </w:p>
        </w:tc>
      </w:tr>
    </w:tbl>
    <w:p w14:paraId="3EADCDF7" w14:textId="62FEDA85"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22.</w:t>
      </w:r>
      <w:r w:rsidR="0040610E" w:rsidRPr="00C40540">
        <w:rPr>
          <w:rFonts w:ascii="Helvetica" w:eastAsia="Times New Roman" w:hAnsi="Helvetica" w:cs="Times New Roman"/>
          <w:sz w:val="20"/>
          <w:szCs w:val="20"/>
          <w:lang w:val="es-ES"/>
        </w:rPr>
        <w:t xml:space="preserve"> muestra los resultados del ANOVA multivariante para la discriminación de bisílabos en silencio de población estudiada en función de la estrategia de codificación en los intervalos de evaluación mostrando efectos estadísticamente significativos solamente en el intervalo de evaluación a tres meses (p=0.023). </w:t>
      </w:r>
    </w:p>
    <w:p w14:paraId="2CC36076" w14:textId="77777777" w:rsidR="0040610E" w:rsidRPr="002D09D6" w:rsidRDefault="0040610E" w:rsidP="0040610E">
      <w:pPr>
        <w:rPr>
          <w:rFonts w:ascii="Arial" w:hAnsi="Arial" w:cs="Arial"/>
          <w:sz w:val="18"/>
          <w:szCs w:val="18"/>
        </w:rPr>
      </w:pPr>
    </w:p>
    <w:p w14:paraId="5E585FA3" w14:textId="77777777" w:rsidR="0040610E" w:rsidRPr="002D09D6" w:rsidRDefault="0040610E" w:rsidP="0040610E">
      <w:pPr>
        <w:rPr>
          <w:rFonts w:ascii="Arial" w:hAnsi="Arial" w:cs="Arial"/>
          <w:sz w:val="18"/>
          <w:szCs w:val="18"/>
        </w:rPr>
      </w:pPr>
    </w:p>
    <w:p w14:paraId="7F59E912" w14:textId="77777777" w:rsidR="0040610E" w:rsidRPr="00E41F64" w:rsidRDefault="0040610E" w:rsidP="0040610E">
      <w:pPr>
        <w:rPr>
          <w:rFonts w:ascii="Times New Roman" w:hAnsi="Times New Roman" w:cs="Times New Roman"/>
        </w:rPr>
      </w:pPr>
    </w:p>
    <w:p w14:paraId="374F5738" w14:textId="77777777" w:rsidR="0040610E" w:rsidRPr="00E41F64" w:rsidRDefault="0040610E" w:rsidP="0040610E">
      <w:pPr>
        <w:rPr>
          <w:rFonts w:ascii="Times New Roman" w:hAnsi="Times New Roman" w:cs="Times New Roman"/>
        </w:rPr>
      </w:pPr>
    </w:p>
    <w:p w14:paraId="79D1C699" w14:textId="77777777" w:rsidR="0040610E" w:rsidRPr="00E41F64" w:rsidRDefault="0040610E" w:rsidP="0040610E">
      <w:pPr>
        <w:rPr>
          <w:rFonts w:ascii="Times New Roman" w:hAnsi="Times New Roman" w:cs="Times New Roman"/>
        </w:rPr>
      </w:pPr>
    </w:p>
    <w:p w14:paraId="40804A29" w14:textId="3FD75EFB" w:rsidR="00864CBD" w:rsidRDefault="0040610E" w:rsidP="00392F6D">
      <w:pPr>
        <w:pStyle w:val="Heading3"/>
      </w:pPr>
      <w:r w:rsidRPr="00E41F64">
        <w:br w:type="page"/>
      </w:r>
      <w:bookmarkStart w:id="381" w:name="_Toc314052489"/>
      <w:bookmarkStart w:id="382" w:name="_Toc314052752"/>
      <w:bookmarkStart w:id="383" w:name="_Toc314059948"/>
      <w:bookmarkStart w:id="384" w:name="_Toc314013027"/>
      <w:bookmarkStart w:id="385" w:name="_Toc314013153"/>
      <w:bookmarkStart w:id="386" w:name="_Toc314051601"/>
      <w:bookmarkStart w:id="387" w:name="_Toc440222066"/>
      <w:bookmarkStart w:id="388" w:name="_Toc440222164"/>
      <w:r w:rsidR="00864CBD">
        <w:lastRenderedPageBreak/>
        <w:t xml:space="preserve">Resultados audiométricos </w:t>
      </w:r>
      <w:r w:rsidR="00392F6D">
        <w:t xml:space="preserve"> en </w:t>
      </w:r>
      <w:r w:rsidR="00864CBD">
        <w:t>frases</w:t>
      </w:r>
      <w:bookmarkEnd w:id="381"/>
      <w:bookmarkEnd w:id="382"/>
      <w:bookmarkEnd w:id="383"/>
      <w:bookmarkEnd w:id="387"/>
      <w:bookmarkEnd w:id="388"/>
    </w:p>
    <w:p w14:paraId="2D1CAAF6" w14:textId="77777777" w:rsidR="00392F6D" w:rsidRDefault="00392F6D" w:rsidP="00392F6D">
      <w:pPr>
        <w:pStyle w:val="Heading4"/>
      </w:pPr>
    </w:p>
    <w:p w14:paraId="7FBCD1D1" w14:textId="14A9CD68" w:rsidR="0040610E" w:rsidRPr="00672C13" w:rsidRDefault="0040610E" w:rsidP="00392F6D">
      <w:pPr>
        <w:pStyle w:val="Heading4"/>
      </w:pPr>
      <w:r w:rsidRPr="00672C13">
        <w:t xml:space="preserve">Análisis de la estabilidad  en el tiempo de los Resultados  de la PTA de aquellos sujetos </w:t>
      </w:r>
      <w:r w:rsidR="00C27210">
        <w:t xml:space="preserve">evaluados </w:t>
      </w:r>
      <w:r w:rsidRPr="00672C13">
        <w:t>e</w:t>
      </w:r>
      <w:r w:rsidR="00C27210">
        <w:t>n</w:t>
      </w:r>
      <w:r w:rsidRPr="00672C13">
        <w:t xml:space="preserve"> audiometría verbal de listas de frases presentados en entorno silencioso</w:t>
      </w:r>
      <w:bookmarkEnd w:id="384"/>
      <w:bookmarkEnd w:id="385"/>
      <w:bookmarkEnd w:id="386"/>
    </w:p>
    <w:p w14:paraId="2CC83F0D" w14:textId="77777777" w:rsidR="0040610E" w:rsidRPr="00D806DE" w:rsidRDefault="0040610E" w:rsidP="00D806DE">
      <w:pPr>
        <w:jc w:val="both"/>
      </w:pPr>
      <w:r w:rsidRPr="00D806DE">
        <w:t>En la representación gráfica de las audiometrías medias  a lo largo de los dos años de estudio de los pacientes analizados que habían completado las evaluaciones de discriminación verbal de frases presentadas en entorno silencioso a los 3 meses  de la implantación Puede observarse que la población estudiada presentan audiometrías planas entre los 32 y 46 dB HL y que estas audiometrías permanecen estables a lo largo de los periodos de estudio.</w:t>
      </w:r>
    </w:p>
    <w:p w14:paraId="19279736" w14:textId="77777777" w:rsidR="0040610E" w:rsidRPr="00D806DE" w:rsidRDefault="0040610E" w:rsidP="00D806DE">
      <w:pPr>
        <w:jc w:val="both"/>
      </w:pPr>
    </w:p>
    <w:p w14:paraId="1EE0C305" w14:textId="77777777" w:rsidR="0040610E" w:rsidRPr="00D806DE" w:rsidRDefault="0040610E" w:rsidP="00D806DE">
      <w:pPr>
        <w:jc w:val="both"/>
      </w:pPr>
      <w:r w:rsidRPr="00D806DE">
        <w:t>El resultado muestra la estabilidad de la audiometría tonal  de los sujetos estudiados a lo largo de la duración del estudio.</w:t>
      </w:r>
    </w:p>
    <w:p w14:paraId="2FA64679" w14:textId="77777777" w:rsidR="0040610E" w:rsidRPr="00D806DE" w:rsidRDefault="0040610E" w:rsidP="00D806DE">
      <w:pPr>
        <w:jc w:val="both"/>
      </w:pPr>
    </w:p>
    <w:p w14:paraId="18EA5784" w14:textId="77777777" w:rsidR="0040610E" w:rsidRPr="00D806DE" w:rsidRDefault="0040610E" w:rsidP="00D806DE">
      <w:pPr>
        <w:jc w:val="both"/>
      </w:pPr>
      <w:r w:rsidRPr="00D806DE">
        <w:t xml:space="preserve">Los resultados de los valores medios de umbral audiométrico de tonos puros de aquellos paciente fueron evaluados en su discriminación verbal de frases en silencio a los 3 meses de la implantación Se encontraban entre los 32 y 46 dBHL.  </w:t>
      </w:r>
    </w:p>
    <w:p w14:paraId="712C2856" w14:textId="77777777" w:rsidR="0040610E" w:rsidRPr="002D09D6" w:rsidRDefault="0040610E" w:rsidP="0040610E">
      <w:pPr>
        <w:rPr>
          <w:rFonts w:ascii="Arial" w:hAnsi="Arial" w:cs="Arial"/>
          <w:sz w:val="18"/>
          <w:szCs w:val="18"/>
        </w:rPr>
      </w:pPr>
    </w:p>
    <w:p w14:paraId="46144CB9" w14:textId="77777777" w:rsidR="0040610E" w:rsidRPr="00E41F64" w:rsidRDefault="0040610E" w:rsidP="0040610E">
      <w:pPr>
        <w:rPr>
          <w:rFonts w:ascii="Times New Roman" w:hAnsi="Times New Roman" w:cs="Times New Roman"/>
        </w:rPr>
      </w:pPr>
    </w:p>
    <w:p w14:paraId="13D03B30" w14:textId="2881DA96" w:rsidR="0040610E" w:rsidRPr="00D806DE" w:rsidRDefault="0040610E" w:rsidP="00F1731B">
      <w:pPr>
        <w:pStyle w:val="Heading4"/>
      </w:pPr>
      <w:bookmarkStart w:id="389" w:name="_Toc314013028"/>
      <w:bookmarkStart w:id="390" w:name="_Toc314013154"/>
      <w:r w:rsidRPr="00D806DE">
        <w:t>Resultados audiométricos de aquellos sujetos que evaluados en discriminación verbal de listas abiertas de frases en entorno silencioso 3 meses posteriormente a su implantación:</w:t>
      </w:r>
      <w:bookmarkEnd w:id="389"/>
      <w:bookmarkEnd w:id="390"/>
      <w:r w:rsidRPr="00D806DE">
        <w:t xml:space="preserve"> </w:t>
      </w:r>
    </w:p>
    <w:p w14:paraId="367B5C15" w14:textId="77777777" w:rsidR="0040610E" w:rsidRPr="00E41F64" w:rsidRDefault="0040610E" w:rsidP="0040610E">
      <w:pPr>
        <w:rPr>
          <w:rFonts w:ascii="Times New Roman" w:hAnsi="Times New Roman" w:cs="Times New Roman"/>
        </w:rPr>
      </w:pPr>
    </w:p>
    <w:p w14:paraId="35885B96" w14:textId="77777777" w:rsidR="0040610E" w:rsidRPr="00E41F64" w:rsidRDefault="0040610E" w:rsidP="00F562D1">
      <w:pPr>
        <w:jc w:val="center"/>
        <w:rPr>
          <w:rFonts w:ascii="Times New Roman" w:hAnsi="Times New Roman" w:cs="Times New Roman"/>
        </w:rPr>
      </w:pPr>
      <w:r w:rsidRPr="00E41F64">
        <w:rPr>
          <w:rFonts w:ascii="Times New Roman" w:hAnsi="Times New Roman" w:cs="Times New Roman"/>
          <w:noProof/>
          <w:lang w:val="es-ES"/>
        </w:rPr>
        <mc:AlternateContent>
          <mc:Choice Requires="wpg">
            <w:drawing>
              <wp:inline distT="0" distB="0" distL="0" distR="0" wp14:anchorId="23CB4850" wp14:editId="064F5CC8">
                <wp:extent cx="4799281" cy="2728595"/>
                <wp:effectExtent l="0" t="0" r="1905" b="0"/>
                <wp:docPr id="97" name="Agrupar 1"/>
                <wp:cNvGraphicFramePr/>
                <a:graphic xmlns:a="http://schemas.openxmlformats.org/drawingml/2006/main">
                  <a:graphicData uri="http://schemas.microsoft.com/office/word/2010/wordprocessingGroup">
                    <wpg:wgp>
                      <wpg:cNvGrpSpPr/>
                      <wpg:grpSpPr>
                        <a:xfrm>
                          <a:off x="0" y="0"/>
                          <a:ext cx="4799281" cy="2728595"/>
                          <a:chOff x="0" y="0"/>
                          <a:chExt cx="5292090" cy="3086100"/>
                        </a:xfrm>
                      </wpg:grpSpPr>
                      <pic:pic xmlns:pic="http://schemas.openxmlformats.org/drawingml/2006/picture">
                        <pic:nvPicPr>
                          <pic:cNvPr id="98" name="Imagen 96"/>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2090" cy="3086100"/>
                          </a:xfrm>
                          <a:prstGeom prst="rect">
                            <a:avLst/>
                          </a:prstGeom>
                          <a:noFill/>
                        </pic:spPr>
                      </pic:pic>
                      <wps:wsp>
                        <wps:cNvPr id="99" name="Cuadro de texto 97"/>
                        <wps:cNvSpPr txBox="1"/>
                        <wps:spPr>
                          <a:xfrm>
                            <a:off x="1604355" y="51985"/>
                            <a:ext cx="1718310" cy="329565"/>
                          </a:xfrm>
                          <a:prstGeom prst="rect">
                            <a:avLst/>
                          </a:prstGeom>
                          <a:solidFill>
                            <a:schemeClr val="bg1"/>
                          </a:solidFill>
                        </wps:spPr>
                        <wps:txbx>
                          <w:txbxContent>
                            <w:p w14:paraId="4D84CC7C"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Frecuencia (Hz)</w:t>
                              </w:r>
                            </w:p>
                          </w:txbxContent>
                        </wps:txbx>
                        <wps:bodyPr wrap="square" rtlCol="0">
                          <a:noAutofit/>
                        </wps:bodyPr>
                      </wps:wsp>
                      <wps:wsp>
                        <wps:cNvPr id="100" name="Cuadro de texto 98"/>
                        <wps:cNvSpPr txBox="1"/>
                        <wps:spPr>
                          <a:xfrm rot="16200000">
                            <a:off x="-1172229" y="1280422"/>
                            <a:ext cx="2764790" cy="299720"/>
                          </a:xfrm>
                          <a:prstGeom prst="rect">
                            <a:avLst/>
                          </a:prstGeom>
                          <a:solidFill>
                            <a:schemeClr val="bg1"/>
                          </a:solidFill>
                        </wps:spPr>
                        <wps:txbx>
                          <w:txbxContent>
                            <w:p w14:paraId="3A04ECB3"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28"/>
                                  <w:szCs w:val="28"/>
                                </w:rPr>
                                <w:t>Umbrales auditivos (dBHL)</w:t>
                              </w:r>
                            </w:p>
                          </w:txbxContent>
                        </wps:txbx>
                        <wps:bodyPr wrap="square" rtlCol="0">
                          <a:noAutofit/>
                        </wps:bodyPr>
                      </wps:wsp>
                      <wps:wsp>
                        <wps:cNvPr id="101" name="Cuadro de texto 99"/>
                        <wps:cNvSpPr txBox="1"/>
                        <wps:spPr>
                          <a:xfrm>
                            <a:off x="4301741" y="1233235"/>
                            <a:ext cx="850403" cy="215444"/>
                          </a:xfrm>
                          <a:prstGeom prst="rect">
                            <a:avLst/>
                          </a:prstGeom>
                          <a:solidFill>
                            <a:schemeClr val="bg1"/>
                          </a:solidFill>
                        </wps:spPr>
                        <wps:txbx>
                          <w:txbxContent>
                            <w:p w14:paraId="20A059AB"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3 meses</w:t>
                              </w:r>
                            </w:p>
                          </w:txbxContent>
                        </wps:txbx>
                        <wps:bodyPr wrap="square" rtlCol="0">
                          <a:noAutofit/>
                        </wps:bodyPr>
                      </wps:wsp>
                      <wps:wsp>
                        <wps:cNvPr id="102" name="Cuadro de texto 100"/>
                        <wps:cNvSpPr txBox="1"/>
                        <wps:spPr>
                          <a:xfrm>
                            <a:off x="4307434" y="1472629"/>
                            <a:ext cx="844710" cy="215444"/>
                          </a:xfrm>
                          <a:prstGeom prst="rect">
                            <a:avLst/>
                          </a:prstGeom>
                          <a:solidFill>
                            <a:schemeClr val="bg1"/>
                          </a:solidFill>
                        </wps:spPr>
                        <wps:txbx>
                          <w:txbxContent>
                            <w:p w14:paraId="0FAEFF3D"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6 meses</w:t>
                              </w:r>
                            </w:p>
                          </w:txbxContent>
                        </wps:txbx>
                        <wps:bodyPr wrap="square" rtlCol="0">
                          <a:noAutofit/>
                        </wps:bodyPr>
                      </wps:wsp>
                      <wps:wsp>
                        <wps:cNvPr id="111" name="Cuadro de texto 101"/>
                        <wps:cNvSpPr txBox="1"/>
                        <wps:spPr>
                          <a:xfrm>
                            <a:off x="4301741" y="1759274"/>
                            <a:ext cx="937919" cy="215444"/>
                          </a:xfrm>
                          <a:prstGeom prst="rect">
                            <a:avLst/>
                          </a:prstGeom>
                          <a:solidFill>
                            <a:schemeClr val="bg1"/>
                          </a:solidFill>
                        </wps:spPr>
                        <wps:txbx>
                          <w:txbxContent>
                            <w:p w14:paraId="758A7B28"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1 año</w:t>
                              </w:r>
                            </w:p>
                          </w:txbxContent>
                        </wps:txbx>
                        <wps:bodyPr wrap="square" rtlCol="0">
                          <a:noAutofit/>
                        </wps:bodyPr>
                      </wps:wsp>
                      <wps:wsp>
                        <wps:cNvPr id="112" name="Cuadro de texto 102"/>
                        <wps:cNvSpPr txBox="1"/>
                        <wps:spPr>
                          <a:xfrm>
                            <a:off x="4307433" y="2013800"/>
                            <a:ext cx="937895" cy="210820"/>
                          </a:xfrm>
                          <a:prstGeom prst="rect">
                            <a:avLst/>
                          </a:prstGeom>
                          <a:solidFill>
                            <a:schemeClr val="bg1"/>
                          </a:solidFill>
                        </wps:spPr>
                        <wps:txbx>
                          <w:txbxContent>
                            <w:p w14:paraId="0DF69AED"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 xml:space="preserve">Frases 2 años </w:t>
                              </w:r>
                            </w:p>
                          </w:txbxContent>
                        </wps:txbx>
                        <wps:bodyPr wrap="square" rtlCol="0">
                          <a:noAutofit/>
                        </wps:bodyPr>
                      </wps:wsp>
                    </wpg:wgp>
                  </a:graphicData>
                </a:graphic>
              </wp:inline>
            </w:drawing>
          </mc:Choice>
          <mc:Fallback>
            <w:pict>
              <v:group id="Agrupar 1" o:spid="_x0000_s1057" style="width:377.9pt;height:214.85pt;mso-position-horizontal-relative:char;mso-position-vertical-relative:line" coordsize="5292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">
                <v:shape id="Imagen 96" o:spid="_x0000_s1058" type="#_x0000_t75" style="position:absolute;width:52920;height:30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QU6i/AAAA2wAAAA8AAABkcnMvZG93bnJldi54bWxET8uKwjAU3QvzD+EOzE5ThRFbjSLCwGxm&#10;4eMDrs1tU0xuShPb6tdPFoLLw3lvdqOzoqcuNJ4VzGcZCOLS64ZrBZfzz3QFIkRkjdYzKXhQgN32&#10;Y7LBQvuBj9SfYi1SCIcCFZgY20LKUBpyGGa+JU5c5TuHMcGulrrDIYU7KxdZtpQOG04NBls6GCpv&#10;p7tTcBtt9bSL/juvhrySfw97zYxV6utz3K9BRBrjW/xy/2oFeRqbvqQfIL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BEFOovwAAANsAAAAPAAAAAAAAAAAAAAAAAJ8CAABk&#10;cnMvZG93bnJldi54bWxQSwUGAAAAAAQABAD3AAAAiwMAAAAA&#10;">
                  <v:imagedata r:id="rId177" o:title=""/>
                </v:shape>
                <v:shape id="Cuadro de texto 97" o:spid="_x0000_s1059" type="#_x0000_t202" style="position:absolute;left:16043;top:519;width:17183;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4aEMMA&#10;AADbAAAADwAAAGRycy9kb3ducmV2LnhtbESPQWsCMRSE70L/Q3gFb5rYg9XVKLZQKL0UrfT83Dw3&#10;q5uXJUndbX99Iwgeh5n5hlmue9eIC4VYe9YwGSsQxKU3NVca9l9voxmImJANNp5Jwy9FWK8eBkss&#10;jO94S5ddqkSGcCxQg02pLaSMpSWHcexb4uwdfXCYsgyVNAG7DHeNfFJqKh3WnBcstvRqqTzvfpyG&#10;7+pEL/VH+FOfUnXnmd/uD89W6+Fjv1mASNSne/jWfjca5nO4fs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4aEMMAAADbAAAADwAAAAAAAAAAAAAAAACYAgAAZHJzL2Rv&#10;d25yZXYueG1sUEsFBgAAAAAEAAQA9QAAAIgDAAAAAA==&#10;" fillcolor="white [3212]" stroked="f">
                  <v:textbox>
                    <w:txbxContent>
                      <w:p w14:paraId="4D84CC7C"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Frecuencia (Hz)</w:t>
                        </w:r>
                      </w:p>
                    </w:txbxContent>
                  </v:textbox>
                </v:shape>
                <v:shape id="Cuadro de texto 98" o:spid="_x0000_s1060" type="#_x0000_t202" style="position:absolute;left:-11722;top:12803;width:27648;height:299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UfisUA&#10;AADcAAAADwAAAGRycy9kb3ducmV2LnhtbESPQWvCQBCF74X+h2UKvZS6sQVboptQlIInwUSoxyE7&#10;JsHsbJrdavLvnUPB2wzvzXvfrPLRdepCQ2g9G5jPElDElbct1wYO5ffrJ6gQkS12nsnARAHy7PFh&#10;han1V97TpYi1khAOKRpoYuxTrUPVkMMw8z2xaCc/OIyyDrW2A14l3HX6LUkW2mHL0tBgT+uGqnPx&#10;5wz8brsKdx+Ln356eQ9rPm2O47E05vlp/FqCijTGu/n/emsFPxF8eUYm0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RR+KxQAAANwAAAAPAAAAAAAAAAAAAAAAAJgCAABkcnMv&#10;ZG93bnJldi54bWxQSwUGAAAAAAQABAD1AAAAigMAAAAA&#10;" fillcolor="white [3212]" stroked="f">
                  <v:textbox>
                    <w:txbxContent>
                      <w:p w14:paraId="3A04ECB3"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28"/>
                            <w:szCs w:val="28"/>
                          </w:rPr>
                          <w:t>Umbrales auditivos (dBHL)</w:t>
                        </w:r>
                      </w:p>
                    </w:txbxContent>
                  </v:textbox>
                </v:shape>
                <v:shape id="Cuadro de texto 99" o:spid="_x0000_s1061" type="#_x0000_t202" style="position:absolute;left:43017;top:12332;width:8504;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eYuMEA&#10;AADcAAAADwAAAGRycy9kb3ducmV2LnhtbERPS2sCMRC+F/wPYYTeamIPVlajqFAQL8UHPU8342Z1&#10;M1mS6G7765tCwdt8fM+ZL3vXiDuFWHvWMB4pEMSlNzVXGk7H95cpiJiQDTaeScM3RVguBk9zLIzv&#10;eE/3Q6pEDuFYoAabUltIGUtLDuPIt8SZO/vgMGUYKmkCdjncNfJVqYl0WHNusNjSxlJ5Pdychs/q&#10;Qut6F37Uh1Tdder3p683q/XzsF/NQCTq00P8796aPF+N4e+ZfIF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3mLjBAAAA3AAAAA8AAAAAAAAAAAAAAAAAmAIAAGRycy9kb3du&#10;cmV2LnhtbFBLBQYAAAAABAAEAPUAAACGAwAAAAA=&#10;" fillcolor="white [3212]" stroked="f">
                  <v:textbox>
                    <w:txbxContent>
                      <w:p w14:paraId="20A059AB"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3 meses</w:t>
                        </w:r>
                      </w:p>
                    </w:txbxContent>
                  </v:textbox>
                </v:shape>
                <v:shape id="Cuadro de texto 100" o:spid="_x0000_s1062" type="#_x0000_t202" style="position:absolute;left:43074;top:14726;width:8447;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Gz8EA&#10;AADcAAAADwAAAGRycy9kb3ducmV2LnhtbERPTWsCMRC9F/wPYYTealIPVbZGsYIgvRSteB43083q&#10;ZrIk0d321xtB6G0e73Nmi9414koh1p41vI4UCOLSm5orDfvv9csUREzIBhvPpOGXIizmg6cZFsZ3&#10;vKXrLlUih3AsUINNqS2kjKUlh3HkW+LM/fjgMGUYKmkCdjncNXKs1Jt0WHNusNjSylJ53l2chkN1&#10;oo/6M/ypL6m689Rv98eJ1fp52C/fQSTq07/44d6YPF+N4f5MvkDO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lBs/BAAAA3AAAAA8AAAAAAAAAAAAAAAAAmAIAAGRycy9kb3du&#10;cmV2LnhtbFBLBQYAAAAABAAEAPUAAACGAwAAAAA=&#10;" fillcolor="white [3212]" stroked="f">
                  <v:textbox>
                    <w:txbxContent>
                      <w:p w14:paraId="0FAEFF3D"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6 meses</w:t>
                        </w:r>
                      </w:p>
                    </w:txbxContent>
                  </v:textbox>
                </v:shape>
                <v:shape id="Cuadro de texto 101" o:spid="_x0000_s1063" type="#_x0000_t202" style="position:absolute;left:43017;top:17592;width:9379;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4OZcIA&#10;AADcAAAADwAAAGRycy9kb3ducmV2LnhtbERPS2sCMRC+F/wPYQq91WR7qLIaxQqF0kvxgedxM25W&#10;N5MlSd1tf70pFLzNx/ec+XJwrbhSiI1nDcVYgSCuvGm41rDfvT9PQcSEbLD1TBp+KMJyMXqYY2l8&#10;zxu6blMtcgjHEjXYlLpSylhZchjHviPO3MkHhynDUEsTsM/hrpUvSr1Khw3nBosdrS1Vl+2303Co&#10;z/TWfIZf9SVVf5n6zf44sVo/PQ6rGYhEQ7qL/90fJs8vCvh7Jl8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Lg5lwgAAANwAAAAPAAAAAAAAAAAAAAAAAJgCAABkcnMvZG93&#10;bnJldi54bWxQSwUGAAAAAAQABAD1AAAAhwMAAAAA&#10;" fillcolor="white [3212]" stroked="f">
                  <v:textbox>
                    <w:txbxContent>
                      <w:p w14:paraId="758A7B28"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1 año</w:t>
                        </w:r>
                      </w:p>
                    </w:txbxContent>
                  </v:textbox>
                </v:shape>
                <v:shape id="Cuadro de texto 102" o:spid="_x0000_s1064" type="#_x0000_t202" style="position:absolute;left:43074;top:20138;width:9379;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yQEsEA&#10;AADcAAAADwAAAGRycy9kb3ducmV2LnhtbERPS2sCMRC+F/wPYQRvNdGDldUorSAUL8UHnsfNdLN1&#10;M1mS1F3765tCwdt8fM9ZrnvXiBuFWHvWMBkrEMSlNzVXGk7H7fMcREzIBhvPpOFOEdarwdMSC+M7&#10;3tPtkCqRQzgWqMGm1BZSxtKSwzj2LXHmPn1wmDIMlTQBuxzuGjlVaiYd1pwbLLa0sVReD99Ow7n6&#10;ord6F37Uh1Tdde73p8uL1Xo07F8XIBL16SH+d7+bPH8yhb9n8gV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8kBLBAAAA3AAAAA8AAAAAAAAAAAAAAAAAmAIAAGRycy9kb3du&#10;cmV2LnhtbFBLBQYAAAAABAAEAPUAAACGAwAAAAA=&#10;" fillcolor="white [3212]" stroked="f">
                  <v:textbox>
                    <w:txbxContent>
                      <w:p w14:paraId="0DF69AED"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 xml:space="preserve">Frases 2 años </w:t>
                        </w:r>
                      </w:p>
                    </w:txbxContent>
                  </v:textbox>
                </v:shape>
                <w10:anchorlock/>
              </v:group>
            </w:pict>
          </mc:Fallback>
        </mc:AlternateContent>
      </w:r>
    </w:p>
    <w:p w14:paraId="4B2E47AF" w14:textId="77777777" w:rsidR="0040610E" w:rsidRPr="00E41F64" w:rsidRDefault="0040610E" w:rsidP="0040610E">
      <w:pPr>
        <w:rPr>
          <w:rFonts w:ascii="Times New Roman" w:hAnsi="Times New Roman" w:cs="Times New Roman"/>
        </w:rPr>
      </w:pPr>
    </w:p>
    <w:p w14:paraId="4980D546" w14:textId="3F5C5A2F" w:rsidR="0040610E" w:rsidRPr="00DB0DCF" w:rsidRDefault="00F562D1"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93.</w:t>
      </w:r>
      <w:r w:rsidR="0040610E" w:rsidRPr="00DB0DCF">
        <w:rPr>
          <w:rFonts w:ascii="Helvetica" w:eastAsia="Times New Roman" w:hAnsi="Helvetica" w:cs="Times New Roman"/>
          <w:sz w:val="20"/>
          <w:szCs w:val="20"/>
          <w:lang w:val="es-ES"/>
        </w:rPr>
        <w:t xml:space="preserve"> Ilustra los resultados audiométricos medios y sus desviaciones estándar a lo largo de dos años de aquellos sujetos que habían completado el test de discriminación verbal de frases en silencio a los tres meses de su implantación. </w:t>
      </w:r>
    </w:p>
    <w:p w14:paraId="6E82A9F4" w14:textId="77777777" w:rsidR="0040610E" w:rsidRPr="00E41F64" w:rsidRDefault="0040610E" w:rsidP="0040610E">
      <w:pPr>
        <w:rPr>
          <w:rFonts w:ascii="Times New Roman" w:hAnsi="Times New Roman" w:cs="Times New Roman"/>
        </w:rPr>
      </w:pPr>
    </w:p>
    <w:p w14:paraId="25BEF971" w14:textId="77777777" w:rsidR="0040610E" w:rsidRPr="00E41F64" w:rsidRDefault="0040610E" w:rsidP="0040610E">
      <w:pPr>
        <w:rPr>
          <w:rFonts w:ascii="Times New Roman" w:hAnsi="Times New Roman" w:cs="Times New Roman"/>
        </w:rPr>
      </w:pPr>
    </w:p>
    <w:p w14:paraId="2A742B02" w14:textId="77777777" w:rsidR="0040610E" w:rsidRPr="00D806DE" w:rsidRDefault="0040610E" w:rsidP="00D806DE">
      <w:pPr>
        <w:jc w:val="both"/>
      </w:pPr>
    </w:p>
    <w:p w14:paraId="45A2C617" w14:textId="77777777" w:rsidR="0040610E" w:rsidRPr="00E41F64" w:rsidRDefault="0040610E" w:rsidP="0040610E">
      <w:pPr>
        <w:rPr>
          <w:rFonts w:ascii="Times New Roman" w:hAnsi="Times New Roman" w:cs="Times New Roman"/>
        </w:rPr>
      </w:pPr>
    </w:p>
    <w:p w14:paraId="10963C72" w14:textId="77777777" w:rsidR="0040610E" w:rsidRPr="00E41F64" w:rsidRDefault="0040610E" w:rsidP="0040610E">
      <w:pPr>
        <w:rPr>
          <w:rFonts w:ascii="Times New Roman" w:hAnsi="Times New Roman" w:cs="Times New Roman"/>
        </w:rPr>
      </w:pPr>
    </w:p>
    <w:p w14:paraId="6E999DF4" w14:textId="7360C22E" w:rsidR="0040610E" w:rsidRPr="00E41F64" w:rsidRDefault="0040610E" w:rsidP="0040610E">
      <w:pPr>
        <w:rPr>
          <w:rFonts w:ascii="Times New Roman" w:hAnsi="Times New Roman" w:cs="Times New Roman"/>
        </w:rPr>
      </w:pPr>
      <w:r w:rsidRPr="00E41F64">
        <w:rPr>
          <w:rFonts w:ascii="Times New Roman" w:hAnsi="Times New Roman" w:cs="Times New Roman"/>
        </w:rPr>
        <w:t xml:space="preserve">INTERVALO PTA                                  </w:t>
      </w:r>
      <w:r w:rsidR="00D806DE">
        <w:rPr>
          <w:rFonts w:ascii="Times New Roman" w:hAnsi="Times New Roman" w:cs="Times New Roman"/>
        </w:rPr>
        <w:t xml:space="preserve">                FRECUENCIA</w:t>
      </w:r>
      <w:r w:rsidR="00D806DE">
        <w:rPr>
          <w:rFonts w:ascii="Times New Roman" w:hAnsi="Times New Roman" w:cs="Times New Roman"/>
        </w:rPr>
        <w:tab/>
      </w:r>
      <w:r w:rsidR="00D806DE">
        <w:rPr>
          <w:rFonts w:ascii="Times New Roman" w:hAnsi="Times New Roman" w:cs="Times New Roman"/>
        </w:rPr>
        <w:tab/>
      </w:r>
      <w:r w:rsidR="00D806DE">
        <w:rPr>
          <w:rFonts w:ascii="Times New Roman" w:hAnsi="Times New Roman" w:cs="Times New Roman"/>
        </w:rPr>
        <w:tab/>
      </w:r>
    </w:p>
    <w:tbl>
      <w:tblPr>
        <w:tblW w:w="7626" w:type="dxa"/>
        <w:tblInd w:w="55" w:type="dxa"/>
        <w:tblCellMar>
          <w:left w:w="70" w:type="dxa"/>
          <w:right w:w="70" w:type="dxa"/>
        </w:tblCellMar>
        <w:tblLook w:val="04A0" w:firstRow="1" w:lastRow="0" w:firstColumn="1" w:lastColumn="0" w:noHBand="0" w:noVBand="1"/>
      </w:tblPr>
      <w:tblGrid>
        <w:gridCol w:w="1352"/>
        <w:gridCol w:w="886"/>
        <w:gridCol w:w="836"/>
        <w:gridCol w:w="1138"/>
        <w:gridCol w:w="1138"/>
        <w:gridCol w:w="1138"/>
        <w:gridCol w:w="1138"/>
      </w:tblGrid>
      <w:tr w:rsidR="00C27210" w:rsidRPr="00E41F64" w14:paraId="73CF75C8" w14:textId="77777777" w:rsidTr="00C27210">
        <w:trPr>
          <w:trHeight w:val="275"/>
        </w:trPr>
        <w:tc>
          <w:tcPr>
            <w:tcW w:w="1352"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64D90DB"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886" w:type="dxa"/>
            <w:tcBorders>
              <w:top w:val="single" w:sz="4" w:space="0" w:color="auto"/>
              <w:left w:val="nil"/>
              <w:bottom w:val="single" w:sz="4" w:space="0" w:color="auto"/>
              <w:right w:val="single" w:sz="4" w:space="0" w:color="auto"/>
            </w:tcBorders>
            <w:shd w:val="clear" w:color="000000" w:fill="BFBFBF"/>
            <w:noWrap/>
            <w:vAlign w:val="bottom"/>
            <w:hideMark/>
          </w:tcPr>
          <w:p w14:paraId="38BAD4BC"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836" w:type="dxa"/>
            <w:tcBorders>
              <w:top w:val="single" w:sz="4" w:space="0" w:color="auto"/>
              <w:left w:val="nil"/>
              <w:bottom w:val="single" w:sz="4" w:space="0" w:color="auto"/>
              <w:right w:val="single" w:sz="4" w:space="0" w:color="auto"/>
            </w:tcBorders>
            <w:shd w:val="clear" w:color="000000" w:fill="BFBFBF"/>
            <w:vAlign w:val="bottom"/>
            <w:hideMark/>
          </w:tcPr>
          <w:p w14:paraId="72800C75" w14:textId="77777777" w:rsidR="0040610E" w:rsidRPr="00E41F64" w:rsidRDefault="0040610E" w:rsidP="00851806">
            <w:pPr>
              <w:jc w:val="center"/>
              <w:rPr>
                <w:rFonts w:cs="Times New Roman"/>
                <w:b/>
                <w:bCs/>
                <w:sz w:val="16"/>
                <w:szCs w:val="16"/>
              </w:rPr>
            </w:pPr>
            <w:r w:rsidRPr="00E41F64">
              <w:rPr>
                <w:rFonts w:cs="Times New Roman"/>
                <w:b/>
                <w:bCs/>
                <w:sz w:val="16"/>
                <w:szCs w:val="16"/>
              </w:rPr>
              <w:t>250</w:t>
            </w:r>
          </w:p>
        </w:tc>
        <w:tc>
          <w:tcPr>
            <w:tcW w:w="1138" w:type="dxa"/>
            <w:tcBorders>
              <w:top w:val="single" w:sz="4" w:space="0" w:color="auto"/>
              <w:left w:val="nil"/>
              <w:bottom w:val="single" w:sz="4" w:space="0" w:color="auto"/>
              <w:right w:val="single" w:sz="4" w:space="0" w:color="auto"/>
            </w:tcBorders>
            <w:shd w:val="clear" w:color="000000" w:fill="BFBFBF"/>
            <w:vAlign w:val="bottom"/>
            <w:hideMark/>
          </w:tcPr>
          <w:p w14:paraId="356ACE61" w14:textId="77777777" w:rsidR="0040610E" w:rsidRPr="00E41F64" w:rsidRDefault="0040610E" w:rsidP="00851806">
            <w:pPr>
              <w:jc w:val="center"/>
              <w:rPr>
                <w:rFonts w:cs="Times New Roman"/>
                <w:b/>
                <w:bCs/>
                <w:sz w:val="16"/>
                <w:szCs w:val="16"/>
              </w:rPr>
            </w:pPr>
            <w:r w:rsidRPr="00E41F64">
              <w:rPr>
                <w:rFonts w:cs="Times New Roman"/>
                <w:b/>
                <w:bCs/>
                <w:sz w:val="16"/>
                <w:szCs w:val="16"/>
              </w:rPr>
              <w:t>500</w:t>
            </w:r>
          </w:p>
        </w:tc>
        <w:tc>
          <w:tcPr>
            <w:tcW w:w="1138" w:type="dxa"/>
            <w:tcBorders>
              <w:top w:val="single" w:sz="4" w:space="0" w:color="auto"/>
              <w:left w:val="nil"/>
              <w:bottom w:val="single" w:sz="4" w:space="0" w:color="auto"/>
              <w:right w:val="single" w:sz="4" w:space="0" w:color="auto"/>
            </w:tcBorders>
            <w:shd w:val="clear" w:color="000000" w:fill="BFBFBF"/>
            <w:vAlign w:val="bottom"/>
            <w:hideMark/>
          </w:tcPr>
          <w:p w14:paraId="5D7C2C0A" w14:textId="77777777" w:rsidR="0040610E" w:rsidRPr="00E41F64" w:rsidRDefault="0040610E" w:rsidP="00851806">
            <w:pPr>
              <w:jc w:val="center"/>
              <w:rPr>
                <w:rFonts w:cs="Times New Roman"/>
                <w:b/>
                <w:bCs/>
                <w:sz w:val="16"/>
                <w:szCs w:val="16"/>
              </w:rPr>
            </w:pPr>
            <w:r w:rsidRPr="00E41F64">
              <w:rPr>
                <w:rFonts w:cs="Times New Roman"/>
                <w:b/>
                <w:bCs/>
                <w:sz w:val="16"/>
                <w:szCs w:val="16"/>
              </w:rPr>
              <w:t>1k</w:t>
            </w:r>
          </w:p>
        </w:tc>
        <w:tc>
          <w:tcPr>
            <w:tcW w:w="1138" w:type="dxa"/>
            <w:tcBorders>
              <w:top w:val="single" w:sz="4" w:space="0" w:color="auto"/>
              <w:left w:val="nil"/>
              <w:bottom w:val="single" w:sz="4" w:space="0" w:color="auto"/>
              <w:right w:val="single" w:sz="4" w:space="0" w:color="auto"/>
            </w:tcBorders>
            <w:shd w:val="clear" w:color="000000" w:fill="BFBFBF"/>
            <w:vAlign w:val="bottom"/>
            <w:hideMark/>
          </w:tcPr>
          <w:p w14:paraId="7FB25C70" w14:textId="77777777" w:rsidR="0040610E" w:rsidRPr="00E41F64" w:rsidRDefault="0040610E" w:rsidP="00851806">
            <w:pPr>
              <w:jc w:val="center"/>
              <w:rPr>
                <w:rFonts w:cs="Times New Roman"/>
                <w:b/>
                <w:bCs/>
                <w:sz w:val="16"/>
                <w:szCs w:val="16"/>
              </w:rPr>
            </w:pPr>
            <w:r w:rsidRPr="00E41F64">
              <w:rPr>
                <w:rFonts w:cs="Times New Roman"/>
                <w:b/>
                <w:bCs/>
                <w:sz w:val="16"/>
                <w:szCs w:val="16"/>
              </w:rPr>
              <w:t>2k</w:t>
            </w:r>
          </w:p>
        </w:tc>
        <w:tc>
          <w:tcPr>
            <w:tcW w:w="1138" w:type="dxa"/>
            <w:tcBorders>
              <w:top w:val="single" w:sz="4" w:space="0" w:color="auto"/>
              <w:left w:val="nil"/>
              <w:bottom w:val="single" w:sz="4" w:space="0" w:color="auto"/>
              <w:right w:val="single" w:sz="4" w:space="0" w:color="auto"/>
            </w:tcBorders>
            <w:shd w:val="clear" w:color="000000" w:fill="BFBFBF"/>
            <w:vAlign w:val="bottom"/>
            <w:hideMark/>
          </w:tcPr>
          <w:p w14:paraId="78912899" w14:textId="77777777" w:rsidR="0040610E" w:rsidRPr="00E41F64" w:rsidRDefault="0040610E" w:rsidP="00851806">
            <w:pPr>
              <w:jc w:val="center"/>
              <w:rPr>
                <w:rFonts w:cs="Times New Roman"/>
                <w:b/>
                <w:bCs/>
                <w:sz w:val="16"/>
                <w:szCs w:val="16"/>
              </w:rPr>
            </w:pPr>
            <w:r w:rsidRPr="00E41F64">
              <w:rPr>
                <w:rFonts w:cs="Times New Roman"/>
                <w:b/>
                <w:bCs/>
                <w:sz w:val="16"/>
                <w:szCs w:val="16"/>
              </w:rPr>
              <w:t>4k</w:t>
            </w:r>
          </w:p>
        </w:tc>
      </w:tr>
      <w:tr w:rsidR="00C27210" w:rsidRPr="00E41F64" w14:paraId="27511FD2" w14:textId="77777777" w:rsidTr="00C27210">
        <w:trPr>
          <w:trHeight w:val="275"/>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78E671C3" w14:textId="77777777" w:rsidR="0040610E" w:rsidRPr="00E41F64" w:rsidRDefault="0040610E" w:rsidP="00851806">
            <w:pPr>
              <w:jc w:val="center"/>
              <w:rPr>
                <w:rFonts w:cs="Times New Roman"/>
                <w:b/>
                <w:bCs/>
                <w:sz w:val="16"/>
                <w:szCs w:val="16"/>
              </w:rPr>
            </w:pPr>
            <w:r w:rsidRPr="00E41F64">
              <w:rPr>
                <w:rFonts w:cs="Times New Roman"/>
                <w:b/>
                <w:bCs/>
                <w:sz w:val="16"/>
                <w:szCs w:val="16"/>
              </w:rPr>
              <w:t>3 meses</w:t>
            </w:r>
          </w:p>
        </w:tc>
        <w:tc>
          <w:tcPr>
            <w:tcW w:w="886" w:type="dxa"/>
            <w:tcBorders>
              <w:top w:val="nil"/>
              <w:left w:val="nil"/>
              <w:bottom w:val="single" w:sz="4" w:space="0" w:color="auto"/>
              <w:right w:val="single" w:sz="4" w:space="0" w:color="auto"/>
            </w:tcBorders>
            <w:noWrap/>
            <w:vAlign w:val="bottom"/>
            <w:hideMark/>
          </w:tcPr>
          <w:p w14:paraId="3BA74CA3"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836" w:type="dxa"/>
            <w:tcBorders>
              <w:top w:val="nil"/>
              <w:left w:val="nil"/>
              <w:bottom w:val="single" w:sz="4" w:space="0" w:color="auto"/>
              <w:right w:val="single" w:sz="4" w:space="0" w:color="auto"/>
            </w:tcBorders>
            <w:noWrap/>
            <w:vAlign w:val="bottom"/>
            <w:hideMark/>
          </w:tcPr>
          <w:p w14:paraId="1C33DA5D" w14:textId="77777777" w:rsidR="0040610E" w:rsidRPr="00E41F64" w:rsidRDefault="0040610E" w:rsidP="00851806">
            <w:pPr>
              <w:jc w:val="right"/>
              <w:rPr>
                <w:rFonts w:cs="Times New Roman"/>
                <w:sz w:val="16"/>
                <w:szCs w:val="16"/>
              </w:rPr>
            </w:pPr>
            <w:r w:rsidRPr="00E41F64">
              <w:rPr>
                <w:rFonts w:cs="Times New Roman"/>
                <w:sz w:val="16"/>
                <w:szCs w:val="16"/>
              </w:rPr>
              <w:t>35</w:t>
            </w:r>
          </w:p>
        </w:tc>
        <w:tc>
          <w:tcPr>
            <w:tcW w:w="1138" w:type="dxa"/>
            <w:tcBorders>
              <w:top w:val="nil"/>
              <w:left w:val="nil"/>
              <w:bottom w:val="single" w:sz="4" w:space="0" w:color="auto"/>
              <w:right w:val="single" w:sz="4" w:space="0" w:color="auto"/>
            </w:tcBorders>
            <w:noWrap/>
            <w:vAlign w:val="bottom"/>
            <w:hideMark/>
          </w:tcPr>
          <w:p w14:paraId="0C4CF0C3" w14:textId="77777777" w:rsidR="0040610E" w:rsidRPr="00E41F64" w:rsidRDefault="0040610E" w:rsidP="00851806">
            <w:pPr>
              <w:jc w:val="right"/>
              <w:rPr>
                <w:rFonts w:cs="Times New Roman"/>
                <w:sz w:val="16"/>
                <w:szCs w:val="16"/>
              </w:rPr>
            </w:pPr>
            <w:r w:rsidRPr="00E41F64">
              <w:rPr>
                <w:rFonts w:cs="Times New Roman"/>
                <w:sz w:val="16"/>
                <w:szCs w:val="16"/>
              </w:rPr>
              <w:t>39</w:t>
            </w:r>
          </w:p>
        </w:tc>
        <w:tc>
          <w:tcPr>
            <w:tcW w:w="1138" w:type="dxa"/>
            <w:tcBorders>
              <w:top w:val="nil"/>
              <w:left w:val="nil"/>
              <w:bottom w:val="single" w:sz="4" w:space="0" w:color="auto"/>
              <w:right w:val="single" w:sz="4" w:space="0" w:color="auto"/>
            </w:tcBorders>
            <w:noWrap/>
            <w:vAlign w:val="bottom"/>
            <w:hideMark/>
          </w:tcPr>
          <w:p w14:paraId="7EBD2D8C" w14:textId="77777777" w:rsidR="0040610E" w:rsidRPr="00E41F64" w:rsidRDefault="0040610E" w:rsidP="00851806">
            <w:pPr>
              <w:jc w:val="right"/>
              <w:rPr>
                <w:rFonts w:cs="Times New Roman"/>
                <w:sz w:val="16"/>
                <w:szCs w:val="16"/>
              </w:rPr>
            </w:pPr>
            <w:r w:rsidRPr="00E41F64">
              <w:rPr>
                <w:rFonts w:cs="Times New Roman"/>
                <w:sz w:val="16"/>
                <w:szCs w:val="16"/>
              </w:rPr>
              <w:t>37</w:t>
            </w:r>
          </w:p>
        </w:tc>
        <w:tc>
          <w:tcPr>
            <w:tcW w:w="1138" w:type="dxa"/>
            <w:tcBorders>
              <w:top w:val="nil"/>
              <w:left w:val="nil"/>
              <w:bottom w:val="single" w:sz="4" w:space="0" w:color="auto"/>
              <w:right w:val="single" w:sz="4" w:space="0" w:color="auto"/>
            </w:tcBorders>
            <w:noWrap/>
            <w:vAlign w:val="bottom"/>
            <w:hideMark/>
          </w:tcPr>
          <w:p w14:paraId="3A89435A" w14:textId="77777777" w:rsidR="0040610E" w:rsidRPr="00E41F64" w:rsidRDefault="0040610E" w:rsidP="00851806">
            <w:pPr>
              <w:jc w:val="right"/>
              <w:rPr>
                <w:rFonts w:cs="Times New Roman"/>
                <w:sz w:val="16"/>
                <w:szCs w:val="16"/>
              </w:rPr>
            </w:pPr>
            <w:r w:rsidRPr="00E41F64">
              <w:rPr>
                <w:rFonts w:cs="Times New Roman"/>
                <w:sz w:val="16"/>
                <w:szCs w:val="16"/>
              </w:rPr>
              <w:t>37</w:t>
            </w:r>
          </w:p>
        </w:tc>
        <w:tc>
          <w:tcPr>
            <w:tcW w:w="1138" w:type="dxa"/>
            <w:tcBorders>
              <w:top w:val="nil"/>
              <w:left w:val="nil"/>
              <w:bottom w:val="single" w:sz="4" w:space="0" w:color="auto"/>
              <w:right w:val="single" w:sz="4" w:space="0" w:color="auto"/>
            </w:tcBorders>
            <w:noWrap/>
            <w:vAlign w:val="bottom"/>
            <w:hideMark/>
          </w:tcPr>
          <w:p w14:paraId="3EE9B853" w14:textId="77777777" w:rsidR="0040610E" w:rsidRPr="00E41F64" w:rsidRDefault="0040610E" w:rsidP="00851806">
            <w:pPr>
              <w:jc w:val="right"/>
              <w:rPr>
                <w:rFonts w:cs="Times New Roman"/>
                <w:sz w:val="16"/>
                <w:szCs w:val="16"/>
              </w:rPr>
            </w:pPr>
            <w:r w:rsidRPr="00E41F64">
              <w:rPr>
                <w:rFonts w:cs="Times New Roman"/>
                <w:sz w:val="16"/>
                <w:szCs w:val="16"/>
              </w:rPr>
              <w:t>41</w:t>
            </w:r>
          </w:p>
        </w:tc>
      </w:tr>
      <w:tr w:rsidR="00C27210" w:rsidRPr="00E41F64" w14:paraId="74284465" w14:textId="77777777" w:rsidTr="00C27210">
        <w:trPr>
          <w:trHeight w:val="275"/>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6E3E82B1"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886" w:type="dxa"/>
            <w:tcBorders>
              <w:top w:val="nil"/>
              <w:left w:val="nil"/>
              <w:bottom w:val="single" w:sz="4" w:space="0" w:color="auto"/>
              <w:right w:val="single" w:sz="4" w:space="0" w:color="auto"/>
            </w:tcBorders>
            <w:noWrap/>
            <w:vAlign w:val="bottom"/>
            <w:hideMark/>
          </w:tcPr>
          <w:p w14:paraId="6F28C479"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836" w:type="dxa"/>
            <w:tcBorders>
              <w:top w:val="nil"/>
              <w:left w:val="nil"/>
              <w:bottom w:val="single" w:sz="4" w:space="0" w:color="auto"/>
              <w:right w:val="single" w:sz="4" w:space="0" w:color="auto"/>
            </w:tcBorders>
            <w:noWrap/>
            <w:vAlign w:val="bottom"/>
            <w:hideMark/>
          </w:tcPr>
          <w:p w14:paraId="0A063FAF" w14:textId="77777777" w:rsidR="0040610E" w:rsidRPr="00E41F64" w:rsidRDefault="0040610E" w:rsidP="00851806">
            <w:pPr>
              <w:jc w:val="right"/>
              <w:rPr>
                <w:rFonts w:cs="Times New Roman"/>
                <w:sz w:val="16"/>
                <w:szCs w:val="16"/>
              </w:rPr>
            </w:pPr>
            <w:r w:rsidRPr="00E41F64">
              <w:rPr>
                <w:rFonts w:cs="Times New Roman"/>
                <w:sz w:val="16"/>
                <w:szCs w:val="16"/>
              </w:rPr>
              <w:t>10,5</w:t>
            </w:r>
          </w:p>
        </w:tc>
        <w:tc>
          <w:tcPr>
            <w:tcW w:w="1138" w:type="dxa"/>
            <w:tcBorders>
              <w:top w:val="nil"/>
              <w:left w:val="nil"/>
              <w:bottom w:val="single" w:sz="4" w:space="0" w:color="auto"/>
              <w:right w:val="single" w:sz="4" w:space="0" w:color="auto"/>
            </w:tcBorders>
            <w:noWrap/>
            <w:vAlign w:val="bottom"/>
            <w:hideMark/>
          </w:tcPr>
          <w:p w14:paraId="2CC5DB71" w14:textId="77777777" w:rsidR="0040610E" w:rsidRPr="00E41F64" w:rsidRDefault="0040610E" w:rsidP="00851806">
            <w:pPr>
              <w:jc w:val="right"/>
              <w:rPr>
                <w:rFonts w:cs="Times New Roman"/>
                <w:sz w:val="16"/>
                <w:szCs w:val="16"/>
              </w:rPr>
            </w:pPr>
            <w:r w:rsidRPr="00E41F64">
              <w:rPr>
                <w:rFonts w:cs="Times New Roman"/>
                <w:sz w:val="16"/>
                <w:szCs w:val="16"/>
              </w:rPr>
              <w:t>10,7</w:t>
            </w:r>
          </w:p>
        </w:tc>
        <w:tc>
          <w:tcPr>
            <w:tcW w:w="1138" w:type="dxa"/>
            <w:tcBorders>
              <w:top w:val="nil"/>
              <w:left w:val="nil"/>
              <w:bottom w:val="single" w:sz="4" w:space="0" w:color="auto"/>
              <w:right w:val="single" w:sz="4" w:space="0" w:color="auto"/>
            </w:tcBorders>
            <w:noWrap/>
            <w:vAlign w:val="bottom"/>
            <w:hideMark/>
          </w:tcPr>
          <w:p w14:paraId="3D8040BD" w14:textId="77777777" w:rsidR="0040610E" w:rsidRPr="00E41F64" w:rsidRDefault="0040610E" w:rsidP="00851806">
            <w:pPr>
              <w:jc w:val="right"/>
              <w:rPr>
                <w:rFonts w:cs="Times New Roman"/>
                <w:sz w:val="16"/>
                <w:szCs w:val="16"/>
              </w:rPr>
            </w:pPr>
            <w:r w:rsidRPr="00E41F64">
              <w:rPr>
                <w:rFonts w:cs="Times New Roman"/>
                <w:sz w:val="16"/>
                <w:szCs w:val="16"/>
              </w:rPr>
              <w:t>7,8</w:t>
            </w:r>
          </w:p>
        </w:tc>
        <w:tc>
          <w:tcPr>
            <w:tcW w:w="1138" w:type="dxa"/>
            <w:tcBorders>
              <w:top w:val="nil"/>
              <w:left w:val="nil"/>
              <w:bottom w:val="single" w:sz="4" w:space="0" w:color="auto"/>
              <w:right w:val="single" w:sz="4" w:space="0" w:color="auto"/>
            </w:tcBorders>
            <w:noWrap/>
            <w:vAlign w:val="bottom"/>
            <w:hideMark/>
          </w:tcPr>
          <w:p w14:paraId="7C405F75" w14:textId="77777777" w:rsidR="0040610E" w:rsidRPr="00E41F64" w:rsidRDefault="0040610E" w:rsidP="00851806">
            <w:pPr>
              <w:jc w:val="right"/>
              <w:rPr>
                <w:rFonts w:cs="Times New Roman"/>
                <w:sz w:val="16"/>
                <w:szCs w:val="16"/>
              </w:rPr>
            </w:pPr>
            <w:r w:rsidRPr="00E41F64">
              <w:rPr>
                <w:rFonts w:cs="Times New Roman"/>
                <w:sz w:val="16"/>
                <w:szCs w:val="16"/>
              </w:rPr>
              <w:t>7,8</w:t>
            </w:r>
          </w:p>
        </w:tc>
        <w:tc>
          <w:tcPr>
            <w:tcW w:w="1138" w:type="dxa"/>
            <w:tcBorders>
              <w:top w:val="nil"/>
              <w:left w:val="nil"/>
              <w:bottom w:val="single" w:sz="4" w:space="0" w:color="auto"/>
              <w:right w:val="single" w:sz="4" w:space="0" w:color="auto"/>
            </w:tcBorders>
            <w:noWrap/>
            <w:vAlign w:val="bottom"/>
            <w:hideMark/>
          </w:tcPr>
          <w:p w14:paraId="4C9B12AD" w14:textId="77777777" w:rsidR="0040610E" w:rsidRPr="00E41F64" w:rsidRDefault="0040610E" w:rsidP="00851806">
            <w:pPr>
              <w:jc w:val="right"/>
              <w:rPr>
                <w:rFonts w:cs="Times New Roman"/>
                <w:sz w:val="16"/>
                <w:szCs w:val="16"/>
              </w:rPr>
            </w:pPr>
            <w:r w:rsidRPr="00E41F64">
              <w:rPr>
                <w:rFonts w:cs="Times New Roman"/>
                <w:sz w:val="16"/>
                <w:szCs w:val="16"/>
              </w:rPr>
              <w:t>9,5</w:t>
            </w:r>
          </w:p>
        </w:tc>
      </w:tr>
      <w:tr w:rsidR="00C27210" w:rsidRPr="00E41F64" w14:paraId="37504C94" w14:textId="77777777" w:rsidTr="00C27210">
        <w:trPr>
          <w:trHeight w:val="104"/>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47D4D6D2"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886" w:type="dxa"/>
            <w:tcBorders>
              <w:top w:val="nil"/>
              <w:left w:val="nil"/>
              <w:bottom w:val="single" w:sz="4" w:space="0" w:color="auto"/>
              <w:right w:val="single" w:sz="4" w:space="0" w:color="auto"/>
            </w:tcBorders>
            <w:noWrap/>
            <w:vAlign w:val="bottom"/>
            <w:hideMark/>
          </w:tcPr>
          <w:p w14:paraId="4B420124"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836" w:type="dxa"/>
            <w:tcBorders>
              <w:top w:val="nil"/>
              <w:left w:val="nil"/>
              <w:bottom w:val="single" w:sz="4" w:space="0" w:color="auto"/>
              <w:right w:val="single" w:sz="4" w:space="0" w:color="auto"/>
            </w:tcBorders>
            <w:noWrap/>
            <w:vAlign w:val="bottom"/>
            <w:hideMark/>
          </w:tcPr>
          <w:p w14:paraId="3E32AD87"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3937D9A7"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2EA5ABB1"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24B87ED8"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54E6DA44" w14:textId="77777777" w:rsidR="0040610E" w:rsidRPr="00E41F64" w:rsidRDefault="0040610E" w:rsidP="00851806">
            <w:pPr>
              <w:jc w:val="right"/>
              <w:rPr>
                <w:rFonts w:cs="Times New Roman"/>
                <w:sz w:val="16"/>
                <w:szCs w:val="16"/>
              </w:rPr>
            </w:pPr>
            <w:r w:rsidRPr="00E41F64">
              <w:rPr>
                <w:rFonts w:cs="Times New Roman"/>
                <w:sz w:val="16"/>
                <w:szCs w:val="16"/>
              </w:rPr>
              <w:t> </w:t>
            </w:r>
          </w:p>
        </w:tc>
      </w:tr>
      <w:tr w:rsidR="00C27210" w:rsidRPr="00E41F64" w14:paraId="29941873" w14:textId="77777777" w:rsidTr="00C27210">
        <w:trPr>
          <w:trHeight w:val="275"/>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1E96967F" w14:textId="77777777" w:rsidR="0040610E" w:rsidRPr="00E41F64" w:rsidRDefault="0040610E" w:rsidP="00851806">
            <w:pPr>
              <w:jc w:val="center"/>
              <w:rPr>
                <w:rFonts w:cs="Times New Roman"/>
                <w:b/>
                <w:bCs/>
                <w:sz w:val="16"/>
                <w:szCs w:val="16"/>
              </w:rPr>
            </w:pPr>
            <w:r w:rsidRPr="00E41F64">
              <w:rPr>
                <w:rFonts w:cs="Times New Roman"/>
                <w:b/>
                <w:bCs/>
                <w:sz w:val="16"/>
                <w:szCs w:val="16"/>
              </w:rPr>
              <w:t>6 meses</w:t>
            </w:r>
          </w:p>
        </w:tc>
        <w:tc>
          <w:tcPr>
            <w:tcW w:w="886" w:type="dxa"/>
            <w:tcBorders>
              <w:top w:val="nil"/>
              <w:left w:val="nil"/>
              <w:bottom w:val="single" w:sz="4" w:space="0" w:color="auto"/>
              <w:right w:val="single" w:sz="4" w:space="0" w:color="auto"/>
            </w:tcBorders>
            <w:noWrap/>
            <w:vAlign w:val="bottom"/>
            <w:hideMark/>
          </w:tcPr>
          <w:p w14:paraId="1218399E"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836" w:type="dxa"/>
            <w:tcBorders>
              <w:top w:val="nil"/>
              <w:left w:val="nil"/>
              <w:bottom w:val="single" w:sz="4" w:space="0" w:color="auto"/>
              <w:right w:val="single" w:sz="4" w:space="0" w:color="auto"/>
            </w:tcBorders>
            <w:noWrap/>
            <w:vAlign w:val="bottom"/>
            <w:hideMark/>
          </w:tcPr>
          <w:p w14:paraId="46670DB5" w14:textId="77777777" w:rsidR="0040610E" w:rsidRPr="00E41F64" w:rsidRDefault="0040610E" w:rsidP="00851806">
            <w:pPr>
              <w:jc w:val="right"/>
              <w:rPr>
                <w:rFonts w:cs="Times New Roman"/>
                <w:sz w:val="16"/>
                <w:szCs w:val="16"/>
              </w:rPr>
            </w:pPr>
            <w:r w:rsidRPr="00E41F64">
              <w:rPr>
                <w:rFonts w:cs="Times New Roman"/>
                <w:sz w:val="16"/>
                <w:szCs w:val="16"/>
              </w:rPr>
              <w:t>34</w:t>
            </w:r>
          </w:p>
        </w:tc>
        <w:tc>
          <w:tcPr>
            <w:tcW w:w="1138" w:type="dxa"/>
            <w:tcBorders>
              <w:top w:val="nil"/>
              <w:left w:val="nil"/>
              <w:bottom w:val="single" w:sz="4" w:space="0" w:color="auto"/>
              <w:right w:val="single" w:sz="4" w:space="0" w:color="auto"/>
            </w:tcBorders>
            <w:noWrap/>
            <w:vAlign w:val="bottom"/>
            <w:hideMark/>
          </w:tcPr>
          <w:p w14:paraId="7A85B224" w14:textId="77777777" w:rsidR="0040610E" w:rsidRPr="00E41F64" w:rsidRDefault="0040610E" w:rsidP="00851806">
            <w:pPr>
              <w:jc w:val="right"/>
              <w:rPr>
                <w:rFonts w:cs="Times New Roman"/>
                <w:sz w:val="16"/>
                <w:szCs w:val="16"/>
              </w:rPr>
            </w:pPr>
            <w:r w:rsidRPr="00E41F64">
              <w:rPr>
                <w:rFonts w:cs="Times New Roman"/>
                <w:sz w:val="16"/>
                <w:szCs w:val="16"/>
              </w:rPr>
              <w:t>37</w:t>
            </w:r>
          </w:p>
        </w:tc>
        <w:tc>
          <w:tcPr>
            <w:tcW w:w="1138" w:type="dxa"/>
            <w:tcBorders>
              <w:top w:val="nil"/>
              <w:left w:val="nil"/>
              <w:bottom w:val="single" w:sz="4" w:space="0" w:color="auto"/>
              <w:right w:val="single" w:sz="4" w:space="0" w:color="auto"/>
            </w:tcBorders>
            <w:noWrap/>
            <w:vAlign w:val="bottom"/>
            <w:hideMark/>
          </w:tcPr>
          <w:p w14:paraId="761003AA" w14:textId="77777777" w:rsidR="0040610E" w:rsidRPr="00E41F64" w:rsidRDefault="0040610E" w:rsidP="00851806">
            <w:pPr>
              <w:jc w:val="right"/>
              <w:rPr>
                <w:rFonts w:cs="Times New Roman"/>
                <w:sz w:val="16"/>
                <w:szCs w:val="16"/>
              </w:rPr>
            </w:pPr>
            <w:r w:rsidRPr="00E41F64">
              <w:rPr>
                <w:rFonts w:cs="Times New Roman"/>
                <w:sz w:val="16"/>
                <w:szCs w:val="16"/>
              </w:rPr>
              <w:t>36</w:t>
            </w:r>
          </w:p>
        </w:tc>
        <w:tc>
          <w:tcPr>
            <w:tcW w:w="1138" w:type="dxa"/>
            <w:tcBorders>
              <w:top w:val="nil"/>
              <w:left w:val="nil"/>
              <w:bottom w:val="single" w:sz="4" w:space="0" w:color="auto"/>
              <w:right w:val="single" w:sz="4" w:space="0" w:color="auto"/>
            </w:tcBorders>
            <w:noWrap/>
            <w:vAlign w:val="bottom"/>
            <w:hideMark/>
          </w:tcPr>
          <w:p w14:paraId="5F6982DF" w14:textId="77777777" w:rsidR="0040610E" w:rsidRPr="00E41F64" w:rsidRDefault="0040610E" w:rsidP="00851806">
            <w:pPr>
              <w:jc w:val="right"/>
              <w:rPr>
                <w:rFonts w:cs="Times New Roman"/>
                <w:sz w:val="16"/>
                <w:szCs w:val="16"/>
              </w:rPr>
            </w:pPr>
            <w:r w:rsidRPr="00E41F64">
              <w:rPr>
                <w:rFonts w:cs="Times New Roman"/>
                <w:sz w:val="16"/>
                <w:szCs w:val="16"/>
              </w:rPr>
              <w:t>37</w:t>
            </w:r>
          </w:p>
        </w:tc>
        <w:tc>
          <w:tcPr>
            <w:tcW w:w="1138" w:type="dxa"/>
            <w:tcBorders>
              <w:top w:val="nil"/>
              <w:left w:val="nil"/>
              <w:bottom w:val="single" w:sz="4" w:space="0" w:color="auto"/>
              <w:right w:val="single" w:sz="4" w:space="0" w:color="auto"/>
            </w:tcBorders>
            <w:noWrap/>
            <w:vAlign w:val="bottom"/>
            <w:hideMark/>
          </w:tcPr>
          <w:p w14:paraId="6DCE976D" w14:textId="77777777" w:rsidR="0040610E" w:rsidRPr="00E41F64" w:rsidRDefault="0040610E" w:rsidP="00851806">
            <w:pPr>
              <w:jc w:val="right"/>
              <w:rPr>
                <w:rFonts w:cs="Times New Roman"/>
                <w:sz w:val="16"/>
                <w:szCs w:val="16"/>
              </w:rPr>
            </w:pPr>
            <w:r w:rsidRPr="00E41F64">
              <w:rPr>
                <w:rFonts w:cs="Times New Roman"/>
                <w:sz w:val="16"/>
                <w:szCs w:val="16"/>
              </w:rPr>
              <w:t>39</w:t>
            </w:r>
          </w:p>
        </w:tc>
      </w:tr>
      <w:tr w:rsidR="00C27210" w:rsidRPr="00E41F64" w14:paraId="0FDF0AE8" w14:textId="77777777" w:rsidTr="00C27210">
        <w:trPr>
          <w:trHeight w:val="275"/>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317AC454"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886" w:type="dxa"/>
            <w:tcBorders>
              <w:top w:val="nil"/>
              <w:left w:val="nil"/>
              <w:bottom w:val="single" w:sz="4" w:space="0" w:color="auto"/>
              <w:right w:val="single" w:sz="4" w:space="0" w:color="auto"/>
            </w:tcBorders>
            <w:noWrap/>
            <w:vAlign w:val="bottom"/>
            <w:hideMark/>
          </w:tcPr>
          <w:p w14:paraId="4DCA881B"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836" w:type="dxa"/>
            <w:tcBorders>
              <w:top w:val="nil"/>
              <w:left w:val="nil"/>
              <w:bottom w:val="single" w:sz="4" w:space="0" w:color="auto"/>
              <w:right w:val="single" w:sz="4" w:space="0" w:color="auto"/>
            </w:tcBorders>
            <w:noWrap/>
            <w:vAlign w:val="bottom"/>
            <w:hideMark/>
          </w:tcPr>
          <w:p w14:paraId="6DD4597C" w14:textId="77777777" w:rsidR="0040610E" w:rsidRPr="00E41F64" w:rsidRDefault="0040610E" w:rsidP="00851806">
            <w:pPr>
              <w:jc w:val="right"/>
              <w:rPr>
                <w:rFonts w:cs="Times New Roman"/>
                <w:sz w:val="16"/>
                <w:szCs w:val="16"/>
              </w:rPr>
            </w:pPr>
            <w:r w:rsidRPr="00E41F64">
              <w:rPr>
                <w:rFonts w:cs="Times New Roman"/>
                <w:sz w:val="16"/>
                <w:szCs w:val="16"/>
              </w:rPr>
              <w:t>8,9</w:t>
            </w:r>
          </w:p>
        </w:tc>
        <w:tc>
          <w:tcPr>
            <w:tcW w:w="1138" w:type="dxa"/>
            <w:tcBorders>
              <w:top w:val="nil"/>
              <w:left w:val="nil"/>
              <w:bottom w:val="single" w:sz="4" w:space="0" w:color="auto"/>
              <w:right w:val="single" w:sz="4" w:space="0" w:color="auto"/>
            </w:tcBorders>
            <w:noWrap/>
            <w:vAlign w:val="bottom"/>
            <w:hideMark/>
          </w:tcPr>
          <w:p w14:paraId="0679D68C" w14:textId="77777777" w:rsidR="0040610E" w:rsidRPr="00E41F64" w:rsidRDefault="0040610E" w:rsidP="00851806">
            <w:pPr>
              <w:jc w:val="right"/>
              <w:rPr>
                <w:rFonts w:cs="Times New Roman"/>
                <w:sz w:val="16"/>
                <w:szCs w:val="16"/>
              </w:rPr>
            </w:pPr>
            <w:r w:rsidRPr="00E41F64">
              <w:rPr>
                <w:rFonts w:cs="Times New Roman"/>
                <w:sz w:val="16"/>
                <w:szCs w:val="16"/>
              </w:rPr>
              <w:t>8,3</w:t>
            </w:r>
          </w:p>
        </w:tc>
        <w:tc>
          <w:tcPr>
            <w:tcW w:w="1138" w:type="dxa"/>
            <w:tcBorders>
              <w:top w:val="nil"/>
              <w:left w:val="nil"/>
              <w:bottom w:val="single" w:sz="4" w:space="0" w:color="auto"/>
              <w:right w:val="single" w:sz="4" w:space="0" w:color="auto"/>
            </w:tcBorders>
            <w:noWrap/>
            <w:vAlign w:val="bottom"/>
            <w:hideMark/>
          </w:tcPr>
          <w:p w14:paraId="0B286CF0" w14:textId="77777777" w:rsidR="0040610E" w:rsidRPr="00E41F64" w:rsidRDefault="0040610E" w:rsidP="00851806">
            <w:pPr>
              <w:jc w:val="right"/>
              <w:rPr>
                <w:rFonts w:cs="Times New Roman"/>
                <w:sz w:val="16"/>
                <w:szCs w:val="16"/>
              </w:rPr>
            </w:pPr>
            <w:r w:rsidRPr="00E41F64">
              <w:rPr>
                <w:rFonts w:cs="Times New Roman"/>
                <w:sz w:val="16"/>
                <w:szCs w:val="16"/>
              </w:rPr>
              <w:t>7,9</w:t>
            </w:r>
          </w:p>
        </w:tc>
        <w:tc>
          <w:tcPr>
            <w:tcW w:w="1138" w:type="dxa"/>
            <w:tcBorders>
              <w:top w:val="nil"/>
              <w:left w:val="nil"/>
              <w:bottom w:val="single" w:sz="4" w:space="0" w:color="auto"/>
              <w:right w:val="single" w:sz="4" w:space="0" w:color="auto"/>
            </w:tcBorders>
            <w:noWrap/>
            <w:vAlign w:val="bottom"/>
            <w:hideMark/>
          </w:tcPr>
          <w:p w14:paraId="28E7EFE2" w14:textId="77777777" w:rsidR="0040610E" w:rsidRPr="00E41F64" w:rsidRDefault="0040610E" w:rsidP="00851806">
            <w:pPr>
              <w:jc w:val="right"/>
              <w:rPr>
                <w:rFonts w:cs="Times New Roman"/>
                <w:sz w:val="16"/>
                <w:szCs w:val="16"/>
              </w:rPr>
            </w:pPr>
            <w:r w:rsidRPr="00E41F64">
              <w:rPr>
                <w:rFonts w:cs="Times New Roman"/>
                <w:sz w:val="16"/>
                <w:szCs w:val="16"/>
              </w:rPr>
              <w:t>8,0</w:t>
            </w:r>
          </w:p>
        </w:tc>
        <w:tc>
          <w:tcPr>
            <w:tcW w:w="1138" w:type="dxa"/>
            <w:tcBorders>
              <w:top w:val="nil"/>
              <w:left w:val="nil"/>
              <w:bottom w:val="single" w:sz="4" w:space="0" w:color="auto"/>
              <w:right w:val="single" w:sz="4" w:space="0" w:color="auto"/>
            </w:tcBorders>
            <w:noWrap/>
            <w:vAlign w:val="bottom"/>
            <w:hideMark/>
          </w:tcPr>
          <w:p w14:paraId="64EA6985" w14:textId="77777777" w:rsidR="0040610E" w:rsidRPr="00E41F64" w:rsidRDefault="0040610E" w:rsidP="00851806">
            <w:pPr>
              <w:jc w:val="right"/>
              <w:rPr>
                <w:rFonts w:cs="Times New Roman"/>
                <w:sz w:val="16"/>
                <w:szCs w:val="16"/>
              </w:rPr>
            </w:pPr>
            <w:r w:rsidRPr="00E41F64">
              <w:rPr>
                <w:rFonts w:cs="Times New Roman"/>
                <w:sz w:val="16"/>
                <w:szCs w:val="16"/>
              </w:rPr>
              <w:t>7,7</w:t>
            </w:r>
          </w:p>
        </w:tc>
      </w:tr>
      <w:tr w:rsidR="00C27210" w:rsidRPr="00E41F64" w14:paraId="251C8E22" w14:textId="77777777" w:rsidTr="00C27210">
        <w:trPr>
          <w:trHeight w:val="177"/>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7AB215DC"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886" w:type="dxa"/>
            <w:tcBorders>
              <w:top w:val="nil"/>
              <w:left w:val="nil"/>
              <w:bottom w:val="single" w:sz="4" w:space="0" w:color="auto"/>
              <w:right w:val="single" w:sz="4" w:space="0" w:color="auto"/>
            </w:tcBorders>
            <w:noWrap/>
            <w:vAlign w:val="bottom"/>
            <w:hideMark/>
          </w:tcPr>
          <w:p w14:paraId="1CFD7FE0"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836" w:type="dxa"/>
            <w:tcBorders>
              <w:top w:val="nil"/>
              <w:left w:val="nil"/>
              <w:bottom w:val="single" w:sz="4" w:space="0" w:color="auto"/>
              <w:right w:val="single" w:sz="4" w:space="0" w:color="auto"/>
            </w:tcBorders>
            <w:noWrap/>
            <w:vAlign w:val="bottom"/>
            <w:hideMark/>
          </w:tcPr>
          <w:p w14:paraId="441F7E08"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0732C197"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413978AD"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54D74EE0"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62F9D2E5" w14:textId="77777777" w:rsidR="0040610E" w:rsidRPr="00E41F64" w:rsidRDefault="0040610E" w:rsidP="00851806">
            <w:pPr>
              <w:jc w:val="right"/>
              <w:rPr>
                <w:rFonts w:cs="Times New Roman"/>
                <w:sz w:val="16"/>
                <w:szCs w:val="16"/>
              </w:rPr>
            </w:pPr>
            <w:r w:rsidRPr="00E41F64">
              <w:rPr>
                <w:rFonts w:cs="Times New Roman"/>
                <w:sz w:val="16"/>
                <w:szCs w:val="16"/>
              </w:rPr>
              <w:t> </w:t>
            </w:r>
          </w:p>
        </w:tc>
      </w:tr>
      <w:tr w:rsidR="00C27210" w:rsidRPr="00E41F64" w14:paraId="45E9BEE5" w14:textId="77777777" w:rsidTr="00C27210">
        <w:trPr>
          <w:trHeight w:val="275"/>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53857A41" w14:textId="77777777" w:rsidR="0040610E" w:rsidRPr="00E41F64" w:rsidRDefault="0040610E" w:rsidP="00851806">
            <w:pPr>
              <w:jc w:val="center"/>
              <w:rPr>
                <w:rFonts w:cs="Times New Roman"/>
                <w:b/>
                <w:bCs/>
                <w:sz w:val="16"/>
                <w:szCs w:val="16"/>
              </w:rPr>
            </w:pPr>
            <w:r w:rsidRPr="00E41F64">
              <w:rPr>
                <w:rFonts w:cs="Times New Roman"/>
                <w:b/>
                <w:bCs/>
                <w:sz w:val="16"/>
                <w:szCs w:val="16"/>
              </w:rPr>
              <w:t>1 año</w:t>
            </w:r>
          </w:p>
        </w:tc>
        <w:tc>
          <w:tcPr>
            <w:tcW w:w="886" w:type="dxa"/>
            <w:tcBorders>
              <w:top w:val="nil"/>
              <w:left w:val="nil"/>
              <w:bottom w:val="single" w:sz="4" w:space="0" w:color="auto"/>
              <w:right w:val="single" w:sz="4" w:space="0" w:color="auto"/>
            </w:tcBorders>
            <w:noWrap/>
            <w:vAlign w:val="bottom"/>
            <w:hideMark/>
          </w:tcPr>
          <w:p w14:paraId="42AFE987"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836" w:type="dxa"/>
            <w:tcBorders>
              <w:top w:val="nil"/>
              <w:left w:val="nil"/>
              <w:bottom w:val="single" w:sz="4" w:space="0" w:color="auto"/>
              <w:right w:val="single" w:sz="4" w:space="0" w:color="auto"/>
            </w:tcBorders>
            <w:noWrap/>
            <w:vAlign w:val="bottom"/>
            <w:hideMark/>
          </w:tcPr>
          <w:p w14:paraId="719EB8AE" w14:textId="77777777" w:rsidR="0040610E" w:rsidRPr="00E41F64" w:rsidRDefault="0040610E" w:rsidP="00851806">
            <w:pPr>
              <w:jc w:val="right"/>
              <w:rPr>
                <w:rFonts w:cs="Times New Roman"/>
                <w:sz w:val="16"/>
                <w:szCs w:val="16"/>
              </w:rPr>
            </w:pPr>
            <w:r w:rsidRPr="00E41F64">
              <w:rPr>
                <w:rFonts w:cs="Times New Roman"/>
                <w:sz w:val="16"/>
                <w:szCs w:val="16"/>
              </w:rPr>
              <w:t>32</w:t>
            </w:r>
          </w:p>
        </w:tc>
        <w:tc>
          <w:tcPr>
            <w:tcW w:w="1138" w:type="dxa"/>
            <w:tcBorders>
              <w:top w:val="nil"/>
              <w:left w:val="nil"/>
              <w:bottom w:val="single" w:sz="4" w:space="0" w:color="auto"/>
              <w:right w:val="single" w:sz="4" w:space="0" w:color="auto"/>
            </w:tcBorders>
            <w:noWrap/>
            <w:vAlign w:val="bottom"/>
            <w:hideMark/>
          </w:tcPr>
          <w:p w14:paraId="711FE6D7" w14:textId="77777777" w:rsidR="0040610E" w:rsidRPr="00E41F64" w:rsidRDefault="0040610E" w:rsidP="00851806">
            <w:pPr>
              <w:jc w:val="right"/>
              <w:rPr>
                <w:rFonts w:cs="Times New Roman"/>
                <w:sz w:val="16"/>
                <w:szCs w:val="16"/>
              </w:rPr>
            </w:pPr>
            <w:r w:rsidRPr="00E41F64">
              <w:rPr>
                <w:rFonts w:cs="Times New Roman"/>
                <w:sz w:val="16"/>
                <w:szCs w:val="16"/>
              </w:rPr>
              <w:t>38</w:t>
            </w:r>
          </w:p>
        </w:tc>
        <w:tc>
          <w:tcPr>
            <w:tcW w:w="1138" w:type="dxa"/>
            <w:tcBorders>
              <w:top w:val="nil"/>
              <w:left w:val="nil"/>
              <w:bottom w:val="single" w:sz="4" w:space="0" w:color="auto"/>
              <w:right w:val="single" w:sz="4" w:space="0" w:color="auto"/>
            </w:tcBorders>
            <w:noWrap/>
            <w:vAlign w:val="bottom"/>
            <w:hideMark/>
          </w:tcPr>
          <w:p w14:paraId="6FE7BB37" w14:textId="77777777" w:rsidR="0040610E" w:rsidRPr="00E41F64" w:rsidRDefault="0040610E" w:rsidP="00851806">
            <w:pPr>
              <w:jc w:val="right"/>
              <w:rPr>
                <w:rFonts w:cs="Times New Roman"/>
                <w:sz w:val="16"/>
                <w:szCs w:val="16"/>
              </w:rPr>
            </w:pPr>
            <w:r w:rsidRPr="00E41F64">
              <w:rPr>
                <w:rFonts w:cs="Times New Roman"/>
                <w:sz w:val="16"/>
                <w:szCs w:val="16"/>
              </w:rPr>
              <w:t>33</w:t>
            </w:r>
          </w:p>
        </w:tc>
        <w:tc>
          <w:tcPr>
            <w:tcW w:w="1138" w:type="dxa"/>
            <w:tcBorders>
              <w:top w:val="nil"/>
              <w:left w:val="nil"/>
              <w:bottom w:val="single" w:sz="4" w:space="0" w:color="auto"/>
              <w:right w:val="single" w:sz="4" w:space="0" w:color="auto"/>
            </w:tcBorders>
            <w:noWrap/>
            <w:vAlign w:val="bottom"/>
            <w:hideMark/>
          </w:tcPr>
          <w:p w14:paraId="28062997" w14:textId="77777777" w:rsidR="0040610E" w:rsidRPr="00E41F64" w:rsidRDefault="0040610E" w:rsidP="00851806">
            <w:pPr>
              <w:jc w:val="right"/>
              <w:rPr>
                <w:rFonts w:cs="Times New Roman"/>
                <w:sz w:val="16"/>
                <w:szCs w:val="16"/>
              </w:rPr>
            </w:pPr>
            <w:r w:rsidRPr="00E41F64">
              <w:rPr>
                <w:rFonts w:cs="Times New Roman"/>
                <w:sz w:val="16"/>
                <w:szCs w:val="16"/>
              </w:rPr>
              <w:t>35</w:t>
            </w:r>
          </w:p>
        </w:tc>
        <w:tc>
          <w:tcPr>
            <w:tcW w:w="1138" w:type="dxa"/>
            <w:tcBorders>
              <w:top w:val="nil"/>
              <w:left w:val="nil"/>
              <w:bottom w:val="single" w:sz="4" w:space="0" w:color="auto"/>
              <w:right w:val="single" w:sz="4" w:space="0" w:color="auto"/>
            </w:tcBorders>
            <w:noWrap/>
            <w:vAlign w:val="bottom"/>
            <w:hideMark/>
          </w:tcPr>
          <w:p w14:paraId="0F763C08" w14:textId="77777777" w:rsidR="0040610E" w:rsidRPr="00E41F64" w:rsidRDefault="0040610E" w:rsidP="00851806">
            <w:pPr>
              <w:jc w:val="right"/>
              <w:rPr>
                <w:rFonts w:cs="Times New Roman"/>
                <w:sz w:val="16"/>
                <w:szCs w:val="16"/>
              </w:rPr>
            </w:pPr>
            <w:r w:rsidRPr="00E41F64">
              <w:rPr>
                <w:rFonts w:cs="Times New Roman"/>
                <w:sz w:val="16"/>
                <w:szCs w:val="16"/>
              </w:rPr>
              <w:t>38</w:t>
            </w:r>
          </w:p>
        </w:tc>
      </w:tr>
      <w:tr w:rsidR="00C27210" w:rsidRPr="00E41F64" w14:paraId="5B328C5E" w14:textId="77777777" w:rsidTr="00C27210">
        <w:trPr>
          <w:trHeight w:val="275"/>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334D35AD"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886" w:type="dxa"/>
            <w:tcBorders>
              <w:top w:val="nil"/>
              <w:left w:val="nil"/>
              <w:bottom w:val="single" w:sz="4" w:space="0" w:color="auto"/>
              <w:right w:val="single" w:sz="4" w:space="0" w:color="auto"/>
            </w:tcBorders>
            <w:noWrap/>
            <w:vAlign w:val="bottom"/>
            <w:hideMark/>
          </w:tcPr>
          <w:p w14:paraId="34110990"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836" w:type="dxa"/>
            <w:tcBorders>
              <w:top w:val="nil"/>
              <w:left w:val="nil"/>
              <w:bottom w:val="single" w:sz="4" w:space="0" w:color="auto"/>
              <w:right w:val="single" w:sz="4" w:space="0" w:color="auto"/>
            </w:tcBorders>
            <w:noWrap/>
            <w:vAlign w:val="bottom"/>
            <w:hideMark/>
          </w:tcPr>
          <w:p w14:paraId="0CA89961" w14:textId="77777777" w:rsidR="0040610E" w:rsidRPr="00E41F64" w:rsidRDefault="0040610E" w:rsidP="00851806">
            <w:pPr>
              <w:jc w:val="right"/>
              <w:rPr>
                <w:rFonts w:cs="Times New Roman"/>
                <w:sz w:val="16"/>
                <w:szCs w:val="16"/>
              </w:rPr>
            </w:pPr>
            <w:r w:rsidRPr="00E41F64">
              <w:rPr>
                <w:rFonts w:cs="Times New Roman"/>
                <w:sz w:val="16"/>
                <w:szCs w:val="16"/>
              </w:rPr>
              <w:t>8,0</w:t>
            </w:r>
          </w:p>
        </w:tc>
        <w:tc>
          <w:tcPr>
            <w:tcW w:w="1138" w:type="dxa"/>
            <w:tcBorders>
              <w:top w:val="nil"/>
              <w:left w:val="nil"/>
              <w:bottom w:val="single" w:sz="4" w:space="0" w:color="auto"/>
              <w:right w:val="single" w:sz="4" w:space="0" w:color="auto"/>
            </w:tcBorders>
            <w:noWrap/>
            <w:vAlign w:val="bottom"/>
            <w:hideMark/>
          </w:tcPr>
          <w:p w14:paraId="3B10DD54" w14:textId="77777777" w:rsidR="0040610E" w:rsidRPr="00E41F64" w:rsidRDefault="0040610E" w:rsidP="00851806">
            <w:pPr>
              <w:jc w:val="right"/>
              <w:rPr>
                <w:rFonts w:cs="Times New Roman"/>
                <w:sz w:val="16"/>
                <w:szCs w:val="16"/>
              </w:rPr>
            </w:pPr>
            <w:r w:rsidRPr="00E41F64">
              <w:rPr>
                <w:rFonts w:cs="Times New Roman"/>
                <w:sz w:val="16"/>
                <w:szCs w:val="16"/>
              </w:rPr>
              <w:t>7,0</w:t>
            </w:r>
          </w:p>
        </w:tc>
        <w:tc>
          <w:tcPr>
            <w:tcW w:w="1138" w:type="dxa"/>
            <w:tcBorders>
              <w:top w:val="nil"/>
              <w:left w:val="nil"/>
              <w:bottom w:val="single" w:sz="4" w:space="0" w:color="auto"/>
              <w:right w:val="single" w:sz="4" w:space="0" w:color="auto"/>
            </w:tcBorders>
            <w:noWrap/>
            <w:vAlign w:val="bottom"/>
            <w:hideMark/>
          </w:tcPr>
          <w:p w14:paraId="1107B71C" w14:textId="77777777" w:rsidR="0040610E" w:rsidRPr="00E41F64" w:rsidRDefault="0040610E" w:rsidP="00851806">
            <w:pPr>
              <w:jc w:val="right"/>
              <w:rPr>
                <w:rFonts w:cs="Times New Roman"/>
                <w:sz w:val="16"/>
                <w:szCs w:val="16"/>
              </w:rPr>
            </w:pPr>
            <w:r w:rsidRPr="00E41F64">
              <w:rPr>
                <w:rFonts w:cs="Times New Roman"/>
                <w:sz w:val="16"/>
                <w:szCs w:val="16"/>
              </w:rPr>
              <w:t>6,4</w:t>
            </w:r>
          </w:p>
        </w:tc>
        <w:tc>
          <w:tcPr>
            <w:tcW w:w="1138" w:type="dxa"/>
            <w:tcBorders>
              <w:top w:val="nil"/>
              <w:left w:val="nil"/>
              <w:bottom w:val="single" w:sz="4" w:space="0" w:color="auto"/>
              <w:right w:val="single" w:sz="4" w:space="0" w:color="auto"/>
            </w:tcBorders>
            <w:noWrap/>
            <w:vAlign w:val="bottom"/>
            <w:hideMark/>
          </w:tcPr>
          <w:p w14:paraId="70086D9C" w14:textId="77777777" w:rsidR="0040610E" w:rsidRPr="00E41F64" w:rsidRDefault="0040610E" w:rsidP="00851806">
            <w:pPr>
              <w:jc w:val="right"/>
              <w:rPr>
                <w:rFonts w:cs="Times New Roman"/>
                <w:sz w:val="16"/>
                <w:szCs w:val="16"/>
              </w:rPr>
            </w:pPr>
            <w:r w:rsidRPr="00E41F64">
              <w:rPr>
                <w:rFonts w:cs="Times New Roman"/>
                <w:sz w:val="16"/>
                <w:szCs w:val="16"/>
              </w:rPr>
              <w:t>6,5</w:t>
            </w:r>
          </w:p>
        </w:tc>
        <w:tc>
          <w:tcPr>
            <w:tcW w:w="1138" w:type="dxa"/>
            <w:tcBorders>
              <w:top w:val="nil"/>
              <w:left w:val="nil"/>
              <w:bottom w:val="single" w:sz="4" w:space="0" w:color="auto"/>
              <w:right w:val="single" w:sz="4" w:space="0" w:color="auto"/>
            </w:tcBorders>
            <w:noWrap/>
            <w:vAlign w:val="bottom"/>
            <w:hideMark/>
          </w:tcPr>
          <w:p w14:paraId="0E61DB9B" w14:textId="77777777" w:rsidR="0040610E" w:rsidRPr="00E41F64" w:rsidRDefault="0040610E" w:rsidP="00851806">
            <w:pPr>
              <w:jc w:val="right"/>
              <w:rPr>
                <w:rFonts w:cs="Times New Roman"/>
                <w:sz w:val="16"/>
                <w:szCs w:val="16"/>
              </w:rPr>
            </w:pPr>
            <w:r w:rsidRPr="00E41F64">
              <w:rPr>
                <w:rFonts w:cs="Times New Roman"/>
                <w:sz w:val="16"/>
                <w:szCs w:val="16"/>
              </w:rPr>
              <w:t>7,5</w:t>
            </w:r>
          </w:p>
        </w:tc>
      </w:tr>
      <w:tr w:rsidR="00C27210" w:rsidRPr="00E41F64" w14:paraId="24E18938" w14:textId="77777777" w:rsidTr="00C27210">
        <w:trPr>
          <w:trHeight w:val="115"/>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3D3FE1CB"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886" w:type="dxa"/>
            <w:tcBorders>
              <w:top w:val="nil"/>
              <w:left w:val="nil"/>
              <w:bottom w:val="single" w:sz="4" w:space="0" w:color="auto"/>
              <w:right w:val="single" w:sz="4" w:space="0" w:color="auto"/>
            </w:tcBorders>
            <w:noWrap/>
            <w:vAlign w:val="bottom"/>
            <w:hideMark/>
          </w:tcPr>
          <w:p w14:paraId="56C5F4F2"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836" w:type="dxa"/>
            <w:tcBorders>
              <w:top w:val="nil"/>
              <w:left w:val="nil"/>
              <w:bottom w:val="single" w:sz="4" w:space="0" w:color="auto"/>
              <w:right w:val="single" w:sz="4" w:space="0" w:color="auto"/>
            </w:tcBorders>
            <w:noWrap/>
            <w:vAlign w:val="bottom"/>
            <w:hideMark/>
          </w:tcPr>
          <w:p w14:paraId="0352DDB5"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1D100A8D"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0B7173A2"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1A6DBF02"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38" w:type="dxa"/>
            <w:tcBorders>
              <w:top w:val="nil"/>
              <w:left w:val="nil"/>
              <w:bottom w:val="single" w:sz="4" w:space="0" w:color="auto"/>
              <w:right w:val="single" w:sz="4" w:space="0" w:color="auto"/>
            </w:tcBorders>
            <w:noWrap/>
            <w:vAlign w:val="bottom"/>
            <w:hideMark/>
          </w:tcPr>
          <w:p w14:paraId="7F456931" w14:textId="77777777" w:rsidR="0040610E" w:rsidRPr="00E41F64" w:rsidRDefault="0040610E" w:rsidP="00851806">
            <w:pPr>
              <w:jc w:val="right"/>
              <w:rPr>
                <w:rFonts w:cs="Times New Roman"/>
                <w:sz w:val="16"/>
                <w:szCs w:val="16"/>
              </w:rPr>
            </w:pPr>
            <w:r w:rsidRPr="00E41F64">
              <w:rPr>
                <w:rFonts w:cs="Times New Roman"/>
                <w:sz w:val="16"/>
                <w:szCs w:val="16"/>
              </w:rPr>
              <w:t> </w:t>
            </w:r>
          </w:p>
        </w:tc>
      </w:tr>
      <w:tr w:rsidR="00C27210" w:rsidRPr="00E41F64" w14:paraId="0E04D4A7" w14:textId="77777777" w:rsidTr="00C27210">
        <w:trPr>
          <w:trHeight w:val="275"/>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7B59EC1A" w14:textId="77777777" w:rsidR="0040610E" w:rsidRPr="00E41F64" w:rsidRDefault="0040610E" w:rsidP="00851806">
            <w:pPr>
              <w:jc w:val="center"/>
              <w:rPr>
                <w:rFonts w:cs="Times New Roman"/>
                <w:b/>
                <w:bCs/>
                <w:sz w:val="16"/>
                <w:szCs w:val="16"/>
              </w:rPr>
            </w:pPr>
            <w:r w:rsidRPr="00E41F64">
              <w:rPr>
                <w:rFonts w:cs="Times New Roman"/>
                <w:b/>
                <w:bCs/>
                <w:sz w:val="16"/>
                <w:szCs w:val="16"/>
              </w:rPr>
              <w:t>2 años</w:t>
            </w:r>
          </w:p>
        </w:tc>
        <w:tc>
          <w:tcPr>
            <w:tcW w:w="886" w:type="dxa"/>
            <w:tcBorders>
              <w:top w:val="nil"/>
              <w:left w:val="nil"/>
              <w:bottom w:val="single" w:sz="4" w:space="0" w:color="auto"/>
              <w:right w:val="single" w:sz="4" w:space="0" w:color="auto"/>
            </w:tcBorders>
            <w:noWrap/>
            <w:vAlign w:val="bottom"/>
            <w:hideMark/>
          </w:tcPr>
          <w:p w14:paraId="43C39B94"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836" w:type="dxa"/>
            <w:tcBorders>
              <w:top w:val="nil"/>
              <w:left w:val="nil"/>
              <w:bottom w:val="single" w:sz="4" w:space="0" w:color="auto"/>
              <w:right w:val="single" w:sz="4" w:space="0" w:color="auto"/>
            </w:tcBorders>
            <w:noWrap/>
            <w:vAlign w:val="bottom"/>
            <w:hideMark/>
          </w:tcPr>
          <w:p w14:paraId="4234599A" w14:textId="77777777" w:rsidR="0040610E" w:rsidRPr="00E41F64" w:rsidRDefault="0040610E" w:rsidP="00851806">
            <w:pPr>
              <w:jc w:val="right"/>
              <w:rPr>
                <w:rFonts w:cs="Times New Roman"/>
                <w:sz w:val="16"/>
                <w:szCs w:val="16"/>
              </w:rPr>
            </w:pPr>
            <w:r w:rsidRPr="00E41F64">
              <w:rPr>
                <w:rFonts w:cs="Times New Roman"/>
                <w:sz w:val="16"/>
                <w:szCs w:val="16"/>
              </w:rPr>
              <w:t>36</w:t>
            </w:r>
          </w:p>
        </w:tc>
        <w:tc>
          <w:tcPr>
            <w:tcW w:w="1138" w:type="dxa"/>
            <w:tcBorders>
              <w:top w:val="nil"/>
              <w:left w:val="nil"/>
              <w:bottom w:val="single" w:sz="4" w:space="0" w:color="auto"/>
              <w:right w:val="single" w:sz="4" w:space="0" w:color="auto"/>
            </w:tcBorders>
            <w:noWrap/>
            <w:vAlign w:val="bottom"/>
            <w:hideMark/>
          </w:tcPr>
          <w:p w14:paraId="6D5E44CE" w14:textId="77777777" w:rsidR="0040610E" w:rsidRPr="00E41F64" w:rsidRDefault="0040610E" w:rsidP="00851806">
            <w:pPr>
              <w:jc w:val="right"/>
              <w:rPr>
                <w:rFonts w:cs="Times New Roman"/>
                <w:sz w:val="16"/>
                <w:szCs w:val="16"/>
              </w:rPr>
            </w:pPr>
            <w:r w:rsidRPr="00E41F64">
              <w:rPr>
                <w:rFonts w:cs="Times New Roman"/>
                <w:sz w:val="16"/>
                <w:szCs w:val="16"/>
              </w:rPr>
              <w:t>39</w:t>
            </w:r>
          </w:p>
        </w:tc>
        <w:tc>
          <w:tcPr>
            <w:tcW w:w="1138" w:type="dxa"/>
            <w:tcBorders>
              <w:top w:val="nil"/>
              <w:left w:val="nil"/>
              <w:bottom w:val="single" w:sz="4" w:space="0" w:color="auto"/>
              <w:right w:val="single" w:sz="4" w:space="0" w:color="auto"/>
            </w:tcBorders>
            <w:noWrap/>
            <w:vAlign w:val="bottom"/>
            <w:hideMark/>
          </w:tcPr>
          <w:p w14:paraId="54828733" w14:textId="77777777" w:rsidR="0040610E" w:rsidRPr="00E41F64" w:rsidRDefault="0040610E" w:rsidP="00851806">
            <w:pPr>
              <w:jc w:val="right"/>
              <w:rPr>
                <w:rFonts w:cs="Times New Roman"/>
                <w:sz w:val="16"/>
                <w:szCs w:val="16"/>
              </w:rPr>
            </w:pPr>
            <w:r w:rsidRPr="00E41F64">
              <w:rPr>
                <w:rFonts w:cs="Times New Roman"/>
                <w:sz w:val="16"/>
                <w:szCs w:val="16"/>
              </w:rPr>
              <w:t>41</w:t>
            </w:r>
          </w:p>
        </w:tc>
        <w:tc>
          <w:tcPr>
            <w:tcW w:w="1138" w:type="dxa"/>
            <w:tcBorders>
              <w:top w:val="nil"/>
              <w:left w:val="nil"/>
              <w:bottom w:val="single" w:sz="4" w:space="0" w:color="auto"/>
              <w:right w:val="single" w:sz="4" w:space="0" w:color="auto"/>
            </w:tcBorders>
            <w:noWrap/>
            <w:vAlign w:val="bottom"/>
            <w:hideMark/>
          </w:tcPr>
          <w:p w14:paraId="2E898CD1" w14:textId="77777777" w:rsidR="0040610E" w:rsidRPr="00E41F64" w:rsidRDefault="0040610E" w:rsidP="00851806">
            <w:pPr>
              <w:jc w:val="right"/>
              <w:rPr>
                <w:rFonts w:cs="Times New Roman"/>
                <w:sz w:val="16"/>
                <w:szCs w:val="16"/>
              </w:rPr>
            </w:pPr>
            <w:r w:rsidRPr="00E41F64">
              <w:rPr>
                <w:rFonts w:cs="Times New Roman"/>
                <w:sz w:val="16"/>
                <w:szCs w:val="16"/>
              </w:rPr>
              <w:t>41</w:t>
            </w:r>
          </w:p>
        </w:tc>
        <w:tc>
          <w:tcPr>
            <w:tcW w:w="1138" w:type="dxa"/>
            <w:tcBorders>
              <w:top w:val="nil"/>
              <w:left w:val="nil"/>
              <w:bottom w:val="single" w:sz="4" w:space="0" w:color="auto"/>
              <w:right w:val="single" w:sz="4" w:space="0" w:color="auto"/>
            </w:tcBorders>
            <w:noWrap/>
            <w:vAlign w:val="bottom"/>
            <w:hideMark/>
          </w:tcPr>
          <w:p w14:paraId="6DEBE6DE" w14:textId="77777777" w:rsidR="0040610E" w:rsidRPr="00E41F64" w:rsidRDefault="0040610E" w:rsidP="00851806">
            <w:pPr>
              <w:jc w:val="right"/>
              <w:rPr>
                <w:rFonts w:cs="Times New Roman"/>
                <w:sz w:val="16"/>
                <w:szCs w:val="16"/>
              </w:rPr>
            </w:pPr>
            <w:r w:rsidRPr="00E41F64">
              <w:rPr>
                <w:rFonts w:cs="Times New Roman"/>
                <w:sz w:val="16"/>
                <w:szCs w:val="16"/>
              </w:rPr>
              <w:t>46</w:t>
            </w:r>
          </w:p>
        </w:tc>
      </w:tr>
      <w:tr w:rsidR="00C27210" w:rsidRPr="00E41F64" w14:paraId="188A8799" w14:textId="77777777" w:rsidTr="00C27210">
        <w:trPr>
          <w:trHeight w:val="275"/>
        </w:trPr>
        <w:tc>
          <w:tcPr>
            <w:tcW w:w="1352" w:type="dxa"/>
            <w:tcBorders>
              <w:top w:val="nil"/>
              <w:left w:val="single" w:sz="4" w:space="0" w:color="auto"/>
              <w:bottom w:val="single" w:sz="4" w:space="0" w:color="auto"/>
              <w:right w:val="single" w:sz="4" w:space="0" w:color="auto"/>
            </w:tcBorders>
            <w:shd w:val="clear" w:color="000000" w:fill="BFBFBF"/>
            <w:noWrap/>
            <w:vAlign w:val="bottom"/>
            <w:hideMark/>
          </w:tcPr>
          <w:p w14:paraId="6A5EC3D6"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886" w:type="dxa"/>
            <w:tcBorders>
              <w:top w:val="nil"/>
              <w:left w:val="nil"/>
              <w:bottom w:val="single" w:sz="4" w:space="0" w:color="auto"/>
              <w:right w:val="single" w:sz="4" w:space="0" w:color="auto"/>
            </w:tcBorders>
            <w:noWrap/>
            <w:vAlign w:val="bottom"/>
            <w:hideMark/>
          </w:tcPr>
          <w:p w14:paraId="508BD949"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836" w:type="dxa"/>
            <w:tcBorders>
              <w:top w:val="nil"/>
              <w:left w:val="nil"/>
              <w:bottom w:val="single" w:sz="4" w:space="0" w:color="auto"/>
              <w:right w:val="single" w:sz="4" w:space="0" w:color="auto"/>
            </w:tcBorders>
            <w:noWrap/>
            <w:vAlign w:val="bottom"/>
            <w:hideMark/>
          </w:tcPr>
          <w:p w14:paraId="201B989E" w14:textId="77777777" w:rsidR="0040610E" w:rsidRPr="00E41F64" w:rsidRDefault="0040610E" w:rsidP="00851806">
            <w:pPr>
              <w:jc w:val="right"/>
              <w:rPr>
                <w:rFonts w:cs="Times New Roman"/>
                <w:sz w:val="16"/>
                <w:szCs w:val="16"/>
              </w:rPr>
            </w:pPr>
            <w:r w:rsidRPr="00E41F64">
              <w:rPr>
                <w:rFonts w:cs="Times New Roman"/>
                <w:sz w:val="16"/>
                <w:szCs w:val="16"/>
              </w:rPr>
              <w:t>5,8</w:t>
            </w:r>
          </w:p>
        </w:tc>
        <w:tc>
          <w:tcPr>
            <w:tcW w:w="1138" w:type="dxa"/>
            <w:tcBorders>
              <w:top w:val="nil"/>
              <w:left w:val="nil"/>
              <w:bottom w:val="single" w:sz="4" w:space="0" w:color="auto"/>
              <w:right w:val="single" w:sz="4" w:space="0" w:color="auto"/>
            </w:tcBorders>
            <w:noWrap/>
            <w:vAlign w:val="bottom"/>
            <w:hideMark/>
          </w:tcPr>
          <w:p w14:paraId="5DBAA9BB" w14:textId="77777777" w:rsidR="0040610E" w:rsidRPr="00E41F64" w:rsidRDefault="0040610E" w:rsidP="00851806">
            <w:pPr>
              <w:jc w:val="right"/>
              <w:rPr>
                <w:rFonts w:cs="Times New Roman"/>
                <w:sz w:val="16"/>
                <w:szCs w:val="16"/>
              </w:rPr>
            </w:pPr>
            <w:r w:rsidRPr="00E41F64">
              <w:rPr>
                <w:rFonts w:cs="Times New Roman"/>
                <w:sz w:val="16"/>
                <w:szCs w:val="16"/>
              </w:rPr>
              <w:t>6,8</w:t>
            </w:r>
          </w:p>
        </w:tc>
        <w:tc>
          <w:tcPr>
            <w:tcW w:w="1138" w:type="dxa"/>
            <w:tcBorders>
              <w:top w:val="nil"/>
              <w:left w:val="nil"/>
              <w:bottom w:val="single" w:sz="4" w:space="0" w:color="auto"/>
              <w:right w:val="single" w:sz="4" w:space="0" w:color="auto"/>
            </w:tcBorders>
            <w:noWrap/>
            <w:vAlign w:val="bottom"/>
            <w:hideMark/>
          </w:tcPr>
          <w:p w14:paraId="5D0E5DF2" w14:textId="77777777" w:rsidR="0040610E" w:rsidRPr="00E41F64" w:rsidRDefault="0040610E" w:rsidP="00851806">
            <w:pPr>
              <w:jc w:val="right"/>
              <w:rPr>
                <w:rFonts w:cs="Times New Roman"/>
                <w:sz w:val="16"/>
                <w:szCs w:val="16"/>
              </w:rPr>
            </w:pPr>
            <w:r w:rsidRPr="00E41F64">
              <w:rPr>
                <w:rFonts w:cs="Times New Roman"/>
                <w:sz w:val="16"/>
                <w:szCs w:val="16"/>
              </w:rPr>
              <w:t>5,6</w:t>
            </w:r>
          </w:p>
        </w:tc>
        <w:tc>
          <w:tcPr>
            <w:tcW w:w="1138" w:type="dxa"/>
            <w:tcBorders>
              <w:top w:val="nil"/>
              <w:left w:val="nil"/>
              <w:bottom w:val="single" w:sz="4" w:space="0" w:color="auto"/>
              <w:right w:val="single" w:sz="4" w:space="0" w:color="auto"/>
            </w:tcBorders>
            <w:noWrap/>
            <w:vAlign w:val="bottom"/>
            <w:hideMark/>
          </w:tcPr>
          <w:p w14:paraId="0B370627" w14:textId="77777777" w:rsidR="0040610E" w:rsidRPr="00E41F64" w:rsidRDefault="0040610E" w:rsidP="00851806">
            <w:pPr>
              <w:jc w:val="right"/>
              <w:rPr>
                <w:rFonts w:cs="Times New Roman"/>
                <w:sz w:val="16"/>
                <w:szCs w:val="16"/>
              </w:rPr>
            </w:pPr>
            <w:r w:rsidRPr="00E41F64">
              <w:rPr>
                <w:rFonts w:cs="Times New Roman"/>
                <w:sz w:val="16"/>
                <w:szCs w:val="16"/>
              </w:rPr>
              <w:t>4,4</w:t>
            </w:r>
          </w:p>
        </w:tc>
        <w:tc>
          <w:tcPr>
            <w:tcW w:w="1138" w:type="dxa"/>
            <w:tcBorders>
              <w:top w:val="nil"/>
              <w:left w:val="nil"/>
              <w:bottom w:val="single" w:sz="4" w:space="0" w:color="auto"/>
              <w:right w:val="single" w:sz="4" w:space="0" w:color="auto"/>
            </w:tcBorders>
            <w:noWrap/>
            <w:vAlign w:val="bottom"/>
            <w:hideMark/>
          </w:tcPr>
          <w:p w14:paraId="58F3B599" w14:textId="77777777" w:rsidR="0040610E" w:rsidRPr="00E41F64" w:rsidRDefault="0040610E" w:rsidP="00851806">
            <w:pPr>
              <w:jc w:val="right"/>
              <w:rPr>
                <w:rFonts w:cs="Times New Roman"/>
                <w:sz w:val="16"/>
                <w:szCs w:val="16"/>
              </w:rPr>
            </w:pPr>
            <w:r w:rsidRPr="00E41F64">
              <w:rPr>
                <w:rFonts w:cs="Times New Roman"/>
                <w:sz w:val="16"/>
                <w:szCs w:val="16"/>
              </w:rPr>
              <w:t>5,6</w:t>
            </w:r>
          </w:p>
        </w:tc>
      </w:tr>
    </w:tbl>
    <w:p w14:paraId="1580CA55" w14:textId="7324AD12"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23.</w:t>
      </w:r>
      <w:r w:rsidR="0040610E" w:rsidRPr="00C40540">
        <w:rPr>
          <w:rFonts w:ascii="Helvetica" w:eastAsia="Times New Roman" w:hAnsi="Helvetica" w:cs="Times New Roman"/>
          <w:sz w:val="20"/>
          <w:szCs w:val="20"/>
          <w:lang w:val="es-ES"/>
        </w:rPr>
        <w:t xml:space="preserve"> La tabla muestra los resultados de los valores medios de umbral audiométrico de tonos puros  para las frecuencias de 250, 500, 1KHz, 2KHz, y4KHz de aquellos paciente fueron evaluados en su discriminación verbal de frases en silencio a los 3 meses de la implantación. Pude observarse que los valores medios se encuentran entre los 32 y 46 dB.  </w:t>
      </w:r>
    </w:p>
    <w:p w14:paraId="08DED8E1" w14:textId="77777777" w:rsidR="0040610E" w:rsidRPr="002D09D6" w:rsidRDefault="0040610E" w:rsidP="0040610E">
      <w:pPr>
        <w:rPr>
          <w:rFonts w:ascii="Arial" w:hAnsi="Arial" w:cs="Arial"/>
          <w:sz w:val="18"/>
          <w:szCs w:val="18"/>
        </w:rPr>
      </w:pPr>
    </w:p>
    <w:p w14:paraId="6832D37A" w14:textId="77777777" w:rsidR="0040610E" w:rsidRPr="00E41F64" w:rsidRDefault="0040610E" w:rsidP="0040610E">
      <w:pPr>
        <w:rPr>
          <w:rFonts w:ascii="Times New Roman" w:hAnsi="Times New Roman" w:cs="Times New Roman"/>
        </w:rPr>
      </w:pPr>
    </w:p>
    <w:p w14:paraId="5ACEB104" w14:textId="0D4BFB60" w:rsidR="0040610E" w:rsidRPr="00E41F64" w:rsidRDefault="0040610E" w:rsidP="00F1731B">
      <w:pPr>
        <w:pStyle w:val="Heading4"/>
      </w:pPr>
      <w:bookmarkStart w:id="391" w:name="_Toc314013029"/>
      <w:bookmarkStart w:id="392" w:name="_Toc314013155"/>
      <w:r w:rsidRPr="00D806DE">
        <w:t>Resultados audiométricos de aquellos sujetos que fueron evaluados en Discriminación verbal de listas abiertas de frases en entorno silencioso 2 años posteriormente a su implantación</w:t>
      </w:r>
      <w:bookmarkEnd w:id="391"/>
      <w:bookmarkEnd w:id="392"/>
    </w:p>
    <w:p w14:paraId="4669D918" w14:textId="77777777" w:rsidR="0040610E" w:rsidRPr="00D806DE" w:rsidRDefault="0040610E" w:rsidP="00D806DE">
      <w:pPr>
        <w:jc w:val="both"/>
      </w:pPr>
      <w:r w:rsidRPr="00D806DE">
        <w:t>En la representación gráfica de las audiometrías medias  a lo largo de los dos años de estudio de los pacientes analizados que habían completado las evaluaciones de discriminación verbal de frases presentadas en entorno silencioso a los 2 años  de la implantación Puede observarse que la población estudiada presentan audiometrías planas entre los 31,8 y 42,8 dB HL y que estas audiometrías permanecen estables a lo largo de los periodos de estudio.</w:t>
      </w:r>
    </w:p>
    <w:p w14:paraId="65BA4F93" w14:textId="77777777" w:rsidR="0040610E" w:rsidRPr="00D806DE" w:rsidRDefault="0040610E" w:rsidP="00D806DE">
      <w:pPr>
        <w:jc w:val="both"/>
      </w:pPr>
    </w:p>
    <w:p w14:paraId="378B9CC9" w14:textId="77777777" w:rsidR="0040610E" w:rsidRPr="00D806DE" w:rsidRDefault="0040610E" w:rsidP="00D806DE">
      <w:pPr>
        <w:jc w:val="both"/>
      </w:pPr>
      <w:r w:rsidRPr="00D806DE">
        <w:t>El resultado muestra la estabilidad de la audiometría tonal  de los sujetos estudiados a lo largo de la duración del estudio.</w:t>
      </w:r>
    </w:p>
    <w:p w14:paraId="020A9175" w14:textId="77777777" w:rsidR="0040610E" w:rsidRPr="00D806DE" w:rsidRDefault="0040610E" w:rsidP="00D806DE">
      <w:pPr>
        <w:jc w:val="both"/>
      </w:pPr>
    </w:p>
    <w:p w14:paraId="6A7ADF16" w14:textId="77777777" w:rsidR="0040610E" w:rsidRPr="00D806DE" w:rsidRDefault="0040610E" w:rsidP="00D806DE">
      <w:pPr>
        <w:jc w:val="both"/>
      </w:pPr>
      <w:r w:rsidRPr="00D806DE">
        <w:t xml:space="preserve">Los resultados de los valores medios de umbral audiométrico de tonos puros de aquellos paciente fueron evaluados en su discriminación verbal de bisílabos en silencio a los 2 años de la implantación Se encontraban entre los 31,8 y 41,8 dBHL.  </w:t>
      </w:r>
    </w:p>
    <w:p w14:paraId="06CD47EF" w14:textId="77777777" w:rsidR="0040610E" w:rsidRPr="002D09D6" w:rsidRDefault="0040610E" w:rsidP="0040610E">
      <w:pPr>
        <w:rPr>
          <w:rFonts w:ascii="Arial" w:hAnsi="Arial" w:cs="Arial"/>
          <w:sz w:val="18"/>
          <w:szCs w:val="18"/>
        </w:rPr>
      </w:pPr>
    </w:p>
    <w:p w14:paraId="0C4D4663" w14:textId="77777777" w:rsidR="0040610E" w:rsidRPr="002D09D6" w:rsidRDefault="0040610E" w:rsidP="0040610E">
      <w:pPr>
        <w:rPr>
          <w:rFonts w:ascii="Arial" w:hAnsi="Arial" w:cs="Arial"/>
          <w:sz w:val="18"/>
          <w:szCs w:val="18"/>
        </w:rPr>
      </w:pPr>
    </w:p>
    <w:p w14:paraId="0B91FE0A" w14:textId="77777777" w:rsidR="0040610E" w:rsidRPr="00E41F64" w:rsidRDefault="0040610E" w:rsidP="0040610E">
      <w:pPr>
        <w:rPr>
          <w:rFonts w:ascii="Times New Roman" w:hAnsi="Times New Roman" w:cs="Times New Roman"/>
        </w:rPr>
      </w:pPr>
    </w:p>
    <w:p w14:paraId="7ACB7057" w14:textId="77777777" w:rsidR="0040610E" w:rsidRPr="00E41F64" w:rsidRDefault="0040610E" w:rsidP="0040610E">
      <w:pPr>
        <w:rPr>
          <w:rFonts w:ascii="Times New Roman" w:hAnsi="Times New Roman" w:cs="Times New Roman"/>
        </w:rPr>
      </w:pPr>
    </w:p>
    <w:p w14:paraId="69A1A7F9" w14:textId="77777777" w:rsidR="0040610E" w:rsidRPr="00E41F64" w:rsidRDefault="0040610E" w:rsidP="0040610E">
      <w:pPr>
        <w:rPr>
          <w:rFonts w:ascii="Times New Roman" w:hAnsi="Times New Roman" w:cs="Times New Roman"/>
        </w:rPr>
      </w:pPr>
    </w:p>
    <w:p w14:paraId="79B5EAB9" w14:textId="77777777" w:rsidR="0040610E" w:rsidRPr="00E41F64" w:rsidRDefault="0040610E" w:rsidP="0040610E">
      <w:pPr>
        <w:widowControl w:val="0"/>
        <w:autoSpaceDE w:val="0"/>
        <w:autoSpaceDN w:val="0"/>
        <w:adjustRightInd w:val="0"/>
        <w:rPr>
          <w:rFonts w:cs="Times New Roman"/>
          <w:b/>
          <w:kern w:val="28"/>
        </w:rPr>
      </w:pPr>
    </w:p>
    <w:p w14:paraId="52FAB14B" w14:textId="4971053E" w:rsidR="0040610E" w:rsidRPr="00E41F64" w:rsidRDefault="0040610E" w:rsidP="00F1731B">
      <w:pPr>
        <w:pStyle w:val="Heading4"/>
      </w:pPr>
      <w:r w:rsidRPr="00E41F64">
        <w:br w:type="page"/>
      </w:r>
      <w:bookmarkStart w:id="393" w:name="_Toc314013030"/>
      <w:bookmarkStart w:id="394" w:name="_Toc314013156"/>
      <w:r w:rsidRPr="00D806DE">
        <w:lastRenderedPageBreak/>
        <w:t>Resultados de los sujetos que fueron evaluados en discriminación verbal de listas abiertas de frases en entorno silencioso 2 años posteriormente a su implantación</w:t>
      </w:r>
      <w:bookmarkEnd w:id="393"/>
      <w:bookmarkEnd w:id="394"/>
    </w:p>
    <w:p w14:paraId="76706E46" w14:textId="77777777" w:rsidR="0040610E" w:rsidRPr="00E41F64" w:rsidRDefault="0040610E" w:rsidP="00F562D1">
      <w:pPr>
        <w:jc w:val="center"/>
        <w:rPr>
          <w:rFonts w:ascii="Times New Roman" w:hAnsi="Times New Roman" w:cs="Times New Roman"/>
        </w:rPr>
      </w:pPr>
      <w:r w:rsidRPr="00E41F64">
        <w:rPr>
          <w:rFonts w:ascii="Times New Roman" w:hAnsi="Times New Roman" w:cs="Times New Roman"/>
          <w:noProof/>
          <w:lang w:val="es-ES"/>
        </w:rPr>
        <mc:AlternateContent>
          <mc:Choice Requires="wpg">
            <w:drawing>
              <wp:inline distT="0" distB="0" distL="0" distR="0" wp14:anchorId="084FA605" wp14:editId="004513B7">
                <wp:extent cx="4799281" cy="2825310"/>
                <wp:effectExtent l="0" t="0" r="1905" b="0"/>
                <wp:docPr id="113" name="Agrupar 2"/>
                <wp:cNvGraphicFramePr/>
                <a:graphic xmlns:a="http://schemas.openxmlformats.org/drawingml/2006/main">
                  <a:graphicData uri="http://schemas.microsoft.com/office/word/2010/wordprocessingGroup">
                    <wpg:wgp>
                      <wpg:cNvGrpSpPr/>
                      <wpg:grpSpPr>
                        <a:xfrm>
                          <a:off x="0" y="0"/>
                          <a:ext cx="4799281" cy="2825310"/>
                          <a:chOff x="0" y="0"/>
                          <a:chExt cx="4985249" cy="2954964"/>
                        </a:xfrm>
                      </wpg:grpSpPr>
                      <pic:pic xmlns:pic="http://schemas.openxmlformats.org/drawingml/2006/picture">
                        <pic:nvPicPr>
                          <pic:cNvPr id="114" name="Imagen 112"/>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85249" cy="2954964"/>
                          </a:xfrm>
                          <a:prstGeom prst="rect">
                            <a:avLst/>
                          </a:prstGeom>
                          <a:noFill/>
                        </pic:spPr>
                      </pic:pic>
                      <wps:wsp>
                        <wps:cNvPr id="115" name="Cuadro de texto 113"/>
                        <wps:cNvSpPr txBox="1"/>
                        <wps:spPr>
                          <a:xfrm>
                            <a:off x="1547993" y="64273"/>
                            <a:ext cx="1718310" cy="329565"/>
                          </a:xfrm>
                          <a:prstGeom prst="rect">
                            <a:avLst/>
                          </a:prstGeom>
                          <a:solidFill>
                            <a:schemeClr val="bg1"/>
                          </a:solidFill>
                        </wps:spPr>
                        <wps:txbx>
                          <w:txbxContent>
                            <w:p w14:paraId="12638415"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Frecuencia (Hz)</w:t>
                              </w:r>
                            </w:p>
                          </w:txbxContent>
                        </wps:txbx>
                        <wps:bodyPr wrap="square" rtlCol="0">
                          <a:noAutofit/>
                        </wps:bodyPr>
                      </wps:wsp>
                      <wps:wsp>
                        <wps:cNvPr id="116" name="Cuadro de texto 114"/>
                        <wps:cNvSpPr txBox="1"/>
                        <wps:spPr>
                          <a:xfrm rot="16200000">
                            <a:off x="-1175886" y="1300452"/>
                            <a:ext cx="2764790" cy="299720"/>
                          </a:xfrm>
                          <a:prstGeom prst="rect">
                            <a:avLst/>
                          </a:prstGeom>
                          <a:solidFill>
                            <a:schemeClr val="bg1"/>
                          </a:solidFill>
                        </wps:spPr>
                        <wps:txbx>
                          <w:txbxContent>
                            <w:p w14:paraId="30E6DC3B"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28"/>
                                  <w:szCs w:val="28"/>
                                </w:rPr>
                                <w:t>Umbrales auditivos (dBHL)</w:t>
                              </w:r>
                            </w:p>
                          </w:txbxContent>
                        </wps:txbx>
                        <wps:bodyPr wrap="square" rtlCol="0">
                          <a:noAutofit/>
                        </wps:bodyPr>
                      </wps:wsp>
                      <wps:wsp>
                        <wps:cNvPr id="117" name="Cuadro de texto 115"/>
                        <wps:cNvSpPr txBox="1"/>
                        <wps:spPr>
                          <a:xfrm>
                            <a:off x="3954254" y="1183643"/>
                            <a:ext cx="937919" cy="215444"/>
                          </a:xfrm>
                          <a:prstGeom prst="rect">
                            <a:avLst/>
                          </a:prstGeom>
                          <a:solidFill>
                            <a:schemeClr val="bg1"/>
                          </a:solidFill>
                        </wps:spPr>
                        <wps:txbx>
                          <w:txbxContent>
                            <w:p w14:paraId="1F38EE4B"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3 meses</w:t>
                              </w:r>
                            </w:p>
                          </w:txbxContent>
                        </wps:txbx>
                        <wps:bodyPr wrap="square" rtlCol="0">
                          <a:noAutofit/>
                        </wps:bodyPr>
                      </wps:wsp>
                      <wps:wsp>
                        <wps:cNvPr id="118" name="Cuadro de texto 116"/>
                        <wps:cNvSpPr txBox="1"/>
                        <wps:spPr>
                          <a:xfrm>
                            <a:off x="3959947" y="1399154"/>
                            <a:ext cx="932180" cy="210820"/>
                          </a:xfrm>
                          <a:prstGeom prst="rect">
                            <a:avLst/>
                          </a:prstGeom>
                          <a:solidFill>
                            <a:schemeClr val="bg1"/>
                          </a:solidFill>
                        </wps:spPr>
                        <wps:txbx>
                          <w:txbxContent>
                            <w:p w14:paraId="1DE0B903"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6 meses</w:t>
                              </w:r>
                            </w:p>
                          </w:txbxContent>
                        </wps:txbx>
                        <wps:bodyPr wrap="square" rtlCol="0">
                          <a:noAutofit/>
                        </wps:bodyPr>
                      </wps:wsp>
                      <wps:wsp>
                        <wps:cNvPr id="119" name="Cuadro de texto 117"/>
                        <wps:cNvSpPr txBox="1"/>
                        <wps:spPr>
                          <a:xfrm>
                            <a:off x="3954254" y="1660214"/>
                            <a:ext cx="937919" cy="215444"/>
                          </a:xfrm>
                          <a:prstGeom prst="rect">
                            <a:avLst/>
                          </a:prstGeom>
                          <a:solidFill>
                            <a:schemeClr val="bg1"/>
                          </a:solidFill>
                        </wps:spPr>
                        <wps:txbx>
                          <w:txbxContent>
                            <w:p w14:paraId="48207503"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1 año</w:t>
                              </w:r>
                            </w:p>
                          </w:txbxContent>
                        </wps:txbx>
                        <wps:bodyPr wrap="square" rtlCol="0">
                          <a:noAutofit/>
                        </wps:bodyPr>
                      </wps:wsp>
                      <wps:wsp>
                        <wps:cNvPr id="120" name="Cuadro de texto 118"/>
                        <wps:cNvSpPr txBox="1"/>
                        <wps:spPr>
                          <a:xfrm>
                            <a:off x="3959947" y="1928087"/>
                            <a:ext cx="937895" cy="210820"/>
                          </a:xfrm>
                          <a:prstGeom prst="rect">
                            <a:avLst/>
                          </a:prstGeom>
                          <a:solidFill>
                            <a:schemeClr val="bg1"/>
                          </a:solidFill>
                        </wps:spPr>
                        <wps:txbx>
                          <w:txbxContent>
                            <w:p w14:paraId="4994A75E"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 xml:space="preserve">Frases 2 años </w:t>
                              </w:r>
                            </w:p>
                          </w:txbxContent>
                        </wps:txbx>
                        <wps:bodyPr wrap="square" rtlCol="0">
                          <a:noAutofit/>
                        </wps:bodyPr>
                      </wps:wsp>
                    </wpg:wgp>
                  </a:graphicData>
                </a:graphic>
              </wp:inline>
            </w:drawing>
          </mc:Choice>
          <mc:Fallback>
            <w:pict>
              <v:group id="Agrupar 2" o:spid="_x0000_s1065" style="width:377.9pt;height:222.45pt;mso-position-horizontal-relative:char;mso-position-vertical-relative:line" coordsize="49852,29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">
                <v:shape id="Imagen 112" o:spid="_x0000_s1066" type="#_x0000_t75" style="position:absolute;width:49852;height:29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a4lrFAAAA3AAAAA8AAABkcnMvZG93bnJldi54bWxET01rAjEQvRf8D2EKvRTNWouV1ShLQWg9&#10;VLSCeBs242bpZrImqa7++qZQ6G0e73Nmi8424kw+1I4VDAcZCOLS6ZorBbvPZX8CIkRkjY1jUnCl&#10;AIt5726GuXYX3tB5GyuRQjjkqMDE2OZShtKQxTBwLXHijs5bjAn6SmqPlxRuG/mUZWNpsebUYLCl&#10;V0Pl1/bbKtDvH6fMr11xezyszPJa7F9uu5FSD/ddMQURqYv/4j/3m07zh8/w+0y6QM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WuJaxQAAANwAAAAPAAAAAAAAAAAAAAAA&#10;AJ8CAABkcnMvZG93bnJldi54bWxQSwUGAAAAAAQABAD3AAAAkQMAAAAA&#10;">
                  <v:imagedata r:id="rId179" o:title=""/>
                </v:shape>
                <v:shape id="Cuadro de texto 113" o:spid="_x0000_s1067" type="#_x0000_t202" style="position:absolute;left:15479;top:642;width:17184;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IZsIA&#10;AADcAAAADwAAAGRycy9kb3ducmV2LnhtbERPS2sCMRC+C/0PYYTeNFFoK6tRrFAovRQfeB4342Z1&#10;M1mS1N321zeFgrf5+J6zWPWuETcKsfasYTJWIIhLb2quNBz2b6MZiJiQDTaeScM3RVgtHwYLLIzv&#10;eEu3XapEDuFYoAabUltIGUtLDuPYt8SZO/vgMGUYKmkCdjncNXKq1LN0WHNusNjSxlJ53X05Dcfq&#10;Qq/1R/hRn1J115nfHk4vVuvHYb+eg0jUp7v43/1u8vzJE/w9ky+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FQhmwgAAANwAAAAPAAAAAAAAAAAAAAAAAJgCAABkcnMvZG93&#10;bnJldi54bWxQSwUGAAAAAAQABAD1AAAAhwMAAAAA&#10;" fillcolor="white [3212]" stroked="f">
                  <v:textbox>
                    <w:txbxContent>
                      <w:p w14:paraId="12638415"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Frecuencia (Hz)</w:t>
                        </w:r>
                      </w:p>
                    </w:txbxContent>
                  </v:textbox>
                </v:shape>
                <v:shape id="Cuadro de texto 114" o:spid="_x0000_s1068" type="#_x0000_t202" style="position:absolute;left:-11759;top:13004;width:27648;height:299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m0uMEA&#10;AADcAAAADwAAAGRycy9kb3ducmV2LnhtbERPS4vCMBC+L/gfwgh7WTRVoUptFFEET4IP0OPQTB/Y&#10;TGoTtf77jbCwt/n4npMuO1OLJ7WusqxgNIxAEGdWV1woOJ+2gxkI55E11pZJwZscLBe9rxQTbV98&#10;oOfRFyKEsEtQQel9k0jpspIMuqFtiAOX29agD7AtpG7xFcJNLcdRFEuDFYeGEhtal5Tdjg+j4L6r&#10;M9xP40vz/pm4Neeba3c9KfXd71ZzEJ46/y/+c+90mD+K4fNMuEA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tLjBAAAA3AAAAA8AAAAAAAAAAAAAAAAAmAIAAGRycy9kb3du&#10;cmV2LnhtbFBLBQYAAAAABAAEAPUAAACGAwAAAAA=&#10;" fillcolor="white [3212]" stroked="f">
                  <v:textbox>
                    <w:txbxContent>
                      <w:p w14:paraId="30E6DC3B"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28"/>
                            <w:szCs w:val="28"/>
                          </w:rPr>
                          <w:t>Umbrales auditivos (dBHL)</w:t>
                        </w:r>
                      </w:p>
                    </w:txbxContent>
                  </v:textbox>
                </v:shape>
                <v:shape id="Cuadro de texto 115" o:spid="_x0000_s1069" type="#_x0000_t202" style="position:absolute;left:39542;top:11836;width:9379;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szisEA&#10;AADcAAAADwAAAGRycy9kb3ducmV2LnhtbERPS2sCMRC+C/6HMEJvmthDldUorSCIl+IDz+Nmutm6&#10;mSxJ6m7765tCwdt8fM9ZrnvXiDuFWHvWMJ0oEMSlNzVXGs6n7XgOIiZkg41n0vBNEdar4WCJhfEd&#10;H+h+TJXIIRwL1GBTagspY2nJYZz4ljhzHz44TBmGSpqAXQ53jXxW6kU6rDk3WGxpY6m8Hb+chkv1&#10;SW/1Pvyod6m629wfzteZ1fpp1L8uQCTq00P8796ZPH86g79n8gV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LM4rBAAAA3AAAAA8AAAAAAAAAAAAAAAAAmAIAAGRycy9kb3du&#10;cmV2LnhtbFBLBQYAAAAABAAEAPUAAACGAwAAAAA=&#10;" fillcolor="white [3212]" stroked="f">
                  <v:textbox>
                    <w:txbxContent>
                      <w:p w14:paraId="1F38EE4B"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3 meses</w:t>
                        </w:r>
                      </w:p>
                    </w:txbxContent>
                  </v:textbox>
                </v:shape>
                <v:shape id="Cuadro de texto 116" o:spid="_x0000_s1070" type="#_x0000_t202" style="position:absolute;left:39599;top:13991;width:9322;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n+MQA&#10;AADcAAAADwAAAGRycy9kb3ducmV2LnhtbESPQU8CMRCF7yb+h2ZMvEmLByULhQAJifFiQMJ52I7b&#10;le1001Z29dc7BxNvM3lv3vtmsRpDp66UchvZwnRiQBHX0bXcWDi+7x5moHJBdthFJgvflGG1vL1Z&#10;YOXiwHu6HkqjJIRzhRZ8KX2lda49BcyT2BOL9hFTwCJrarRLOEh46PSjMU86YMvS4LGnraf6cvgK&#10;Fk7NJ23a1/Rj3rQZLrO4P56fvbX3d+N6DqrQWP7Nf9cvTvCnQiv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Up/jEAAAA3AAAAA8AAAAAAAAAAAAAAAAAmAIAAGRycy9k&#10;b3ducmV2LnhtbFBLBQYAAAAABAAEAPUAAACJAwAAAAA=&#10;" fillcolor="white [3212]" stroked="f">
                  <v:textbox>
                    <w:txbxContent>
                      <w:p w14:paraId="1DE0B903"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6 meses</w:t>
                        </w:r>
                      </w:p>
                    </w:txbxContent>
                  </v:textbox>
                </v:shape>
                <v:shape id="Cuadro de texto 117" o:spid="_x0000_s1071" type="#_x0000_t202" style="position:absolute;left:39542;top:16602;width:9379;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gCY8IA&#10;AADcAAAADwAAAGRycy9kb3ducmV2LnhtbERPS2sCMRC+C/0PYYTeaqKHVlejWKFQeik+8Dxuxs3q&#10;ZrIkqbvtr28KBW/z8T1nsepdI24UYu1Zw3ikQBCX3tRcaTjs356mIGJCNth4Jg3fFGG1fBgssDC+&#10;4y3ddqkSOYRjgRpsSm0hZSwtOYwj3xJn7uyDw5RhqKQJ2OVw18iJUs/SYc25wWJLG0vldfflNByr&#10;C73WH+FHfUrVXad+ezi9WK0fh/16DiJRn+7if/e7yfPHM/h7Jl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WAJjwgAAANwAAAAPAAAAAAAAAAAAAAAAAJgCAABkcnMvZG93&#10;bnJldi54bWxQSwUGAAAAAAQABAD1AAAAhwMAAAAA&#10;" fillcolor="white [3212]" stroked="f">
                  <v:textbox>
                    <w:txbxContent>
                      <w:p w14:paraId="48207503"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Frases 1 año</w:t>
                        </w:r>
                      </w:p>
                    </w:txbxContent>
                  </v:textbox>
                </v:shape>
                <v:shape id="Cuadro de texto 118" o:spid="_x0000_s1072" type="#_x0000_t202" style="position:absolute;left:39599;top:19280;width:9379;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5hQ8QA&#10;AADcAAAADwAAAGRycy9kb3ducmV2LnhtbESPQU8CMRCF7yb8h2ZIvEkLByUrhQCJifFiQMJ53I7b&#10;le1001Z29dc7BxNvM3lv3vtmtRlDp66UchvZwnxmQBHX0bXcWDi9Pd0tQeWC7LCLTBa+KcNmPblZ&#10;YeXiwAe6HkujJIRzhRZ8KX2lda49Bcyz2BOL9hFTwCJrarRLOEh46PTCmHsdsGVp8NjT3lN9OX4F&#10;C+fmk3btS/oxr9oMl2U8nN4fvLW303H7CKrQWP7Nf9fPTvAXgi/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OYUPEAAAA3AAAAA8AAAAAAAAAAAAAAAAAmAIAAGRycy9k&#10;b3ducmV2LnhtbFBLBQYAAAAABAAEAPUAAACJAwAAAAA=&#10;" fillcolor="white [3212]" stroked="f">
                  <v:textbox>
                    <w:txbxContent>
                      <w:p w14:paraId="4994A75E" w14:textId="77777777" w:rsidR="00D04DB3" w:rsidRDefault="00D04DB3" w:rsidP="0040610E">
                        <w:pPr>
                          <w:pStyle w:val="NormalWeb"/>
                          <w:spacing w:before="0" w:beforeAutospacing="0" w:after="0" w:afterAutospacing="0"/>
                        </w:pPr>
                        <w:r>
                          <w:rPr>
                            <w:rFonts w:asciiTheme="minorHAnsi" w:hAnsi="Cambria" w:cstheme="minorBidi"/>
                            <w:color w:val="000000" w:themeColor="text1"/>
                            <w:kern w:val="24"/>
                            <w:sz w:val="16"/>
                            <w:szCs w:val="16"/>
                          </w:rPr>
                          <w:t xml:space="preserve">Frases 2 años </w:t>
                        </w:r>
                      </w:p>
                    </w:txbxContent>
                  </v:textbox>
                </v:shape>
                <w10:anchorlock/>
              </v:group>
            </w:pict>
          </mc:Fallback>
        </mc:AlternateContent>
      </w:r>
    </w:p>
    <w:p w14:paraId="52436013" w14:textId="5A20D8F9" w:rsidR="0040610E" w:rsidRPr="00DB0DCF" w:rsidRDefault="00F562D1"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Fig.94.</w:t>
      </w:r>
      <w:r w:rsidR="0040610E" w:rsidRPr="00DB0DCF">
        <w:rPr>
          <w:rFonts w:ascii="Helvetica" w:eastAsia="Times New Roman" w:hAnsi="Helvetica" w:cs="Times New Roman"/>
          <w:sz w:val="20"/>
          <w:szCs w:val="20"/>
          <w:lang w:val="es-ES"/>
        </w:rPr>
        <w:t xml:space="preserve"> Ilustra los resultados audiométricos medios y sus desviaciones estándar a lo largo de dos años de aquellos sujetos que habían completado el test de discriminación verbal frases en silencio a los dos años de su implantación. </w:t>
      </w:r>
    </w:p>
    <w:p w14:paraId="7DC9A16D" w14:textId="77777777" w:rsidR="0040610E" w:rsidRPr="00E41F64" w:rsidRDefault="0040610E" w:rsidP="0040610E">
      <w:pPr>
        <w:rPr>
          <w:rFonts w:ascii="Arial" w:hAnsi="Arial" w:cs="Arial"/>
          <w:sz w:val="18"/>
          <w:szCs w:val="18"/>
        </w:rPr>
      </w:pPr>
    </w:p>
    <w:p w14:paraId="3B42BB59" w14:textId="77777777" w:rsidR="0040610E" w:rsidRPr="00E41F64" w:rsidRDefault="0040610E" w:rsidP="0040610E">
      <w:pPr>
        <w:rPr>
          <w:rFonts w:ascii="Arial" w:hAnsi="Arial" w:cs="Arial"/>
          <w:sz w:val="18"/>
          <w:szCs w:val="18"/>
        </w:rPr>
      </w:pPr>
    </w:p>
    <w:p w14:paraId="0A1A1CC7" w14:textId="1EE86FFF" w:rsidR="0040610E" w:rsidRPr="00E41F64" w:rsidRDefault="0040610E" w:rsidP="0040610E">
      <w:pPr>
        <w:rPr>
          <w:rFonts w:ascii="Times New Roman" w:hAnsi="Times New Roman" w:cs="Times New Roman"/>
        </w:rPr>
      </w:pPr>
      <w:r w:rsidRPr="00E41F64">
        <w:rPr>
          <w:rFonts w:ascii="Times New Roman" w:hAnsi="Times New Roman" w:cs="Times New Roman"/>
        </w:rPr>
        <w:t>INTERVALO PTA                              FRECUENCIA</w:t>
      </w:r>
    </w:p>
    <w:tbl>
      <w:tblPr>
        <w:tblW w:w="757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6"/>
        <w:gridCol w:w="991"/>
        <w:gridCol w:w="1100"/>
        <w:gridCol w:w="937"/>
        <w:gridCol w:w="1009"/>
        <w:gridCol w:w="1154"/>
        <w:gridCol w:w="1154"/>
      </w:tblGrid>
      <w:tr w:rsidR="00C27210" w:rsidRPr="00E41F64" w14:paraId="7174C590" w14:textId="77777777" w:rsidTr="00C27210">
        <w:trPr>
          <w:trHeight w:val="294"/>
        </w:trPr>
        <w:tc>
          <w:tcPr>
            <w:tcW w:w="1226" w:type="dxa"/>
            <w:shd w:val="clear" w:color="000000" w:fill="BFBFBF"/>
            <w:noWrap/>
            <w:vAlign w:val="bottom"/>
            <w:hideMark/>
          </w:tcPr>
          <w:p w14:paraId="26CEB0CC"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991" w:type="dxa"/>
            <w:shd w:val="clear" w:color="000000" w:fill="BFBFBF"/>
            <w:noWrap/>
            <w:vAlign w:val="bottom"/>
            <w:hideMark/>
          </w:tcPr>
          <w:p w14:paraId="626145EB"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1100" w:type="dxa"/>
            <w:shd w:val="clear" w:color="000000" w:fill="BFBFBF"/>
            <w:vAlign w:val="bottom"/>
            <w:hideMark/>
          </w:tcPr>
          <w:p w14:paraId="48C430F9" w14:textId="77777777" w:rsidR="0040610E" w:rsidRPr="00E41F64" w:rsidRDefault="0040610E" w:rsidP="00851806">
            <w:pPr>
              <w:jc w:val="center"/>
              <w:rPr>
                <w:rFonts w:cs="Times New Roman"/>
                <w:b/>
                <w:bCs/>
                <w:sz w:val="16"/>
                <w:szCs w:val="16"/>
              </w:rPr>
            </w:pPr>
            <w:r w:rsidRPr="00E41F64">
              <w:rPr>
                <w:rFonts w:cs="Times New Roman"/>
                <w:b/>
                <w:bCs/>
                <w:sz w:val="16"/>
                <w:szCs w:val="16"/>
              </w:rPr>
              <w:t>250</w:t>
            </w:r>
          </w:p>
        </w:tc>
        <w:tc>
          <w:tcPr>
            <w:tcW w:w="937" w:type="dxa"/>
            <w:shd w:val="clear" w:color="000000" w:fill="BFBFBF"/>
            <w:vAlign w:val="bottom"/>
            <w:hideMark/>
          </w:tcPr>
          <w:p w14:paraId="299789D0" w14:textId="77777777" w:rsidR="0040610E" w:rsidRPr="00E41F64" w:rsidRDefault="0040610E" w:rsidP="00851806">
            <w:pPr>
              <w:jc w:val="center"/>
              <w:rPr>
                <w:rFonts w:cs="Times New Roman"/>
                <w:b/>
                <w:bCs/>
                <w:sz w:val="16"/>
                <w:szCs w:val="16"/>
              </w:rPr>
            </w:pPr>
            <w:r w:rsidRPr="00E41F64">
              <w:rPr>
                <w:rFonts w:cs="Times New Roman"/>
                <w:b/>
                <w:bCs/>
                <w:sz w:val="16"/>
                <w:szCs w:val="16"/>
              </w:rPr>
              <w:t>500</w:t>
            </w:r>
          </w:p>
        </w:tc>
        <w:tc>
          <w:tcPr>
            <w:tcW w:w="1009" w:type="dxa"/>
            <w:shd w:val="clear" w:color="000000" w:fill="BFBFBF"/>
            <w:vAlign w:val="bottom"/>
            <w:hideMark/>
          </w:tcPr>
          <w:p w14:paraId="358EC3BC" w14:textId="77777777" w:rsidR="0040610E" w:rsidRPr="00E41F64" w:rsidRDefault="0040610E" w:rsidP="00851806">
            <w:pPr>
              <w:jc w:val="center"/>
              <w:rPr>
                <w:rFonts w:cs="Times New Roman"/>
                <w:b/>
                <w:bCs/>
                <w:sz w:val="16"/>
                <w:szCs w:val="16"/>
              </w:rPr>
            </w:pPr>
            <w:r w:rsidRPr="00E41F64">
              <w:rPr>
                <w:rFonts w:cs="Times New Roman"/>
                <w:b/>
                <w:bCs/>
                <w:sz w:val="16"/>
                <w:szCs w:val="16"/>
              </w:rPr>
              <w:t>1k</w:t>
            </w:r>
          </w:p>
        </w:tc>
        <w:tc>
          <w:tcPr>
            <w:tcW w:w="1154" w:type="dxa"/>
            <w:shd w:val="clear" w:color="000000" w:fill="BFBFBF"/>
            <w:vAlign w:val="bottom"/>
            <w:hideMark/>
          </w:tcPr>
          <w:p w14:paraId="40F7CE9A" w14:textId="77777777" w:rsidR="0040610E" w:rsidRPr="00E41F64" w:rsidRDefault="0040610E" w:rsidP="00851806">
            <w:pPr>
              <w:jc w:val="center"/>
              <w:rPr>
                <w:rFonts w:cs="Times New Roman"/>
                <w:b/>
                <w:bCs/>
                <w:sz w:val="16"/>
                <w:szCs w:val="16"/>
              </w:rPr>
            </w:pPr>
            <w:r w:rsidRPr="00E41F64">
              <w:rPr>
                <w:rFonts w:cs="Times New Roman"/>
                <w:b/>
                <w:bCs/>
                <w:sz w:val="16"/>
                <w:szCs w:val="16"/>
              </w:rPr>
              <w:t>2k</w:t>
            </w:r>
          </w:p>
        </w:tc>
        <w:tc>
          <w:tcPr>
            <w:tcW w:w="1154" w:type="dxa"/>
            <w:shd w:val="clear" w:color="000000" w:fill="BFBFBF"/>
            <w:vAlign w:val="bottom"/>
            <w:hideMark/>
          </w:tcPr>
          <w:p w14:paraId="7DBDB279" w14:textId="77777777" w:rsidR="0040610E" w:rsidRPr="00E41F64" w:rsidRDefault="0040610E" w:rsidP="00851806">
            <w:pPr>
              <w:jc w:val="center"/>
              <w:rPr>
                <w:rFonts w:cs="Times New Roman"/>
                <w:b/>
                <w:bCs/>
                <w:sz w:val="16"/>
                <w:szCs w:val="16"/>
              </w:rPr>
            </w:pPr>
            <w:r w:rsidRPr="00E41F64">
              <w:rPr>
                <w:rFonts w:cs="Times New Roman"/>
                <w:b/>
                <w:bCs/>
                <w:sz w:val="16"/>
                <w:szCs w:val="16"/>
              </w:rPr>
              <w:t>4k</w:t>
            </w:r>
          </w:p>
        </w:tc>
      </w:tr>
      <w:tr w:rsidR="00C27210" w:rsidRPr="00E41F64" w14:paraId="2C383EB7" w14:textId="77777777" w:rsidTr="00C27210">
        <w:trPr>
          <w:trHeight w:val="294"/>
        </w:trPr>
        <w:tc>
          <w:tcPr>
            <w:tcW w:w="1226" w:type="dxa"/>
            <w:shd w:val="clear" w:color="000000" w:fill="BFBFBF"/>
            <w:noWrap/>
            <w:vAlign w:val="bottom"/>
            <w:hideMark/>
          </w:tcPr>
          <w:p w14:paraId="27CC1E06" w14:textId="77777777" w:rsidR="0040610E" w:rsidRPr="00E41F64" w:rsidRDefault="0040610E" w:rsidP="00851806">
            <w:pPr>
              <w:jc w:val="center"/>
              <w:rPr>
                <w:rFonts w:cs="Times New Roman"/>
                <w:b/>
                <w:bCs/>
                <w:sz w:val="16"/>
                <w:szCs w:val="16"/>
              </w:rPr>
            </w:pPr>
            <w:r w:rsidRPr="00E41F64">
              <w:rPr>
                <w:rFonts w:cs="Times New Roman"/>
                <w:b/>
                <w:bCs/>
                <w:sz w:val="16"/>
                <w:szCs w:val="16"/>
              </w:rPr>
              <w:t>3 meses</w:t>
            </w:r>
          </w:p>
        </w:tc>
        <w:tc>
          <w:tcPr>
            <w:tcW w:w="991" w:type="dxa"/>
            <w:noWrap/>
            <w:vAlign w:val="bottom"/>
            <w:hideMark/>
          </w:tcPr>
          <w:p w14:paraId="5CA897A2"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1100" w:type="dxa"/>
            <w:noWrap/>
            <w:vAlign w:val="bottom"/>
            <w:hideMark/>
          </w:tcPr>
          <w:p w14:paraId="4ACDF852" w14:textId="77777777" w:rsidR="0040610E" w:rsidRPr="00E41F64" w:rsidRDefault="0040610E" w:rsidP="00851806">
            <w:pPr>
              <w:jc w:val="right"/>
              <w:rPr>
                <w:rFonts w:cs="Times New Roman"/>
                <w:sz w:val="16"/>
                <w:szCs w:val="16"/>
              </w:rPr>
            </w:pPr>
            <w:r w:rsidRPr="00E41F64">
              <w:rPr>
                <w:rFonts w:cs="Times New Roman"/>
                <w:sz w:val="16"/>
                <w:szCs w:val="16"/>
              </w:rPr>
              <w:t>34,3</w:t>
            </w:r>
          </w:p>
        </w:tc>
        <w:tc>
          <w:tcPr>
            <w:tcW w:w="937" w:type="dxa"/>
            <w:noWrap/>
            <w:vAlign w:val="bottom"/>
            <w:hideMark/>
          </w:tcPr>
          <w:p w14:paraId="5ABC2CCA" w14:textId="77777777" w:rsidR="0040610E" w:rsidRPr="00E41F64" w:rsidRDefault="0040610E" w:rsidP="00851806">
            <w:pPr>
              <w:jc w:val="right"/>
              <w:rPr>
                <w:rFonts w:cs="Times New Roman"/>
                <w:sz w:val="16"/>
                <w:szCs w:val="16"/>
              </w:rPr>
            </w:pPr>
            <w:r w:rsidRPr="00E41F64">
              <w:rPr>
                <w:rFonts w:cs="Times New Roman"/>
                <w:sz w:val="16"/>
                <w:szCs w:val="16"/>
              </w:rPr>
              <w:t>39,7</w:t>
            </w:r>
          </w:p>
        </w:tc>
        <w:tc>
          <w:tcPr>
            <w:tcW w:w="1009" w:type="dxa"/>
            <w:noWrap/>
            <w:vAlign w:val="bottom"/>
            <w:hideMark/>
          </w:tcPr>
          <w:p w14:paraId="000F3AC5" w14:textId="77777777" w:rsidR="0040610E" w:rsidRPr="00E41F64" w:rsidRDefault="0040610E" w:rsidP="00851806">
            <w:pPr>
              <w:jc w:val="right"/>
              <w:rPr>
                <w:rFonts w:cs="Times New Roman"/>
                <w:sz w:val="16"/>
                <w:szCs w:val="16"/>
              </w:rPr>
            </w:pPr>
            <w:r w:rsidRPr="00E41F64">
              <w:rPr>
                <w:rFonts w:cs="Times New Roman"/>
                <w:sz w:val="16"/>
                <w:szCs w:val="16"/>
              </w:rPr>
              <w:t>40,0</w:t>
            </w:r>
          </w:p>
        </w:tc>
        <w:tc>
          <w:tcPr>
            <w:tcW w:w="1154" w:type="dxa"/>
            <w:noWrap/>
            <w:vAlign w:val="bottom"/>
            <w:hideMark/>
          </w:tcPr>
          <w:p w14:paraId="634E54EE" w14:textId="77777777" w:rsidR="0040610E" w:rsidRPr="00E41F64" w:rsidRDefault="0040610E" w:rsidP="00851806">
            <w:pPr>
              <w:jc w:val="right"/>
              <w:rPr>
                <w:rFonts w:cs="Times New Roman"/>
                <w:sz w:val="16"/>
                <w:szCs w:val="16"/>
              </w:rPr>
            </w:pPr>
            <w:r w:rsidRPr="00E41F64">
              <w:rPr>
                <w:rFonts w:cs="Times New Roman"/>
                <w:sz w:val="16"/>
                <w:szCs w:val="16"/>
              </w:rPr>
              <w:t>40,0</w:t>
            </w:r>
          </w:p>
        </w:tc>
        <w:tc>
          <w:tcPr>
            <w:tcW w:w="1154" w:type="dxa"/>
            <w:noWrap/>
            <w:vAlign w:val="bottom"/>
            <w:hideMark/>
          </w:tcPr>
          <w:p w14:paraId="4F1D2599" w14:textId="77777777" w:rsidR="0040610E" w:rsidRPr="00E41F64" w:rsidRDefault="0040610E" w:rsidP="00851806">
            <w:pPr>
              <w:jc w:val="right"/>
              <w:rPr>
                <w:rFonts w:cs="Times New Roman"/>
                <w:sz w:val="16"/>
                <w:szCs w:val="16"/>
              </w:rPr>
            </w:pPr>
            <w:r w:rsidRPr="00E41F64">
              <w:rPr>
                <w:rFonts w:cs="Times New Roman"/>
                <w:sz w:val="16"/>
                <w:szCs w:val="16"/>
              </w:rPr>
              <w:t>41,7</w:t>
            </w:r>
          </w:p>
        </w:tc>
      </w:tr>
      <w:tr w:rsidR="00C27210" w:rsidRPr="00E41F64" w14:paraId="5D08C75D" w14:textId="77777777" w:rsidTr="00C27210">
        <w:trPr>
          <w:trHeight w:val="294"/>
        </w:trPr>
        <w:tc>
          <w:tcPr>
            <w:tcW w:w="1226" w:type="dxa"/>
            <w:shd w:val="clear" w:color="000000" w:fill="BFBFBF"/>
            <w:noWrap/>
            <w:vAlign w:val="bottom"/>
            <w:hideMark/>
          </w:tcPr>
          <w:p w14:paraId="04CACE0C"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991" w:type="dxa"/>
            <w:noWrap/>
            <w:vAlign w:val="bottom"/>
            <w:hideMark/>
          </w:tcPr>
          <w:p w14:paraId="734F547C"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1100" w:type="dxa"/>
            <w:noWrap/>
            <w:vAlign w:val="bottom"/>
            <w:hideMark/>
          </w:tcPr>
          <w:p w14:paraId="456906BE" w14:textId="77777777" w:rsidR="0040610E" w:rsidRPr="00E41F64" w:rsidRDefault="0040610E" w:rsidP="00851806">
            <w:pPr>
              <w:jc w:val="right"/>
              <w:rPr>
                <w:rFonts w:cs="Times New Roman"/>
                <w:sz w:val="16"/>
                <w:szCs w:val="16"/>
              </w:rPr>
            </w:pPr>
            <w:r w:rsidRPr="00E41F64">
              <w:rPr>
                <w:rFonts w:cs="Times New Roman"/>
                <w:sz w:val="16"/>
                <w:szCs w:val="16"/>
              </w:rPr>
              <w:t>8,0</w:t>
            </w:r>
          </w:p>
        </w:tc>
        <w:tc>
          <w:tcPr>
            <w:tcW w:w="937" w:type="dxa"/>
            <w:noWrap/>
            <w:vAlign w:val="bottom"/>
            <w:hideMark/>
          </w:tcPr>
          <w:p w14:paraId="69347DDD" w14:textId="77777777" w:rsidR="0040610E" w:rsidRPr="00E41F64" w:rsidRDefault="0040610E" w:rsidP="00851806">
            <w:pPr>
              <w:jc w:val="right"/>
              <w:rPr>
                <w:rFonts w:cs="Times New Roman"/>
                <w:sz w:val="16"/>
                <w:szCs w:val="16"/>
              </w:rPr>
            </w:pPr>
            <w:r w:rsidRPr="00E41F64">
              <w:rPr>
                <w:rFonts w:cs="Times New Roman"/>
                <w:sz w:val="16"/>
                <w:szCs w:val="16"/>
              </w:rPr>
              <w:t>8,1</w:t>
            </w:r>
          </w:p>
        </w:tc>
        <w:tc>
          <w:tcPr>
            <w:tcW w:w="1009" w:type="dxa"/>
            <w:noWrap/>
            <w:vAlign w:val="bottom"/>
            <w:hideMark/>
          </w:tcPr>
          <w:p w14:paraId="1DCD7522" w14:textId="77777777" w:rsidR="0040610E" w:rsidRPr="00E41F64" w:rsidRDefault="0040610E" w:rsidP="00851806">
            <w:pPr>
              <w:jc w:val="right"/>
              <w:rPr>
                <w:rFonts w:cs="Times New Roman"/>
                <w:sz w:val="16"/>
                <w:szCs w:val="16"/>
              </w:rPr>
            </w:pPr>
            <w:r w:rsidRPr="00E41F64">
              <w:rPr>
                <w:rFonts w:cs="Times New Roman"/>
                <w:sz w:val="16"/>
                <w:szCs w:val="16"/>
              </w:rPr>
              <w:t>7,1</w:t>
            </w:r>
          </w:p>
        </w:tc>
        <w:tc>
          <w:tcPr>
            <w:tcW w:w="1154" w:type="dxa"/>
            <w:noWrap/>
            <w:vAlign w:val="bottom"/>
            <w:hideMark/>
          </w:tcPr>
          <w:p w14:paraId="6E1357C4" w14:textId="77777777" w:rsidR="0040610E" w:rsidRPr="00E41F64" w:rsidRDefault="0040610E" w:rsidP="00851806">
            <w:pPr>
              <w:jc w:val="right"/>
              <w:rPr>
                <w:rFonts w:cs="Times New Roman"/>
                <w:sz w:val="16"/>
                <w:szCs w:val="16"/>
              </w:rPr>
            </w:pPr>
            <w:r w:rsidRPr="00E41F64">
              <w:rPr>
                <w:rFonts w:cs="Times New Roman"/>
                <w:sz w:val="16"/>
                <w:szCs w:val="16"/>
              </w:rPr>
              <w:t>5,3</w:t>
            </w:r>
          </w:p>
        </w:tc>
        <w:tc>
          <w:tcPr>
            <w:tcW w:w="1154" w:type="dxa"/>
            <w:noWrap/>
            <w:vAlign w:val="bottom"/>
            <w:hideMark/>
          </w:tcPr>
          <w:p w14:paraId="771ADFCE" w14:textId="77777777" w:rsidR="0040610E" w:rsidRPr="00E41F64" w:rsidRDefault="0040610E" w:rsidP="00851806">
            <w:pPr>
              <w:jc w:val="right"/>
              <w:rPr>
                <w:rFonts w:cs="Times New Roman"/>
                <w:sz w:val="16"/>
                <w:szCs w:val="16"/>
              </w:rPr>
            </w:pPr>
            <w:r w:rsidRPr="00E41F64">
              <w:rPr>
                <w:rFonts w:cs="Times New Roman"/>
                <w:sz w:val="16"/>
                <w:szCs w:val="16"/>
              </w:rPr>
              <w:t>9,0</w:t>
            </w:r>
          </w:p>
        </w:tc>
      </w:tr>
      <w:tr w:rsidR="00C27210" w:rsidRPr="00E41F64" w14:paraId="2B545121" w14:textId="77777777" w:rsidTr="00C27210">
        <w:trPr>
          <w:trHeight w:val="294"/>
        </w:trPr>
        <w:tc>
          <w:tcPr>
            <w:tcW w:w="1226" w:type="dxa"/>
            <w:shd w:val="clear" w:color="000000" w:fill="BFBFBF"/>
            <w:noWrap/>
            <w:vAlign w:val="bottom"/>
            <w:hideMark/>
          </w:tcPr>
          <w:p w14:paraId="34D5196C"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991" w:type="dxa"/>
            <w:noWrap/>
            <w:vAlign w:val="bottom"/>
            <w:hideMark/>
          </w:tcPr>
          <w:p w14:paraId="6E3D0784"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00" w:type="dxa"/>
            <w:noWrap/>
            <w:vAlign w:val="bottom"/>
            <w:hideMark/>
          </w:tcPr>
          <w:p w14:paraId="36565781"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937" w:type="dxa"/>
            <w:noWrap/>
            <w:vAlign w:val="bottom"/>
            <w:hideMark/>
          </w:tcPr>
          <w:p w14:paraId="2967AFC7"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009" w:type="dxa"/>
            <w:noWrap/>
            <w:vAlign w:val="bottom"/>
            <w:hideMark/>
          </w:tcPr>
          <w:p w14:paraId="09CF3CD0"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54" w:type="dxa"/>
            <w:noWrap/>
            <w:vAlign w:val="bottom"/>
            <w:hideMark/>
          </w:tcPr>
          <w:p w14:paraId="6E5CB108"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54" w:type="dxa"/>
            <w:noWrap/>
            <w:vAlign w:val="bottom"/>
            <w:hideMark/>
          </w:tcPr>
          <w:p w14:paraId="750065F5" w14:textId="77777777" w:rsidR="0040610E" w:rsidRPr="00E41F64" w:rsidRDefault="0040610E" w:rsidP="00851806">
            <w:pPr>
              <w:jc w:val="right"/>
              <w:rPr>
                <w:rFonts w:cs="Times New Roman"/>
                <w:sz w:val="16"/>
                <w:szCs w:val="16"/>
              </w:rPr>
            </w:pPr>
            <w:r w:rsidRPr="00E41F64">
              <w:rPr>
                <w:rFonts w:cs="Times New Roman"/>
                <w:sz w:val="16"/>
                <w:szCs w:val="16"/>
              </w:rPr>
              <w:t> </w:t>
            </w:r>
          </w:p>
        </w:tc>
      </w:tr>
      <w:tr w:rsidR="00C27210" w:rsidRPr="00E41F64" w14:paraId="06C538F4" w14:textId="77777777" w:rsidTr="00C27210">
        <w:trPr>
          <w:trHeight w:val="294"/>
        </w:trPr>
        <w:tc>
          <w:tcPr>
            <w:tcW w:w="1226" w:type="dxa"/>
            <w:shd w:val="clear" w:color="000000" w:fill="BFBFBF"/>
            <w:noWrap/>
            <w:vAlign w:val="bottom"/>
            <w:hideMark/>
          </w:tcPr>
          <w:p w14:paraId="5CB932D5" w14:textId="77777777" w:rsidR="0040610E" w:rsidRPr="00E41F64" w:rsidRDefault="0040610E" w:rsidP="00851806">
            <w:pPr>
              <w:jc w:val="center"/>
              <w:rPr>
                <w:rFonts w:cs="Times New Roman"/>
                <w:b/>
                <w:bCs/>
                <w:sz w:val="16"/>
                <w:szCs w:val="16"/>
              </w:rPr>
            </w:pPr>
            <w:r w:rsidRPr="00E41F64">
              <w:rPr>
                <w:rFonts w:cs="Times New Roman"/>
                <w:b/>
                <w:bCs/>
                <w:sz w:val="16"/>
                <w:szCs w:val="16"/>
              </w:rPr>
              <w:t>6 meses</w:t>
            </w:r>
          </w:p>
        </w:tc>
        <w:tc>
          <w:tcPr>
            <w:tcW w:w="991" w:type="dxa"/>
            <w:noWrap/>
            <w:vAlign w:val="bottom"/>
            <w:hideMark/>
          </w:tcPr>
          <w:p w14:paraId="47DFF909"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1100" w:type="dxa"/>
            <w:noWrap/>
            <w:vAlign w:val="bottom"/>
            <w:hideMark/>
          </w:tcPr>
          <w:p w14:paraId="76619812" w14:textId="77777777" w:rsidR="0040610E" w:rsidRPr="00E41F64" w:rsidRDefault="0040610E" w:rsidP="00851806">
            <w:pPr>
              <w:jc w:val="right"/>
              <w:rPr>
                <w:rFonts w:cs="Times New Roman"/>
                <w:sz w:val="16"/>
                <w:szCs w:val="16"/>
              </w:rPr>
            </w:pPr>
            <w:r w:rsidRPr="00E41F64">
              <w:rPr>
                <w:rFonts w:cs="Times New Roman"/>
                <w:sz w:val="16"/>
                <w:szCs w:val="16"/>
              </w:rPr>
              <w:t>32,5</w:t>
            </w:r>
          </w:p>
        </w:tc>
        <w:tc>
          <w:tcPr>
            <w:tcW w:w="937" w:type="dxa"/>
            <w:noWrap/>
            <w:vAlign w:val="bottom"/>
            <w:hideMark/>
          </w:tcPr>
          <w:p w14:paraId="1913E786" w14:textId="77777777" w:rsidR="0040610E" w:rsidRPr="00E41F64" w:rsidRDefault="0040610E" w:rsidP="00851806">
            <w:pPr>
              <w:jc w:val="right"/>
              <w:rPr>
                <w:rFonts w:cs="Times New Roman"/>
                <w:sz w:val="16"/>
                <w:szCs w:val="16"/>
              </w:rPr>
            </w:pPr>
            <w:r w:rsidRPr="00E41F64">
              <w:rPr>
                <w:rFonts w:cs="Times New Roman"/>
                <w:sz w:val="16"/>
                <w:szCs w:val="16"/>
              </w:rPr>
              <w:t>37,1</w:t>
            </w:r>
          </w:p>
        </w:tc>
        <w:tc>
          <w:tcPr>
            <w:tcW w:w="1009" w:type="dxa"/>
            <w:noWrap/>
            <w:vAlign w:val="bottom"/>
            <w:hideMark/>
          </w:tcPr>
          <w:p w14:paraId="2BA5B242" w14:textId="77777777" w:rsidR="0040610E" w:rsidRPr="00E41F64" w:rsidRDefault="0040610E" w:rsidP="00851806">
            <w:pPr>
              <w:jc w:val="right"/>
              <w:rPr>
                <w:rFonts w:cs="Times New Roman"/>
                <w:sz w:val="16"/>
                <w:szCs w:val="16"/>
              </w:rPr>
            </w:pPr>
            <w:r w:rsidRPr="00E41F64">
              <w:rPr>
                <w:rFonts w:cs="Times New Roman"/>
                <w:sz w:val="16"/>
                <w:szCs w:val="16"/>
              </w:rPr>
              <w:t>38,1</w:t>
            </w:r>
          </w:p>
        </w:tc>
        <w:tc>
          <w:tcPr>
            <w:tcW w:w="1154" w:type="dxa"/>
            <w:noWrap/>
            <w:vAlign w:val="bottom"/>
            <w:hideMark/>
          </w:tcPr>
          <w:p w14:paraId="0EB458C2" w14:textId="77777777" w:rsidR="0040610E" w:rsidRPr="00E41F64" w:rsidRDefault="0040610E" w:rsidP="00851806">
            <w:pPr>
              <w:jc w:val="right"/>
              <w:rPr>
                <w:rFonts w:cs="Times New Roman"/>
                <w:sz w:val="16"/>
                <w:szCs w:val="16"/>
              </w:rPr>
            </w:pPr>
            <w:r w:rsidRPr="00E41F64">
              <w:rPr>
                <w:rFonts w:cs="Times New Roman"/>
                <w:sz w:val="16"/>
                <w:szCs w:val="16"/>
              </w:rPr>
              <w:t>41,8</w:t>
            </w:r>
          </w:p>
        </w:tc>
        <w:tc>
          <w:tcPr>
            <w:tcW w:w="1154" w:type="dxa"/>
            <w:noWrap/>
            <w:vAlign w:val="bottom"/>
            <w:hideMark/>
          </w:tcPr>
          <w:p w14:paraId="37BDC898" w14:textId="77777777" w:rsidR="0040610E" w:rsidRPr="00E41F64" w:rsidRDefault="0040610E" w:rsidP="00851806">
            <w:pPr>
              <w:jc w:val="right"/>
              <w:rPr>
                <w:rFonts w:cs="Times New Roman"/>
                <w:sz w:val="16"/>
                <w:szCs w:val="16"/>
              </w:rPr>
            </w:pPr>
            <w:r w:rsidRPr="00E41F64">
              <w:rPr>
                <w:rFonts w:cs="Times New Roman"/>
                <w:sz w:val="16"/>
                <w:szCs w:val="16"/>
              </w:rPr>
              <w:t>39,4</w:t>
            </w:r>
          </w:p>
        </w:tc>
      </w:tr>
      <w:tr w:rsidR="00C27210" w:rsidRPr="00E41F64" w14:paraId="6D9537B1" w14:textId="77777777" w:rsidTr="00C27210">
        <w:trPr>
          <w:trHeight w:val="294"/>
        </w:trPr>
        <w:tc>
          <w:tcPr>
            <w:tcW w:w="1226" w:type="dxa"/>
            <w:shd w:val="clear" w:color="000000" w:fill="BFBFBF"/>
            <w:noWrap/>
            <w:vAlign w:val="bottom"/>
            <w:hideMark/>
          </w:tcPr>
          <w:p w14:paraId="572691ED"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991" w:type="dxa"/>
            <w:noWrap/>
            <w:vAlign w:val="bottom"/>
            <w:hideMark/>
          </w:tcPr>
          <w:p w14:paraId="7DB90E28"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1100" w:type="dxa"/>
            <w:noWrap/>
            <w:vAlign w:val="bottom"/>
            <w:hideMark/>
          </w:tcPr>
          <w:p w14:paraId="3F61054C" w14:textId="77777777" w:rsidR="0040610E" w:rsidRPr="00E41F64" w:rsidRDefault="0040610E" w:rsidP="00851806">
            <w:pPr>
              <w:jc w:val="right"/>
              <w:rPr>
                <w:rFonts w:cs="Times New Roman"/>
                <w:sz w:val="16"/>
                <w:szCs w:val="16"/>
              </w:rPr>
            </w:pPr>
            <w:r w:rsidRPr="00E41F64">
              <w:rPr>
                <w:rFonts w:cs="Times New Roman"/>
                <w:sz w:val="16"/>
                <w:szCs w:val="16"/>
              </w:rPr>
              <w:t>7,1</w:t>
            </w:r>
          </w:p>
        </w:tc>
        <w:tc>
          <w:tcPr>
            <w:tcW w:w="937" w:type="dxa"/>
            <w:noWrap/>
            <w:vAlign w:val="bottom"/>
            <w:hideMark/>
          </w:tcPr>
          <w:p w14:paraId="08151CB0" w14:textId="77777777" w:rsidR="0040610E" w:rsidRPr="00E41F64" w:rsidRDefault="0040610E" w:rsidP="00851806">
            <w:pPr>
              <w:jc w:val="right"/>
              <w:rPr>
                <w:rFonts w:cs="Times New Roman"/>
                <w:sz w:val="16"/>
                <w:szCs w:val="16"/>
              </w:rPr>
            </w:pPr>
            <w:r w:rsidRPr="00E41F64">
              <w:rPr>
                <w:rFonts w:cs="Times New Roman"/>
                <w:sz w:val="16"/>
                <w:szCs w:val="16"/>
              </w:rPr>
              <w:t>7,3</w:t>
            </w:r>
          </w:p>
        </w:tc>
        <w:tc>
          <w:tcPr>
            <w:tcW w:w="1009" w:type="dxa"/>
            <w:noWrap/>
            <w:vAlign w:val="bottom"/>
            <w:hideMark/>
          </w:tcPr>
          <w:p w14:paraId="2CFA4AE1" w14:textId="77777777" w:rsidR="0040610E" w:rsidRPr="00E41F64" w:rsidRDefault="0040610E" w:rsidP="00851806">
            <w:pPr>
              <w:jc w:val="right"/>
              <w:rPr>
                <w:rFonts w:cs="Times New Roman"/>
                <w:sz w:val="16"/>
                <w:szCs w:val="16"/>
              </w:rPr>
            </w:pPr>
            <w:r w:rsidRPr="00E41F64">
              <w:rPr>
                <w:rFonts w:cs="Times New Roman"/>
                <w:sz w:val="16"/>
                <w:szCs w:val="16"/>
              </w:rPr>
              <w:t>6,8</w:t>
            </w:r>
          </w:p>
        </w:tc>
        <w:tc>
          <w:tcPr>
            <w:tcW w:w="1154" w:type="dxa"/>
            <w:noWrap/>
            <w:vAlign w:val="bottom"/>
            <w:hideMark/>
          </w:tcPr>
          <w:p w14:paraId="19176365" w14:textId="77777777" w:rsidR="0040610E" w:rsidRPr="00E41F64" w:rsidRDefault="0040610E" w:rsidP="00851806">
            <w:pPr>
              <w:jc w:val="right"/>
              <w:rPr>
                <w:rFonts w:cs="Times New Roman"/>
                <w:sz w:val="16"/>
                <w:szCs w:val="16"/>
              </w:rPr>
            </w:pPr>
            <w:r w:rsidRPr="00E41F64">
              <w:rPr>
                <w:rFonts w:cs="Times New Roman"/>
                <w:sz w:val="16"/>
                <w:szCs w:val="16"/>
              </w:rPr>
              <w:t>8,8</w:t>
            </w:r>
          </w:p>
        </w:tc>
        <w:tc>
          <w:tcPr>
            <w:tcW w:w="1154" w:type="dxa"/>
            <w:noWrap/>
            <w:vAlign w:val="bottom"/>
            <w:hideMark/>
          </w:tcPr>
          <w:p w14:paraId="314CE260" w14:textId="77777777" w:rsidR="0040610E" w:rsidRPr="00E41F64" w:rsidRDefault="0040610E" w:rsidP="00851806">
            <w:pPr>
              <w:jc w:val="right"/>
              <w:rPr>
                <w:rFonts w:cs="Times New Roman"/>
                <w:sz w:val="16"/>
                <w:szCs w:val="16"/>
              </w:rPr>
            </w:pPr>
            <w:r w:rsidRPr="00E41F64">
              <w:rPr>
                <w:rFonts w:cs="Times New Roman"/>
                <w:sz w:val="16"/>
                <w:szCs w:val="16"/>
              </w:rPr>
              <w:t>9,2</w:t>
            </w:r>
          </w:p>
        </w:tc>
      </w:tr>
      <w:tr w:rsidR="00C27210" w:rsidRPr="00E41F64" w14:paraId="42841537" w14:textId="77777777" w:rsidTr="00C27210">
        <w:trPr>
          <w:trHeight w:val="294"/>
        </w:trPr>
        <w:tc>
          <w:tcPr>
            <w:tcW w:w="1226" w:type="dxa"/>
            <w:shd w:val="clear" w:color="000000" w:fill="BFBFBF"/>
            <w:noWrap/>
            <w:vAlign w:val="bottom"/>
            <w:hideMark/>
          </w:tcPr>
          <w:p w14:paraId="108671B2"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991" w:type="dxa"/>
            <w:noWrap/>
            <w:vAlign w:val="bottom"/>
            <w:hideMark/>
          </w:tcPr>
          <w:p w14:paraId="10C47ED3"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00" w:type="dxa"/>
            <w:noWrap/>
            <w:vAlign w:val="bottom"/>
            <w:hideMark/>
          </w:tcPr>
          <w:p w14:paraId="5D42313A"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937" w:type="dxa"/>
            <w:noWrap/>
            <w:vAlign w:val="bottom"/>
            <w:hideMark/>
          </w:tcPr>
          <w:p w14:paraId="4F677056"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009" w:type="dxa"/>
            <w:noWrap/>
            <w:vAlign w:val="bottom"/>
            <w:hideMark/>
          </w:tcPr>
          <w:p w14:paraId="4E4D6D28"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54" w:type="dxa"/>
            <w:noWrap/>
            <w:vAlign w:val="bottom"/>
            <w:hideMark/>
          </w:tcPr>
          <w:p w14:paraId="0B61702D"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54" w:type="dxa"/>
            <w:noWrap/>
            <w:vAlign w:val="bottom"/>
            <w:hideMark/>
          </w:tcPr>
          <w:p w14:paraId="34191D41" w14:textId="77777777" w:rsidR="0040610E" w:rsidRPr="00E41F64" w:rsidRDefault="0040610E" w:rsidP="00851806">
            <w:pPr>
              <w:jc w:val="right"/>
              <w:rPr>
                <w:rFonts w:cs="Times New Roman"/>
                <w:sz w:val="16"/>
                <w:szCs w:val="16"/>
              </w:rPr>
            </w:pPr>
            <w:r w:rsidRPr="00E41F64">
              <w:rPr>
                <w:rFonts w:cs="Times New Roman"/>
                <w:sz w:val="16"/>
                <w:szCs w:val="16"/>
              </w:rPr>
              <w:t> </w:t>
            </w:r>
          </w:p>
        </w:tc>
      </w:tr>
      <w:tr w:rsidR="00C27210" w:rsidRPr="00E41F64" w14:paraId="59AC1671" w14:textId="77777777" w:rsidTr="00C27210">
        <w:trPr>
          <w:trHeight w:val="294"/>
        </w:trPr>
        <w:tc>
          <w:tcPr>
            <w:tcW w:w="1226" w:type="dxa"/>
            <w:shd w:val="clear" w:color="000000" w:fill="BFBFBF"/>
            <w:noWrap/>
            <w:vAlign w:val="bottom"/>
            <w:hideMark/>
          </w:tcPr>
          <w:p w14:paraId="602EA736" w14:textId="77777777" w:rsidR="0040610E" w:rsidRPr="00E41F64" w:rsidRDefault="0040610E" w:rsidP="00851806">
            <w:pPr>
              <w:jc w:val="center"/>
              <w:rPr>
                <w:rFonts w:cs="Times New Roman"/>
                <w:b/>
                <w:bCs/>
                <w:sz w:val="16"/>
                <w:szCs w:val="16"/>
              </w:rPr>
            </w:pPr>
            <w:r w:rsidRPr="00E41F64">
              <w:rPr>
                <w:rFonts w:cs="Times New Roman"/>
                <w:b/>
                <w:bCs/>
                <w:sz w:val="16"/>
                <w:szCs w:val="16"/>
              </w:rPr>
              <w:t>1 año</w:t>
            </w:r>
          </w:p>
        </w:tc>
        <w:tc>
          <w:tcPr>
            <w:tcW w:w="991" w:type="dxa"/>
            <w:noWrap/>
            <w:vAlign w:val="bottom"/>
            <w:hideMark/>
          </w:tcPr>
          <w:p w14:paraId="78D1A059"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1100" w:type="dxa"/>
            <w:noWrap/>
            <w:vAlign w:val="bottom"/>
            <w:hideMark/>
          </w:tcPr>
          <w:p w14:paraId="1D017F74" w14:textId="77777777" w:rsidR="0040610E" w:rsidRPr="00E41F64" w:rsidRDefault="0040610E" w:rsidP="00851806">
            <w:pPr>
              <w:jc w:val="right"/>
              <w:rPr>
                <w:rFonts w:cs="Times New Roman"/>
                <w:sz w:val="16"/>
                <w:szCs w:val="16"/>
              </w:rPr>
            </w:pPr>
            <w:r w:rsidRPr="00E41F64">
              <w:rPr>
                <w:rFonts w:cs="Times New Roman"/>
                <w:sz w:val="16"/>
                <w:szCs w:val="16"/>
              </w:rPr>
              <w:t>31,8</w:t>
            </w:r>
          </w:p>
        </w:tc>
        <w:tc>
          <w:tcPr>
            <w:tcW w:w="937" w:type="dxa"/>
            <w:noWrap/>
            <w:vAlign w:val="bottom"/>
            <w:hideMark/>
          </w:tcPr>
          <w:p w14:paraId="5D834833" w14:textId="77777777" w:rsidR="0040610E" w:rsidRPr="00E41F64" w:rsidRDefault="0040610E" w:rsidP="00851806">
            <w:pPr>
              <w:jc w:val="right"/>
              <w:rPr>
                <w:rFonts w:cs="Times New Roman"/>
                <w:sz w:val="16"/>
                <w:szCs w:val="16"/>
              </w:rPr>
            </w:pPr>
            <w:r w:rsidRPr="00E41F64">
              <w:rPr>
                <w:rFonts w:cs="Times New Roman"/>
                <w:sz w:val="16"/>
                <w:szCs w:val="16"/>
              </w:rPr>
              <w:t>36,7</w:t>
            </w:r>
          </w:p>
        </w:tc>
        <w:tc>
          <w:tcPr>
            <w:tcW w:w="1009" w:type="dxa"/>
            <w:noWrap/>
            <w:vAlign w:val="bottom"/>
            <w:hideMark/>
          </w:tcPr>
          <w:p w14:paraId="1075BC2C" w14:textId="77777777" w:rsidR="0040610E" w:rsidRPr="00E41F64" w:rsidRDefault="0040610E" w:rsidP="00851806">
            <w:pPr>
              <w:jc w:val="right"/>
              <w:rPr>
                <w:rFonts w:cs="Times New Roman"/>
                <w:sz w:val="16"/>
                <w:szCs w:val="16"/>
              </w:rPr>
            </w:pPr>
            <w:r w:rsidRPr="00E41F64">
              <w:rPr>
                <w:rFonts w:cs="Times New Roman"/>
                <w:sz w:val="16"/>
                <w:szCs w:val="16"/>
              </w:rPr>
              <w:t>37,3</w:t>
            </w:r>
          </w:p>
        </w:tc>
        <w:tc>
          <w:tcPr>
            <w:tcW w:w="1154" w:type="dxa"/>
            <w:noWrap/>
            <w:vAlign w:val="bottom"/>
            <w:hideMark/>
          </w:tcPr>
          <w:p w14:paraId="0FC0B031" w14:textId="77777777" w:rsidR="0040610E" w:rsidRPr="00E41F64" w:rsidRDefault="0040610E" w:rsidP="00851806">
            <w:pPr>
              <w:jc w:val="right"/>
              <w:rPr>
                <w:rFonts w:cs="Times New Roman"/>
                <w:sz w:val="16"/>
                <w:szCs w:val="16"/>
              </w:rPr>
            </w:pPr>
            <w:r w:rsidRPr="00E41F64">
              <w:rPr>
                <w:rFonts w:cs="Times New Roman"/>
                <w:sz w:val="16"/>
                <w:szCs w:val="16"/>
              </w:rPr>
              <w:t>37,1</w:t>
            </w:r>
          </w:p>
        </w:tc>
        <w:tc>
          <w:tcPr>
            <w:tcW w:w="1154" w:type="dxa"/>
            <w:noWrap/>
            <w:vAlign w:val="bottom"/>
            <w:hideMark/>
          </w:tcPr>
          <w:p w14:paraId="6E33F0DC" w14:textId="77777777" w:rsidR="0040610E" w:rsidRPr="00E41F64" w:rsidRDefault="0040610E" w:rsidP="00851806">
            <w:pPr>
              <w:jc w:val="right"/>
              <w:rPr>
                <w:rFonts w:cs="Times New Roman"/>
                <w:sz w:val="16"/>
                <w:szCs w:val="16"/>
              </w:rPr>
            </w:pPr>
            <w:r w:rsidRPr="00E41F64">
              <w:rPr>
                <w:rFonts w:cs="Times New Roman"/>
                <w:sz w:val="16"/>
                <w:szCs w:val="16"/>
              </w:rPr>
              <w:t>39,1</w:t>
            </w:r>
          </w:p>
        </w:tc>
      </w:tr>
      <w:tr w:rsidR="00C27210" w:rsidRPr="00E41F64" w14:paraId="3DBC9500" w14:textId="77777777" w:rsidTr="00C27210">
        <w:trPr>
          <w:trHeight w:val="294"/>
        </w:trPr>
        <w:tc>
          <w:tcPr>
            <w:tcW w:w="1226" w:type="dxa"/>
            <w:shd w:val="clear" w:color="000000" w:fill="BFBFBF"/>
            <w:noWrap/>
            <w:vAlign w:val="bottom"/>
            <w:hideMark/>
          </w:tcPr>
          <w:p w14:paraId="39E5C3E5"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991" w:type="dxa"/>
            <w:noWrap/>
            <w:vAlign w:val="bottom"/>
            <w:hideMark/>
          </w:tcPr>
          <w:p w14:paraId="3E98EFAC"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1100" w:type="dxa"/>
            <w:noWrap/>
            <w:vAlign w:val="bottom"/>
            <w:hideMark/>
          </w:tcPr>
          <w:p w14:paraId="0C2F7E44" w14:textId="77777777" w:rsidR="0040610E" w:rsidRPr="00E41F64" w:rsidRDefault="0040610E" w:rsidP="00851806">
            <w:pPr>
              <w:jc w:val="right"/>
              <w:rPr>
                <w:rFonts w:cs="Times New Roman"/>
                <w:sz w:val="16"/>
                <w:szCs w:val="16"/>
              </w:rPr>
            </w:pPr>
            <w:r w:rsidRPr="00E41F64">
              <w:rPr>
                <w:rFonts w:cs="Times New Roman"/>
                <w:sz w:val="16"/>
                <w:szCs w:val="16"/>
              </w:rPr>
              <w:t>7,6</w:t>
            </w:r>
          </w:p>
        </w:tc>
        <w:tc>
          <w:tcPr>
            <w:tcW w:w="937" w:type="dxa"/>
            <w:noWrap/>
            <w:vAlign w:val="bottom"/>
            <w:hideMark/>
          </w:tcPr>
          <w:p w14:paraId="150BB5F2" w14:textId="77777777" w:rsidR="0040610E" w:rsidRPr="00E41F64" w:rsidRDefault="0040610E" w:rsidP="00851806">
            <w:pPr>
              <w:jc w:val="right"/>
              <w:rPr>
                <w:rFonts w:cs="Times New Roman"/>
                <w:sz w:val="16"/>
                <w:szCs w:val="16"/>
              </w:rPr>
            </w:pPr>
            <w:r w:rsidRPr="00E41F64">
              <w:rPr>
                <w:rFonts w:cs="Times New Roman"/>
                <w:sz w:val="16"/>
                <w:szCs w:val="16"/>
              </w:rPr>
              <w:t>8,6</w:t>
            </w:r>
          </w:p>
        </w:tc>
        <w:tc>
          <w:tcPr>
            <w:tcW w:w="1009" w:type="dxa"/>
            <w:noWrap/>
            <w:vAlign w:val="bottom"/>
            <w:hideMark/>
          </w:tcPr>
          <w:p w14:paraId="7D4FC413" w14:textId="77777777" w:rsidR="0040610E" w:rsidRPr="00E41F64" w:rsidRDefault="0040610E" w:rsidP="00851806">
            <w:pPr>
              <w:jc w:val="right"/>
              <w:rPr>
                <w:rFonts w:cs="Times New Roman"/>
                <w:sz w:val="16"/>
                <w:szCs w:val="16"/>
              </w:rPr>
            </w:pPr>
            <w:r w:rsidRPr="00E41F64">
              <w:rPr>
                <w:rFonts w:cs="Times New Roman"/>
                <w:sz w:val="16"/>
                <w:szCs w:val="16"/>
              </w:rPr>
              <w:t>7,5</w:t>
            </w:r>
          </w:p>
        </w:tc>
        <w:tc>
          <w:tcPr>
            <w:tcW w:w="1154" w:type="dxa"/>
            <w:noWrap/>
            <w:vAlign w:val="bottom"/>
            <w:hideMark/>
          </w:tcPr>
          <w:p w14:paraId="782211D2" w14:textId="77777777" w:rsidR="0040610E" w:rsidRPr="00E41F64" w:rsidRDefault="0040610E" w:rsidP="00851806">
            <w:pPr>
              <w:jc w:val="right"/>
              <w:rPr>
                <w:rFonts w:cs="Times New Roman"/>
                <w:sz w:val="16"/>
                <w:szCs w:val="16"/>
              </w:rPr>
            </w:pPr>
            <w:r w:rsidRPr="00E41F64">
              <w:rPr>
                <w:rFonts w:cs="Times New Roman"/>
                <w:sz w:val="16"/>
                <w:szCs w:val="16"/>
              </w:rPr>
              <w:t>7,0</w:t>
            </w:r>
          </w:p>
        </w:tc>
        <w:tc>
          <w:tcPr>
            <w:tcW w:w="1154" w:type="dxa"/>
            <w:noWrap/>
            <w:vAlign w:val="bottom"/>
            <w:hideMark/>
          </w:tcPr>
          <w:p w14:paraId="4E12AE7B" w14:textId="77777777" w:rsidR="0040610E" w:rsidRPr="00E41F64" w:rsidRDefault="0040610E" w:rsidP="00851806">
            <w:pPr>
              <w:jc w:val="right"/>
              <w:rPr>
                <w:rFonts w:cs="Times New Roman"/>
                <w:sz w:val="16"/>
                <w:szCs w:val="16"/>
              </w:rPr>
            </w:pPr>
            <w:r w:rsidRPr="00E41F64">
              <w:rPr>
                <w:rFonts w:cs="Times New Roman"/>
                <w:sz w:val="16"/>
                <w:szCs w:val="16"/>
              </w:rPr>
              <w:t>8,1</w:t>
            </w:r>
          </w:p>
        </w:tc>
      </w:tr>
      <w:tr w:rsidR="00C27210" w:rsidRPr="00E41F64" w14:paraId="0FCAB20D" w14:textId="77777777" w:rsidTr="00C27210">
        <w:trPr>
          <w:trHeight w:val="294"/>
        </w:trPr>
        <w:tc>
          <w:tcPr>
            <w:tcW w:w="1226" w:type="dxa"/>
            <w:shd w:val="clear" w:color="000000" w:fill="BFBFBF"/>
            <w:noWrap/>
            <w:vAlign w:val="bottom"/>
            <w:hideMark/>
          </w:tcPr>
          <w:p w14:paraId="06AD058F"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991" w:type="dxa"/>
            <w:noWrap/>
            <w:vAlign w:val="bottom"/>
            <w:hideMark/>
          </w:tcPr>
          <w:p w14:paraId="36BAE949" w14:textId="77777777" w:rsidR="0040610E" w:rsidRPr="00E41F64" w:rsidRDefault="0040610E" w:rsidP="00851806">
            <w:pPr>
              <w:jc w:val="center"/>
              <w:rPr>
                <w:rFonts w:cs="Times New Roman"/>
                <w:sz w:val="16"/>
                <w:szCs w:val="16"/>
              </w:rPr>
            </w:pPr>
            <w:r w:rsidRPr="00E41F64">
              <w:rPr>
                <w:rFonts w:cs="Times New Roman"/>
                <w:sz w:val="16"/>
                <w:szCs w:val="16"/>
              </w:rPr>
              <w:t> </w:t>
            </w:r>
          </w:p>
        </w:tc>
        <w:tc>
          <w:tcPr>
            <w:tcW w:w="1100" w:type="dxa"/>
            <w:noWrap/>
            <w:vAlign w:val="bottom"/>
            <w:hideMark/>
          </w:tcPr>
          <w:p w14:paraId="3B94610C"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937" w:type="dxa"/>
            <w:noWrap/>
            <w:vAlign w:val="bottom"/>
            <w:hideMark/>
          </w:tcPr>
          <w:p w14:paraId="465BE6CB"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009" w:type="dxa"/>
            <w:noWrap/>
            <w:vAlign w:val="bottom"/>
            <w:hideMark/>
          </w:tcPr>
          <w:p w14:paraId="4EB1E6FE"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54" w:type="dxa"/>
            <w:noWrap/>
            <w:vAlign w:val="bottom"/>
            <w:hideMark/>
          </w:tcPr>
          <w:p w14:paraId="19F771AC" w14:textId="77777777" w:rsidR="0040610E" w:rsidRPr="00E41F64" w:rsidRDefault="0040610E" w:rsidP="00851806">
            <w:pPr>
              <w:jc w:val="right"/>
              <w:rPr>
                <w:rFonts w:cs="Times New Roman"/>
                <w:sz w:val="16"/>
                <w:szCs w:val="16"/>
              </w:rPr>
            </w:pPr>
            <w:r w:rsidRPr="00E41F64">
              <w:rPr>
                <w:rFonts w:cs="Times New Roman"/>
                <w:sz w:val="16"/>
                <w:szCs w:val="16"/>
              </w:rPr>
              <w:t> </w:t>
            </w:r>
          </w:p>
        </w:tc>
        <w:tc>
          <w:tcPr>
            <w:tcW w:w="1154" w:type="dxa"/>
            <w:noWrap/>
            <w:vAlign w:val="bottom"/>
            <w:hideMark/>
          </w:tcPr>
          <w:p w14:paraId="44D08D54" w14:textId="77777777" w:rsidR="0040610E" w:rsidRPr="00E41F64" w:rsidRDefault="0040610E" w:rsidP="00851806">
            <w:pPr>
              <w:jc w:val="right"/>
              <w:rPr>
                <w:rFonts w:cs="Times New Roman"/>
                <w:sz w:val="16"/>
                <w:szCs w:val="16"/>
              </w:rPr>
            </w:pPr>
            <w:r w:rsidRPr="00E41F64">
              <w:rPr>
                <w:rFonts w:cs="Times New Roman"/>
                <w:sz w:val="16"/>
                <w:szCs w:val="16"/>
              </w:rPr>
              <w:t> </w:t>
            </w:r>
          </w:p>
        </w:tc>
      </w:tr>
      <w:tr w:rsidR="00C27210" w:rsidRPr="00E41F64" w14:paraId="1A26497B" w14:textId="77777777" w:rsidTr="00C27210">
        <w:trPr>
          <w:trHeight w:val="294"/>
        </w:trPr>
        <w:tc>
          <w:tcPr>
            <w:tcW w:w="1226" w:type="dxa"/>
            <w:shd w:val="clear" w:color="000000" w:fill="BFBFBF"/>
            <w:noWrap/>
            <w:vAlign w:val="bottom"/>
            <w:hideMark/>
          </w:tcPr>
          <w:p w14:paraId="6E1D4ABA" w14:textId="77777777" w:rsidR="0040610E" w:rsidRPr="00E41F64" w:rsidRDefault="0040610E" w:rsidP="00851806">
            <w:pPr>
              <w:jc w:val="center"/>
              <w:rPr>
                <w:rFonts w:cs="Times New Roman"/>
                <w:b/>
                <w:bCs/>
                <w:sz w:val="16"/>
                <w:szCs w:val="16"/>
              </w:rPr>
            </w:pPr>
            <w:r w:rsidRPr="00E41F64">
              <w:rPr>
                <w:rFonts w:cs="Times New Roman"/>
                <w:b/>
                <w:bCs/>
                <w:sz w:val="16"/>
                <w:szCs w:val="16"/>
              </w:rPr>
              <w:t>2 años</w:t>
            </w:r>
          </w:p>
        </w:tc>
        <w:tc>
          <w:tcPr>
            <w:tcW w:w="991" w:type="dxa"/>
            <w:noWrap/>
            <w:vAlign w:val="bottom"/>
            <w:hideMark/>
          </w:tcPr>
          <w:p w14:paraId="74C8AFA3" w14:textId="77777777" w:rsidR="0040610E" w:rsidRPr="00E41F64" w:rsidRDefault="0040610E" w:rsidP="00851806">
            <w:pPr>
              <w:jc w:val="center"/>
              <w:rPr>
                <w:rFonts w:cs="Times New Roman"/>
                <w:sz w:val="16"/>
                <w:szCs w:val="16"/>
              </w:rPr>
            </w:pPr>
            <w:r w:rsidRPr="00E41F64">
              <w:rPr>
                <w:rFonts w:cs="Times New Roman"/>
                <w:sz w:val="16"/>
                <w:szCs w:val="16"/>
              </w:rPr>
              <w:t>Media</w:t>
            </w:r>
          </w:p>
        </w:tc>
        <w:tc>
          <w:tcPr>
            <w:tcW w:w="1100" w:type="dxa"/>
            <w:noWrap/>
            <w:vAlign w:val="bottom"/>
            <w:hideMark/>
          </w:tcPr>
          <w:p w14:paraId="5206F9F9" w14:textId="77777777" w:rsidR="0040610E" w:rsidRPr="00E41F64" w:rsidRDefault="0040610E" w:rsidP="00851806">
            <w:pPr>
              <w:jc w:val="right"/>
              <w:rPr>
                <w:rFonts w:cs="Times New Roman"/>
                <w:sz w:val="16"/>
                <w:szCs w:val="16"/>
              </w:rPr>
            </w:pPr>
            <w:r w:rsidRPr="00E41F64">
              <w:rPr>
                <w:rFonts w:cs="Times New Roman"/>
                <w:sz w:val="16"/>
                <w:szCs w:val="16"/>
              </w:rPr>
              <w:t>32,6</w:t>
            </w:r>
          </w:p>
        </w:tc>
        <w:tc>
          <w:tcPr>
            <w:tcW w:w="937" w:type="dxa"/>
            <w:noWrap/>
            <w:vAlign w:val="bottom"/>
            <w:hideMark/>
          </w:tcPr>
          <w:p w14:paraId="70B0A5BD" w14:textId="77777777" w:rsidR="0040610E" w:rsidRPr="00E41F64" w:rsidRDefault="0040610E" w:rsidP="00851806">
            <w:pPr>
              <w:jc w:val="right"/>
              <w:rPr>
                <w:rFonts w:cs="Times New Roman"/>
                <w:sz w:val="16"/>
                <w:szCs w:val="16"/>
              </w:rPr>
            </w:pPr>
            <w:r w:rsidRPr="00E41F64">
              <w:rPr>
                <w:rFonts w:cs="Times New Roman"/>
                <w:sz w:val="16"/>
                <w:szCs w:val="16"/>
              </w:rPr>
              <w:t>36,2</w:t>
            </w:r>
          </w:p>
        </w:tc>
        <w:tc>
          <w:tcPr>
            <w:tcW w:w="1009" w:type="dxa"/>
            <w:noWrap/>
            <w:vAlign w:val="bottom"/>
            <w:hideMark/>
          </w:tcPr>
          <w:p w14:paraId="43D32D29" w14:textId="77777777" w:rsidR="0040610E" w:rsidRPr="00E41F64" w:rsidRDefault="0040610E" w:rsidP="00851806">
            <w:pPr>
              <w:jc w:val="right"/>
              <w:rPr>
                <w:rFonts w:cs="Times New Roman"/>
                <w:sz w:val="16"/>
                <w:szCs w:val="16"/>
              </w:rPr>
            </w:pPr>
            <w:r w:rsidRPr="00E41F64">
              <w:rPr>
                <w:rFonts w:cs="Times New Roman"/>
                <w:sz w:val="16"/>
                <w:szCs w:val="16"/>
              </w:rPr>
              <w:t>35,8</w:t>
            </w:r>
          </w:p>
        </w:tc>
        <w:tc>
          <w:tcPr>
            <w:tcW w:w="1154" w:type="dxa"/>
            <w:noWrap/>
            <w:vAlign w:val="bottom"/>
            <w:hideMark/>
          </w:tcPr>
          <w:p w14:paraId="17784E25" w14:textId="77777777" w:rsidR="0040610E" w:rsidRPr="00E41F64" w:rsidRDefault="0040610E" w:rsidP="00851806">
            <w:pPr>
              <w:jc w:val="right"/>
              <w:rPr>
                <w:rFonts w:cs="Times New Roman"/>
                <w:sz w:val="16"/>
                <w:szCs w:val="16"/>
              </w:rPr>
            </w:pPr>
            <w:r w:rsidRPr="00E41F64">
              <w:rPr>
                <w:rFonts w:cs="Times New Roman"/>
                <w:sz w:val="16"/>
                <w:szCs w:val="16"/>
              </w:rPr>
              <w:t>36,3</w:t>
            </w:r>
          </w:p>
        </w:tc>
        <w:tc>
          <w:tcPr>
            <w:tcW w:w="1154" w:type="dxa"/>
            <w:noWrap/>
            <w:vAlign w:val="bottom"/>
            <w:hideMark/>
          </w:tcPr>
          <w:p w14:paraId="7D5AA985" w14:textId="77777777" w:rsidR="0040610E" w:rsidRPr="00E41F64" w:rsidRDefault="0040610E" w:rsidP="00851806">
            <w:pPr>
              <w:jc w:val="right"/>
              <w:rPr>
                <w:rFonts w:cs="Times New Roman"/>
                <w:sz w:val="16"/>
                <w:szCs w:val="16"/>
              </w:rPr>
            </w:pPr>
            <w:r w:rsidRPr="00E41F64">
              <w:rPr>
                <w:rFonts w:cs="Times New Roman"/>
                <w:sz w:val="16"/>
                <w:szCs w:val="16"/>
              </w:rPr>
              <w:t>39,0</w:t>
            </w:r>
          </w:p>
        </w:tc>
      </w:tr>
      <w:tr w:rsidR="00C27210" w:rsidRPr="00E41F64" w14:paraId="6549E715" w14:textId="77777777" w:rsidTr="00C27210">
        <w:trPr>
          <w:trHeight w:val="294"/>
        </w:trPr>
        <w:tc>
          <w:tcPr>
            <w:tcW w:w="1226" w:type="dxa"/>
            <w:shd w:val="clear" w:color="000000" w:fill="BFBFBF"/>
            <w:noWrap/>
            <w:vAlign w:val="bottom"/>
            <w:hideMark/>
          </w:tcPr>
          <w:p w14:paraId="49DDB864" w14:textId="77777777" w:rsidR="0040610E" w:rsidRPr="00E41F64" w:rsidRDefault="0040610E" w:rsidP="00851806">
            <w:pPr>
              <w:jc w:val="center"/>
              <w:rPr>
                <w:rFonts w:cs="Times New Roman"/>
                <w:b/>
                <w:bCs/>
                <w:sz w:val="16"/>
                <w:szCs w:val="16"/>
              </w:rPr>
            </w:pPr>
            <w:r w:rsidRPr="00E41F64">
              <w:rPr>
                <w:rFonts w:cs="Times New Roman"/>
                <w:b/>
                <w:bCs/>
                <w:sz w:val="16"/>
                <w:szCs w:val="16"/>
              </w:rPr>
              <w:t> </w:t>
            </w:r>
          </w:p>
        </w:tc>
        <w:tc>
          <w:tcPr>
            <w:tcW w:w="991" w:type="dxa"/>
            <w:noWrap/>
            <w:vAlign w:val="bottom"/>
            <w:hideMark/>
          </w:tcPr>
          <w:p w14:paraId="59F7C3D2" w14:textId="77777777" w:rsidR="0040610E" w:rsidRPr="00E41F64" w:rsidRDefault="0040610E" w:rsidP="00851806">
            <w:pPr>
              <w:jc w:val="center"/>
              <w:rPr>
                <w:rFonts w:cs="Times New Roman"/>
                <w:sz w:val="16"/>
                <w:szCs w:val="16"/>
              </w:rPr>
            </w:pPr>
            <w:r w:rsidRPr="00E41F64">
              <w:rPr>
                <w:rFonts w:cs="Times New Roman"/>
                <w:sz w:val="16"/>
                <w:szCs w:val="16"/>
              </w:rPr>
              <w:t>Desviación estándar</w:t>
            </w:r>
          </w:p>
        </w:tc>
        <w:tc>
          <w:tcPr>
            <w:tcW w:w="1100" w:type="dxa"/>
            <w:noWrap/>
            <w:vAlign w:val="bottom"/>
            <w:hideMark/>
          </w:tcPr>
          <w:p w14:paraId="112033EC" w14:textId="77777777" w:rsidR="0040610E" w:rsidRPr="00E41F64" w:rsidRDefault="0040610E" w:rsidP="00851806">
            <w:pPr>
              <w:jc w:val="right"/>
              <w:rPr>
                <w:rFonts w:cs="Times New Roman"/>
                <w:sz w:val="16"/>
                <w:szCs w:val="16"/>
              </w:rPr>
            </w:pPr>
            <w:r w:rsidRPr="00E41F64">
              <w:rPr>
                <w:rFonts w:cs="Times New Roman"/>
                <w:sz w:val="16"/>
                <w:szCs w:val="16"/>
              </w:rPr>
              <w:t>7,1</w:t>
            </w:r>
          </w:p>
        </w:tc>
        <w:tc>
          <w:tcPr>
            <w:tcW w:w="937" w:type="dxa"/>
            <w:noWrap/>
            <w:vAlign w:val="bottom"/>
            <w:hideMark/>
          </w:tcPr>
          <w:p w14:paraId="1B74960A" w14:textId="77777777" w:rsidR="0040610E" w:rsidRPr="00E41F64" w:rsidRDefault="0040610E" w:rsidP="00851806">
            <w:pPr>
              <w:jc w:val="right"/>
              <w:rPr>
                <w:rFonts w:cs="Times New Roman"/>
                <w:sz w:val="16"/>
                <w:szCs w:val="16"/>
              </w:rPr>
            </w:pPr>
            <w:r w:rsidRPr="00E41F64">
              <w:rPr>
                <w:rFonts w:cs="Times New Roman"/>
                <w:sz w:val="16"/>
                <w:szCs w:val="16"/>
              </w:rPr>
              <w:t>6,9</w:t>
            </w:r>
          </w:p>
        </w:tc>
        <w:tc>
          <w:tcPr>
            <w:tcW w:w="1009" w:type="dxa"/>
            <w:noWrap/>
            <w:vAlign w:val="bottom"/>
            <w:hideMark/>
          </w:tcPr>
          <w:p w14:paraId="62ACC50A" w14:textId="77777777" w:rsidR="0040610E" w:rsidRPr="00E41F64" w:rsidRDefault="0040610E" w:rsidP="00851806">
            <w:pPr>
              <w:jc w:val="right"/>
              <w:rPr>
                <w:rFonts w:cs="Times New Roman"/>
                <w:sz w:val="16"/>
                <w:szCs w:val="16"/>
              </w:rPr>
            </w:pPr>
            <w:r w:rsidRPr="00E41F64">
              <w:rPr>
                <w:rFonts w:cs="Times New Roman"/>
                <w:sz w:val="16"/>
                <w:szCs w:val="16"/>
              </w:rPr>
              <w:t>6,3</w:t>
            </w:r>
          </w:p>
        </w:tc>
        <w:tc>
          <w:tcPr>
            <w:tcW w:w="1154" w:type="dxa"/>
            <w:noWrap/>
            <w:vAlign w:val="bottom"/>
            <w:hideMark/>
          </w:tcPr>
          <w:p w14:paraId="190FEE72" w14:textId="77777777" w:rsidR="0040610E" w:rsidRPr="00E41F64" w:rsidRDefault="0040610E" w:rsidP="00851806">
            <w:pPr>
              <w:jc w:val="right"/>
              <w:rPr>
                <w:rFonts w:cs="Times New Roman"/>
                <w:sz w:val="16"/>
                <w:szCs w:val="16"/>
              </w:rPr>
            </w:pPr>
            <w:r w:rsidRPr="00E41F64">
              <w:rPr>
                <w:rFonts w:cs="Times New Roman"/>
                <w:sz w:val="16"/>
                <w:szCs w:val="16"/>
              </w:rPr>
              <w:t>6,8</w:t>
            </w:r>
          </w:p>
        </w:tc>
        <w:tc>
          <w:tcPr>
            <w:tcW w:w="1154" w:type="dxa"/>
            <w:noWrap/>
            <w:vAlign w:val="bottom"/>
            <w:hideMark/>
          </w:tcPr>
          <w:p w14:paraId="133B4EC7" w14:textId="77777777" w:rsidR="0040610E" w:rsidRPr="00E41F64" w:rsidRDefault="0040610E" w:rsidP="00851806">
            <w:pPr>
              <w:jc w:val="right"/>
              <w:rPr>
                <w:rFonts w:cs="Times New Roman"/>
                <w:sz w:val="16"/>
                <w:szCs w:val="16"/>
              </w:rPr>
            </w:pPr>
            <w:r w:rsidRPr="00E41F64">
              <w:rPr>
                <w:rFonts w:cs="Times New Roman"/>
                <w:sz w:val="16"/>
                <w:szCs w:val="16"/>
              </w:rPr>
              <w:t>7,3</w:t>
            </w:r>
          </w:p>
        </w:tc>
      </w:tr>
    </w:tbl>
    <w:p w14:paraId="5F32F2B5" w14:textId="77777777" w:rsidR="0040610E" w:rsidRPr="00E41F64" w:rsidRDefault="0040610E" w:rsidP="0040610E">
      <w:pPr>
        <w:rPr>
          <w:rFonts w:ascii="Times New Roman" w:hAnsi="Times New Roman" w:cs="Times New Roman"/>
        </w:rPr>
      </w:pPr>
    </w:p>
    <w:p w14:paraId="4096010A" w14:textId="1C7D3E07"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24.</w:t>
      </w:r>
      <w:r w:rsidR="0040610E" w:rsidRPr="00C40540">
        <w:rPr>
          <w:rFonts w:ascii="Helvetica" w:eastAsia="Times New Roman" w:hAnsi="Helvetica" w:cs="Times New Roman"/>
          <w:sz w:val="20"/>
          <w:szCs w:val="20"/>
          <w:lang w:val="es-ES"/>
        </w:rPr>
        <w:t xml:space="preserve"> La tabla muestra los resultados de los valores medios de umbral audiométrico de tonos puros de aquellos paciente fueron evaluados en su discriminación verbal de frases en silencio a los 2 años de la implantación. Pude observarse que los valores medios se encuentran entre los 31,8 y 41,8 dBHL.  </w:t>
      </w:r>
    </w:p>
    <w:p w14:paraId="55B2BD11" w14:textId="77777777" w:rsidR="0040610E" w:rsidRPr="002D09D6" w:rsidRDefault="0040610E" w:rsidP="0040610E">
      <w:pPr>
        <w:rPr>
          <w:rFonts w:ascii="Arial" w:hAnsi="Arial" w:cs="Arial"/>
          <w:sz w:val="18"/>
          <w:szCs w:val="18"/>
        </w:rPr>
      </w:pPr>
    </w:p>
    <w:p w14:paraId="450C0640" w14:textId="77777777" w:rsidR="0040610E" w:rsidRPr="00E41F64" w:rsidRDefault="0040610E" w:rsidP="0040610E">
      <w:pPr>
        <w:rPr>
          <w:rFonts w:ascii="Arial" w:hAnsi="Arial" w:cs="Arial"/>
          <w:sz w:val="22"/>
          <w:szCs w:val="22"/>
        </w:rPr>
      </w:pPr>
    </w:p>
    <w:p w14:paraId="79588D41" w14:textId="77777777" w:rsidR="0040610E" w:rsidRPr="00E41F64" w:rsidRDefault="0040610E" w:rsidP="0040610E">
      <w:pPr>
        <w:rPr>
          <w:rFonts w:ascii="Arial" w:hAnsi="Arial" w:cs="Arial"/>
          <w:sz w:val="22"/>
          <w:szCs w:val="22"/>
        </w:rPr>
      </w:pPr>
    </w:p>
    <w:p w14:paraId="552FE5CE" w14:textId="77777777" w:rsidR="0040610E" w:rsidRPr="00E41F64" w:rsidRDefault="0040610E" w:rsidP="0040610E">
      <w:pPr>
        <w:autoSpaceDE w:val="0"/>
        <w:autoSpaceDN w:val="0"/>
        <w:adjustRightInd w:val="0"/>
        <w:rPr>
          <w:rFonts w:ascii="Times New Roman" w:hAnsi="Times New Roman" w:cs="Times New Roman"/>
        </w:rPr>
      </w:pPr>
    </w:p>
    <w:p w14:paraId="298FFEF5" w14:textId="77777777" w:rsidR="0040610E" w:rsidRPr="00E41F64" w:rsidRDefault="0040610E" w:rsidP="0040610E">
      <w:r w:rsidRPr="00E41F64">
        <w:br w:type="page"/>
      </w:r>
    </w:p>
    <w:p w14:paraId="468837A7" w14:textId="3B6222E5" w:rsidR="0040610E" w:rsidRDefault="0040610E" w:rsidP="00B94094">
      <w:pPr>
        <w:pStyle w:val="Heading3"/>
      </w:pPr>
      <w:bookmarkStart w:id="395" w:name="_Toc314013031"/>
      <w:bookmarkStart w:id="396" w:name="_Toc314013157"/>
      <w:bookmarkStart w:id="397" w:name="_Toc314051602"/>
      <w:bookmarkStart w:id="398" w:name="_Toc314052490"/>
      <w:bookmarkStart w:id="399" w:name="_Toc314052753"/>
      <w:bookmarkStart w:id="400" w:name="_Toc314059949"/>
      <w:bookmarkStart w:id="401" w:name="_Toc440222067"/>
      <w:bookmarkStart w:id="402" w:name="_Toc440222165"/>
      <w:r w:rsidRPr="00D806DE">
        <w:t xml:space="preserve">Resultados de </w:t>
      </w:r>
      <w:r w:rsidRPr="00B94094">
        <w:t>discriminación</w:t>
      </w:r>
      <w:r w:rsidRPr="00D806DE">
        <w:t xml:space="preserve"> verbal de frases</w:t>
      </w:r>
      <w:bookmarkEnd w:id="401"/>
      <w:bookmarkEnd w:id="402"/>
      <w:r w:rsidRPr="00D806DE">
        <w:t xml:space="preserve"> </w:t>
      </w:r>
      <w:bookmarkEnd w:id="395"/>
      <w:bookmarkEnd w:id="396"/>
      <w:bookmarkEnd w:id="397"/>
      <w:bookmarkEnd w:id="398"/>
      <w:bookmarkEnd w:id="399"/>
      <w:bookmarkEnd w:id="400"/>
    </w:p>
    <w:p w14:paraId="448B7A43" w14:textId="77777777" w:rsidR="00B94094" w:rsidRPr="00B94094" w:rsidRDefault="00B94094" w:rsidP="00B94094">
      <w:pPr>
        <w:rPr>
          <w:lang w:val="es-ES"/>
        </w:rPr>
      </w:pPr>
    </w:p>
    <w:p w14:paraId="11E9771E" w14:textId="77777777" w:rsidR="00B94094" w:rsidRPr="00B94094" w:rsidRDefault="00B94094" w:rsidP="00B94094">
      <w:pPr>
        <w:rPr>
          <w:rFonts w:ascii="Georgia" w:eastAsia="Tsukushi A Round Gothic" w:hAnsi="Georgia" w:cs="Times New Roman"/>
          <w:b/>
          <w:i/>
          <w:spacing w:val="-2"/>
          <w:kern w:val="28"/>
          <w:sz w:val="22"/>
          <w:lang w:val="es-ES" w:eastAsia="en-US"/>
        </w:rPr>
      </w:pPr>
      <w:proofErr w:type="gramStart"/>
      <w:r w:rsidRPr="00B94094">
        <w:rPr>
          <w:rFonts w:ascii="Georgia" w:eastAsia="Tsukushi A Round Gothic" w:hAnsi="Georgia" w:cs="Times New Roman"/>
          <w:b/>
          <w:i/>
          <w:spacing w:val="-2"/>
          <w:kern w:val="28"/>
          <w:sz w:val="22"/>
          <w:lang w:val="es-ES" w:eastAsia="en-US"/>
        </w:rPr>
        <w:t>en</w:t>
      </w:r>
      <w:proofErr w:type="gramEnd"/>
      <w:r w:rsidRPr="00B94094">
        <w:rPr>
          <w:rFonts w:ascii="Georgia" w:eastAsia="Tsukushi A Round Gothic" w:hAnsi="Georgia" w:cs="Times New Roman"/>
          <w:b/>
          <w:i/>
          <w:spacing w:val="-2"/>
          <w:kern w:val="28"/>
          <w:sz w:val="22"/>
          <w:lang w:val="es-ES" w:eastAsia="en-US"/>
        </w:rPr>
        <w:t xml:space="preserve"> entorno silencioso</w:t>
      </w:r>
    </w:p>
    <w:p w14:paraId="193A8FAC" w14:textId="77777777" w:rsidR="0040610E" w:rsidRPr="00D806DE" w:rsidRDefault="0040610E" w:rsidP="00D806DE">
      <w:pPr>
        <w:jc w:val="both"/>
      </w:pPr>
      <w:r w:rsidRPr="00D806DE">
        <w:t xml:space="preserve">Se realizó un análisis ANOVA (RM) unidireccional de medidas repetidas con el tiempo como factor determinante sobre la mejora significativa a lo largo del mismo a sobre los resultados de la evaluación de discriminación de frases en listas abiertas presentadas en entorno en silencio, a partir de ahora lo describiremos como frases en silencio. El valor significativo estadístico se ajustó a p&lt;0.05:   </w:t>
      </w:r>
    </w:p>
    <w:p w14:paraId="76A675E0" w14:textId="77777777" w:rsidR="0040610E" w:rsidRPr="00D806DE" w:rsidRDefault="0040610E" w:rsidP="00D806DE">
      <w:pPr>
        <w:jc w:val="both"/>
      </w:pPr>
    </w:p>
    <w:p w14:paraId="6B04FBA6" w14:textId="77777777" w:rsidR="0040610E" w:rsidRPr="00D806DE" w:rsidRDefault="0040610E" w:rsidP="00D806DE">
      <w:pPr>
        <w:jc w:val="both"/>
      </w:pPr>
      <w:r w:rsidRPr="00D806DE">
        <w:t>Los Resultados del ANOVA unidireccional  mostraron una mejora significativa de frases en silencio a lo largo de los intervalos estudiados (</w:t>
      </w:r>
      <w:proofErr w:type="gramStart"/>
      <w:r w:rsidRPr="00D806DE">
        <w:t>F(</w:t>
      </w:r>
      <w:proofErr w:type="gramEnd"/>
      <w:r w:rsidRPr="00D806DE">
        <w:t xml:space="preserve">3; 12) = 3.627; p=0.045). </w:t>
      </w:r>
    </w:p>
    <w:p w14:paraId="3936F116" w14:textId="77777777" w:rsidR="0040610E" w:rsidRPr="00D806DE" w:rsidRDefault="0040610E" w:rsidP="00D806DE">
      <w:pPr>
        <w:jc w:val="both"/>
      </w:pPr>
    </w:p>
    <w:p w14:paraId="0BCBB47C" w14:textId="77777777" w:rsidR="0040610E" w:rsidRPr="00D806DE" w:rsidRDefault="0040610E" w:rsidP="00D806DE">
      <w:pPr>
        <w:jc w:val="both"/>
      </w:pPr>
      <w:r w:rsidRPr="00D806DE">
        <w:t>La línea de tendencia también muestra una mejora significativa de los resultados a lo largo de los intervalos de evaluación.</w:t>
      </w:r>
    </w:p>
    <w:p w14:paraId="20D7A435" w14:textId="77777777" w:rsidR="0040610E" w:rsidRPr="00D806DE" w:rsidRDefault="0040610E" w:rsidP="00D806DE">
      <w:pPr>
        <w:jc w:val="both"/>
      </w:pPr>
      <w:r w:rsidRPr="00D806DE">
        <w:t>Se realizaron comparaciones retrospectivas pareadas (post-hoc pairwise) utilizando muestras pareadas en un test- t-Student para examinar la existencia de diferencias significativas entre los intervalos individuales de evaluación. Debido a la existencia de comparaciones múltiples debimos ajustar los valores de p para esas comparaciones retrospectivas pareadas mediante el método de Holm-Sidak:</w:t>
      </w:r>
    </w:p>
    <w:p w14:paraId="0BC350B6" w14:textId="77777777" w:rsidR="0040610E" w:rsidRPr="00D806DE" w:rsidRDefault="0040610E" w:rsidP="00D806DE">
      <w:pPr>
        <w:jc w:val="both"/>
      </w:pPr>
    </w:p>
    <w:p w14:paraId="5EFC0638" w14:textId="77777777" w:rsidR="0040610E" w:rsidRPr="00E41F64" w:rsidRDefault="0040610E" w:rsidP="00D806DE">
      <w:pPr>
        <w:jc w:val="both"/>
      </w:pPr>
      <w:r w:rsidRPr="00D806DE">
        <w:t>No se encontraron diferencias significativas entre los intervalos de test individuales (p=0.456 a p=1.000).</w:t>
      </w:r>
    </w:p>
    <w:p w14:paraId="058783B7" w14:textId="77777777" w:rsidR="0040610E" w:rsidRPr="00E41F64" w:rsidRDefault="0040610E" w:rsidP="0040610E">
      <w:pPr>
        <w:widowControl w:val="0"/>
        <w:autoSpaceDE w:val="0"/>
        <w:autoSpaceDN w:val="0"/>
        <w:adjustRightInd w:val="0"/>
        <w:rPr>
          <w:rFonts w:ascii="Times New Roman" w:hAnsi="Times New Roman" w:cs="Times New Roman"/>
        </w:rPr>
      </w:pPr>
    </w:p>
    <w:p w14:paraId="3AD4B023" w14:textId="77777777" w:rsidR="0040610E" w:rsidRPr="00E41F64" w:rsidRDefault="0040610E" w:rsidP="0040610E">
      <w:pPr>
        <w:widowControl w:val="0"/>
        <w:autoSpaceDE w:val="0"/>
        <w:autoSpaceDN w:val="0"/>
        <w:adjustRightInd w:val="0"/>
        <w:ind w:right="-383"/>
        <w:rPr>
          <w:rFonts w:cs="Times New Roman"/>
          <w:b/>
          <w:kern w:val="28"/>
        </w:rPr>
      </w:pPr>
    </w:p>
    <w:tbl>
      <w:tblPr>
        <w:tblW w:w="7547" w:type="dxa"/>
        <w:tblBorders>
          <w:top w:val="single" w:sz="4" w:space="0" w:color="BFBFBF"/>
          <w:left w:val="single" w:sz="4" w:space="0" w:color="BFBFBF"/>
          <w:right w:val="single" w:sz="4" w:space="0" w:color="BFBFBF"/>
        </w:tblBorders>
        <w:tblLayout w:type="fixed"/>
        <w:tblLook w:val="0000" w:firstRow="0" w:lastRow="0" w:firstColumn="0" w:lastColumn="0" w:noHBand="0" w:noVBand="0"/>
      </w:tblPr>
      <w:tblGrid>
        <w:gridCol w:w="1526"/>
        <w:gridCol w:w="1417"/>
        <w:gridCol w:w="1418"/>
        <w:gridCol w:w="1276"/>
        <w:gridCol w:w="1275"/>
        <w:gridCol w:w="635"/>
      </w:tblGrid>
      <w:tr w:rsidR="0040610E" w:rsidRPr="00E41F64" w14:paraId="5AC65280" w14:textId="77777777" w:rsidTr="00851806">
        <w:tc>
          <w:tcPr>
            <w:tcW w:w="1526" w:type="dxa"/>
            <w:tcBorders>
              <w:top w:val="single" w:sz="4" w:space="0" w:color="BFBFBF"/>
              <w:bottom w:val="single" w:sz="4" w:space="0" w:color="BFBFBF"/>
              <w:right w:val="single" w:sz="4" w:space="0" w:color="BFBFBF"/>
            </w:tcBorders>
            <w:shd w:val="clear" w:color="auto" w:fill="D9D9D9"/>
            <w:tcMar>
              <w:top w:w="100" w:type="nil"/>
              <w:right w:w="100" w:type="nil"/>
            </w:tcMar>
            <w:vAlign w:val="bottom"/>
          </w:tcPr>
          <w:p w14:paraId="0C761273" w14:textId="77777777" w:rsidR="0040610E" w:rsidRPr="00E41F64" w:rsidRDefault="0040610E" w:rsidP="00851806">
            <w:pPr>
              <w:widowControl w:val="0"/>
              <w:autoSpaceDE w:val="0"/>
              <w:autoSpaceDN w:val="0"/>
              <w:adjustRightInd w:val="0"/>
              <w:ind w:right="-383"/>
              <w:rPr>
                <w:rFonts w:ascii="Calibri" w:hAnsi="Calibri" w:cs="Calibri"/>
                <w:sz w:val="16"/>
                <w:szCs w:val="16"/>
              </w:rPr>
            </w:pPr>
          </w:p>
        </w:tc>
        <w:tc>
          <w:tcPr>
            <w:tcW w:w="1417"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bottom"/>
          </w:tcPr>
          <w:p w14:paraId="28AE7030"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Frases 3 meses</w:t>
            </w:r>
          </w:p>
        </w:tc>
        <w:tc>
          <w:tcPr>
            <w:tcW w:w="1418"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bottom"/>
          </w:tcPr>
          <w:p w14:paraId="4712B3EF"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Frases 6 meses</w:t>
            </w:r>
          </w:p>
        </w:tc>
        <w:tc>
          <w:tcPr>
            <w:tcW w:w="1276"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bottom"/>
          </w:tcPr>
          <w:p w14:paraId="338DB124"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Frases 1 año</w:t>
            </w:r>
          </w:p>
        </w:tc>
        <w:tc>
          <w:tcPr>
            <w:tcW w:w="1275"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bottom"/>
          </w:tcPr>
          <w:p w14:paraId="5DD17955"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Frases 2 años</w:t>
            </w:r>
          </w:p>
        </w:tc>
        <w:tc>
          <w:tcPr>
            <w:tcW w:w="635" w:type="dxa"/>
            <w:tcBorders>
              <w:top w:val="single" w:sz="4" w:space="0" w:color="BFBFBF"/>
              <w:left w:val="single" w:sz="4" w:space="0" w:color="BFBFBF"/>
              <w:bottom w:val="single" w:sz="4" w:space="0" w:color="BFBFBF"/>
            </w:tcBorders>
            <w:shd w:val="clear" w:color="auto" w:fill="D9D9D9"/>
            <w:tcMar>
              <w:top w:w="100" w:type="nil"/>
              <w:right w:w="100" w:type="nil"/>
            </w:tcMar>
            <w:vAlign w:val="bottom"/>
          </w:tcPr>
          <w:p w14:paraId="4828A81E" w14:textId="77777777" w:rsidR="0040610E" w:rsidRPr="00E41F64" w:rsidRDefault="0040610E" w:rsidP="00851806">
            <w:pPr>
              <w:widowControl w:val="0"/>
              <w:autoSpaceDE w:val="0"/>
              <w:autoSpaceDN w:val="0"/>
              <w:adjustRightInd w:val="0"/>
              <w:rPr>
                <w:rFonts w:ascii="Calibri" w:hAnsi="Calibri" w:cs="Calibri"/>
                <w:sz w:val="16"/>
                <w:szCs w:val="16"/>
              </w:rPr>
            </w:pPr>
          </w:p>
        </w:tc>
      </w:tr>
      <w:tr w:rsidR="0040610E" w:rsidRPr="00E41F64" w14:paraId="71EE1884" w14:textId="77777777" w:rsidTr="00851806">
        <w:tblPrEx>
          <w:tblBorders>
            <w:top w:val="none" w:sz="0" w:space="0" w:color="auto"/>
          </w:tblBorders>
        </w:tblPrEx>
        <w:tc>
          <w:tcPr>
            <w:tcW w:w="1526" w:type="dxa"/>
            <w:vMerge w:val="restart"/>
            <w:tcBorders>
              <w:top w:val="single" w:sz="4" w:space="0" w:color="BFBFBF"/>
              <w:bottom w:val="single" w:sz="4" w:space="0" w:color="BFBFBF"/>
              <w:right w:val="single" w:sz="4" w:space="0" w:color="BFBFBF"/>
            </w:tcBorders>
            <w:shd w:val="clear" w:color="auto" w:fill="FFFFFF"/>
            <w:tcMar>
              <w:top w:w="100" w:type="nil"/>
              <w:right w:w="100" w:type="nil"/>
            </w:tcMar>
          </w:tcPr>
          <w:p w14:paraId="0557DCE8" w14:textId="77777777" w:rsidR="0040610E" w:rsidRPr="00E41F64" w:rsidRDefault="0040610E" w:rsidP="00851806">
            <w:pPr>
              <w:widowControl w:val="0"/>
              <w:autoSpaceDE w:val="0"/>
              <w:autoSpaceDN w:val="0"/>
              <w:adjustRightInd w:val="0"/>
              <w:ind w:left="60" w:right="-323"/>
              <w:rPr>
                <w:rFonts w:ascii="Calibri" w:hAnsi="Calibri" w:cs="Calibri"/>
                <w:i/>
                <w:iCs/>
                <w:caps/>
                <w:color w:val="243F60" w:themeColor="accent1" w:themeShade="7F"/>
                <w:kern w:val="28"/>
                <w:sz w:val="16"/>
                <w:szCs w:val="16"/>
              </w:rPr>
            </w:pPr>
            <w:r w:rsidRPr="00E41F64">
              <w:rPr>
                <w:rFonts w:ascii="Calibri" w:hAnsi="Calibri" w:cs="Calibri"/>
                <w:sz w:val="16"/>
                <w:szCs w:val="16"/>
              </w:rPr>
              <w:t>N</w:t>
            </w:r>
          </w:p>
        </w:tc>
        <w:tc>
          <w:tcPr>
            <w:tcW w:w="1417"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tcPr>
          <w:p w14:paraId="16C2730C" w14:textId="77777777" w:rsidR="0040610E" w:rsidRPr="00E41F64" w:rsidRDefault="0040610E" w:rsidP="00851806">
            <w:pPr>
              <w:widowControl w:val="0"/>
              <w:autoSpaceDE w:val="0"/>
              <w:autoSpaceDN w:val="0"/>
              <w:adjustRightInd w:val="0"/>
              <w:ind w:left="60" w:right="-323"/>
              <w:rPr>
                <w:rFonts w:ascii="Calibri" w:hAnsi="Calibri" w:cs="Calibri"/>
                <w:i/>
                <w:iCs/>
                <w:caps/>
                <w:color w:val="243F60" w:themeColor="accent1" w:themeShade="7F"/>
                <w:kern w:val="28"/>
                <w:sz w:val="16"/>
                <w:szCs w:val="16"/>
              </w:rPr>
            </w:pPr>
            <w:r w:rsidRPr="00E41F64">
              <w:rPr>
                <w:rFonts w:ascii="Calibri" w:hAnsi="Calibri" w:cs="Calibri"/>
                <w:sz w:val="16"/>
                <w:szCs w:val="16"/>
              </w:rPr>
              <w:t>Válidos</w:t>
            </w:r>
          </w:p>
        </w:tc>
        <w:tc>
          <w:tcPr>
            <w:tcW w:w="1418"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3CC440C4"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63</w:t>
            </w:r>
          </w:p>
        </w:tc>
        <w:tc>
          <w:tcPr>
            <w:tcW w:w="1276"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4FF57BE4"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54</w:t>
            </w:r>
          </w:p>
        </w:tc>
        <w:tc>
          <w:tcPr>
            <w:tcW w:w="1275"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179EA7C2"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54</w:t>
            </w:r>
          </w:p>
        </w:tc>
        <w:tc>
          <w:tcPr>
            <w:tcW w:w="635" w:type="dxa"/>
            <w:tcBorders>
              <w:top w:val="single" w:sz="4" w:space="0" w:color="BFBFBF"/>
              <w:left w:val="single" w:sz="4" w:space="0" w:color="BFBFBF"/>
              <w:bottom w:val="single" w:sz="4" w:space="0" w:color="BFBFBF"/>
            </w:tcBorders>
            <w:shd w:val="clear" w:color="auto" w:fill="FFFFFF"/>
            <w:tcMar>
              <w:top w:w="100" w:type="nil"/>
              <w:right w:w="100" w:type="nil"/>
            </w:tcMar>
            <w:vAlign w:val="center"/>
          </w:tcPr>
          <w:p w14:paraId="3C966D5B"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135</w:t>
            </w:r>
          </w:p>
        </w:tc>
      </w:tr>
      <w:tr w:rsidR="0040610E" w:rsidRPr="00E41F64" w14:paraId="7FC4DA7C" w14:textId="77777777" w:rsidTr="00851806">
        <w:tblPrEx>
          <w:tblBorders>
            <w:top w:val="none" w:sz="0" w:space="0" w:color="auto"/>
          </w:tblBorders>
        </w:tblPrEx>
        <w:tc>
          <w:tcPr>
            <w:tcW w:w="1526" w:type="dxa"/>
            <w:vMerge/>
            <w:tcBorders>
              <w:top w:val="single" w:sz="4" w:space="0" w:color="BFBFBF"/>
              <w:bottom w:val="single" w:sz="4" w:space="0" w:color="BFBFBF"/>
              <w:right w:val="single" w:sz="4" w:space="0" w:color="BFBFBF"/>
            </w:tcBorders>
            <w:shd w:val="clear" w:color="auto" w:fill="FFFFFF"/>
            <w:tcMar>
              <w:top w:w="100" w:type="nil"/>
              <w:right w:w="100" w:type="nil"/>
            </w:tcMar>
          </w:tcPr>
          <w:p w14:paraId="562F85B3" w14:textId="77777777" w:rsidR="0040610E" w:rsidRPr="00E41F64" w:rsidRDefault="0040610E" w:rsidP="00851806">
            <w:pPr>
              <w:widowControl w:val="0"/>
              <w:autoSpaceDE w:val="0"/>
              <w:autoSpaceDN w:val="0"/>
              <w:adjustRightInd w:val="0"/>
              <w:rPr>
                <w:rFonts w:ascii="Calibri" w:hAnsi="Calibri" w:cs="Calibri"/>
                <w:sz w:val="16"/>
                <w:szCs w:val="16"/>
              </w:rPr>
            </w:pPr>
          </w:p>
        </w:tc>
        <w:tc>
          <w:tcPr>
            <w:tcW w:w="1417"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tcPr>
          <w:p w14:paraId="782906B4" w14:textId="77777777" w:rsidR="0040610E" w:rsidRPr="00E41F64" w:rsidRDefault="0040610E" w:rsidP="00851806">
            <w:pPr>
              <w:widowControl w:val="0"/>
              <w:autoSpaceDE w:val="0"/>
              <w:autoSpaceDN w:val="0"/>
              <w:adjustRightInd w:val="0"/>
              <w:ind w:left="60" w:right="-323"/>
              <w:rPr>
                <w:rFonts w:ascii="Calibri" w:hAnsi="Calibri" w:cs="Calibri"/>
                <w:i/>
                <w:iCs/>
                <w:caps/>
                <w:color w:val="243F60" w:themeColor="accent1" w:themeShade="7F"/>
                <w:kern w:val="28"/>
                <w:sz w:val="16"/>
                <w:szCs w:val="16"/>
              </w:rPr>
            </w:pPr>
            <w:r w:rsidRPr="00E41F64">
              <w:rPr>
                <w:rFonts w:ascii="Calibri" w:hAnsi="Calibri" w:cs="Calibri"/>
                <w:sz w:val="16"/>
                <w:szCs w:val="16"/>
              </w:rPr>
              <w:t>Perdidos</w:t>
            </w:r>
          </w:p>
        </w:tc>
        <w:tc>
          <w:tcPr>
            <w:tcW w:w="1418"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58F3300F"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142</w:t>
            </w:r>
          </w:p>
        </w:tc>
        <w:tc>
          <w:tcPr>
            <w:tcW w:w="1276"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04879548"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151</w:t>
            </w:r>
          </w:p>
        </w:tc>
        <w:tc>
          <w:tcPr>
            <w:tcW w:w="1275"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607698DC"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151</w:t>
            </w:r>
          </w:p>
        </w:tc>
        <w:tc>
          <w:tcPr>
            <w:tcW w:w="635" w:type="dxa"/>
            <w:tcBorders>
              <w:top w:val="single" w:sz="4" w:space="0" w:color="BFBFBF"/>
              <w:left w:val="single" w:sz="4" w:space="0" w:color="BFBFBF"/>
              <w:bottom w:val="single" w:sz="4" w:space="0" w:color="BFBFBF"/>
            </w:tcBorders>
            <w:shd w:val="clear" w:color="auto" w:fill="FFFFFF"/>
            <w:tcMar>
              <w:top w:w="100" w:type="nil"/>
              <w:right w:w="100" w:type="nil"/>
            </w:tcMar>
            <w:vAlign w:val="center"/>
          </w:tcPr>
          <w:p w14:paraId="40D3287B"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70</w:t>
            </w:r>
          </w:p>
        </w:tc>
      </w:tr>
      <w:tr w:rsidR="0040610E" w:rsidRPr="00E41F64" w14:paraId="06D8C661" w14:textId="77777777" w:rsidTr="00851806">
        <w:tblPrEx>
          <w:tblBorders>
            <w:top w:val="none" w:sz="0" w:space="0" w:color="auto"/>
          </w:tblBorders>
        </w:tblPrEx>
        <w:tc>
          <w:tcPr>
            <w:tcW w:w="1526" w:type="dxa"/>
            <w:tcBorders>
              <w:top w:val="single" w:sz="4" w:space="0" w:color="BFBFBF"/>
              <w:bottom w:val="single" w:sz="4" w:space="0" w:color="BFBFBF"/>
              <w:right w:val="single" w:sz="4" w:space="0" w:color="BFBFBF"/>
            </w:tcBorders>
            <w:shd w:val="clear" w:color="auto" w:fill="D9D9D9"/>
            <w:tcMar>
              <w:top w:w="100" w:type="nil"/>
              <w:right w:w="100" w:type="nil"/>
            </w:tcMar>
          </w:tcPr>
          <w:p w14:paraId="3DFEC527" w14:textId="77777777" w:rsidR="0040610E" w:rsidRPr="00E41F64" w:rsidRDefault="0040610E" w:rsidP="00851806">
            <w:pPr>
              <w:widowControl w:val="0"/>
              <w:autoSpaceDE w:val="0"/>
              <w:autoSpaceDN w:val="0"/>
              <w:adjustRightInd w:val="0"/>
              <w:ind w:left="60" w:right="-323"/>
              <w:rPr>
                <w:rFonts w:ascii="Calibri" w:hAnsi="Calibri" w:cs="Calibri"/>
                <w:i/>
                <w:iCs/>
                <w:caps/>
                <w:color w:val="243F60" w:themeColor="accent1" w:themeShade="7F"/>
                <w:kern w:val="28"/>
                <w:sz w:val="16"/>
                <w:szCs w:val="16"/>
              </w:rPr>
            </w:pPr>
            <w:r w:rsidRPr="00E41F64">
              <w:rPr>
                <w:rFonts w:ascii="Calibri" w:hAnsi="Calibri" w:cs="Calibri"/>
                <w:sz w:val="16"/>
                <w:szCs w:val="16"/>
              </w:rPr>
              <w:t>Media</w:t>
            </w:r>
          </w:p>
        </w:tc>
        <w:tc>
          <w:tcPr>
            <w:tcW w:w="1417"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center"/>
          </w:tcPr>
          <w:p w14:paraId="71DE379D"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75,32</w:t>
            </w:r>
          </w:p>
        </w:tc>
        <w:tc>
          <w:tcPr>
            <w:tcW w:w="1418"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center"/>
          </w:tcPr>
          <w:p w14:paraId="7508890E"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74,57</w:t>
            </w:r>
          </w:p>
        </w:tc>
        <w:tc>
          <w:tcPr>
            <w:tcW w:w="1276"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center"/>
          </w:tcPr>
          <w:p w14:paraId="637EC436"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79,35</w:t>
            </w:r>
          </w:p>
        </w:tc>
        <w:tc>
          <w:tcPr>
            <w:tcW w:w="1275"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center"/>
          </w:tcPr>
          <w:p w14:paraId="113A3BA3"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89,33</w:t>
            </w:r>
          </w:p>
        </w:tc>
        <w:tc>
          <w:tcPr>
            <w:tcW w:w="635" w:type="dxa"/>
            <w:tcBorders>
              <w:top w:val="single" w:sz="4" w:space="0" w:color="BFBFBF"/>
              <w:left w:val="single" w:sz="4" w:space="0" w:color="BFBFBF"/>
              <w:bottom w:val="single" w:sz="4" w:space="0" w:color="BFBFBF"/>
            </w:tcBorders>
            <w:shd w:val="clear" w:color="auto" w:fill="D9D9D9"/>
            <w:tcMar>
              <w:top w:w="100" w:type="nil"/>
              <w:right w:w="100" w:type="nil"/>
            </w:tcMar>
            <w:vAlign w:val="center"/>
          </w:tcPr>
          <w:p w14:paraId="020EA4E6" w14:textId="77777777" w:rsidR="0040610E" w:rsidRPr="00E41F64" w:rsidRDefault="0040610E" w:rsidP="00851806">
            <w:pPr>
              <w:widowControl w:val="0"/>
              <w:autoSpaceDE w:val="0"/>
              <w:autoSpaceDN w:val="0"/>
              <w:adjustRightInd w:val="0"/>
              <w:jc w:val="center"/>
              <w:rPr>
                <w:rFonts w:ascii="Calibri" w:hAnsi="Calibri" w:cs="Calibri"/>
                <w:sz w:val="16"/>
                <w:szCs w:val="16"/>
              </w:rPr>
            </w:pPr>
          </w:p>
        </w:tc>
      </w:tr>
      <w:tr w:rsidR="0040610E" w:rsidRPr="00E41F64" w14:paraId="5BC4A6D3" w14:textId="77777777" w:rsidTr="00851806">
        <w:tblPrEx>
          <w:tblBorders>
            <w:top w:val="none" w:sz="0" w:space="0" w:color="auto"/>
          </w:tblBorders>
        </w:tblPrEx>
        <w:tc>
          <w:tcPr>
            <w:tcW w:w="1526" w:type="dxa"/>
            <w:tcBorders>
              <w:top w:val="single" w:sz="4" w:space="0" w:color="BFBFBF"/>
              <w:bottom w:val="single" w:sz="4" w:space="0" w:color="BFBFBF"/>
              <w:right w:val="single" w:sz="4" w:space="0" w:color="BFBFBF"/>
            </w:tcBorders>
            <w:shd w:val="clear" w:color="auto" w:fill="D9D9D9"/>
            <w:tcMar>
              <w:top w:w="100" w:type="nil"/>
              <w:right w:w="100" w:type="nil"/>
            </w:tcMar>
          </w:tcPr>
          <w:p w14:paraId="453F1AE8" w14:textId="77777777" w:rsidR="0040610E" w:rsidRPr="00E41F64" w:rsidRDefault="0040610E" w:rsidP="00851806">
            <w:pPr>
              <w:widowControl w:val="0"/>
              <w:autoSpaceDE w:val="0"/>
              <w:autoSpaceDN w:val="0"/>
              <w:adjustRightInd w:val="0"/>
              <w:ind w:left="60" w:right="-323"/>
              <w:rPr>
                <w:rFonts w:ascii="Calibri" w:hAnsi="Calibri" w:cs="Calibri"/>
                <w:i/>
                <w:iCs/>
                <w:caps/>
                <w:color w:val="243F60" w:themeColor="accent1" w:themeShade="7F"/>
                <w:kern w:val="28"/>
                <w:sz w:val="16"/>
                <w:szCs w:val="16"/>
              </w:rPr>
            </w:pPr>
            <w:r w:rsidRPr="00E41F64">
              <w:rPr>
                <w:rFonts w:ascii="Calibri" w:hAnsi="Calibri" w:cs="Calibri"/>
                <w:sz w:val="16"/>
                <w:szCs w:val="16"/>
              </w:rPr>
              <w:t>Mediana</w:t>
            </w:r>
          </w:p>
        </w:tc>
        <w:tc>
          <w:tcPr>
            <w:tcW w:w="1417"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center"/>
          </w:tcPr>
          <w:p w14:paraId="20F81270"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92,00</w:t>
            </w:r>
          </w:p>
        </w:tc>
        <w:tc>
          <w:tcPr>
            <w:tcW w:w="1418"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center"/>
          </w:tcPr>
          <w:p w14:paraId="67E806E9"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90,50</w:t>
            </w:r>
          </w:p>
        </w:tc>
        <w:tc>
          <w:tcPr>
            <w:tcW w:w="1276"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center"/>
          </w:tcPr>
          <w:p w14:paraId="4B5E09A3"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94,00</w:t>
            </w:r>
          </w:p>
        </w:tc>
        <w:tc>
          <w:tcPr>
            <w:tcW w:w="1275" w:type="dxa"/>
            <w:tcBorders>
              <w:top w:val="single" w:sz="4" w:space="0" w:color="BFBFBF"/>
              <w:left w:val="single" w:sz="4" w:space="0" w:color="BFBFBF"/>
              <w:bottom w:val="single" w:sz="4" w:space="0" w:color="BFBFBF"/>
              <w:right w:val="single" w:sz="4" w:space="0" w:color="BFBFBF"/>
            </w:tcBorders>
            <w:shd w:val="clear" w:color="auto" w:fill="D9D9D9"/>
            <w:tcMar>
              <w:top w:w="100" w:type="nil"/>
              <w:right w:w="100" w:type="nil"/>
            </w:tcMar>
            <w:vAlign w:val="center"/>
          </w:tcPr>
          <w:p w14:paraId="71A488C1"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98,00</w:t>
            </w:r>
          </w:p>
        </w:tc>
        <w:tc>
          <w:tcPr>
            <w:tcW w:w="635" w:type="dxa"/>
            <w:tcBorders>
              <w:top w:val="single" w:sz="4" w:space="0" w:color="BFBFBF"/>
              <w:left w:val="single" w:sz="4" w:space="0" w:color="BFBFBF"/>
              <w:bottom w:val="single" w:sz="4" w:space="0" w:color="BFBFBF"/>
            </w:tcBorders>
            <w:shd w:val="clear" w:color="auto" w:fill="D9D9D9"/>
            <w:tcMar>
              <w:top w:w="100" w:type="nil"/>
              <w:right w:w="100" w:type="nil"/>
            </w:tcMar>
            <w:vAlign w:val="center"/>
          </w:tcPr>
          <w:p w14:paraId="501F4C73" w14:textId="77777777" w:rsidR="0040610E" w:rsidRPr="00E41F64" w:rsidRDefault="0040610E" w:rsidP="00851806">
            <w:pPr>
              <w:widowControl w:val="0"/>
              <w:autoSpaceDE w:val="0"/>
              <w:autoSpaceDN w:val="0"/>
              <w:adjustRightInd w:val="0"/>
              <w:jc w:val="center"/>
              <w:rPr>
                <w:rFonts w:ascii="Calibri" w:hAnsi="Calibri" w:cs="Calibri"/>
                <w:sz w:val="16"/>
                <w:szCs w:val="16"/>
              </w:rPr>
            </w:pPr>
          </w:p>
        </w:tc>
      </w:tr>
      <w:tr w:rsidR="0040610E" w:rsidRPr="00E41F64" w14:paraId="78113C70" w14:textId="77777777" w:rsidTr="00851806">
        <w:tblPrEx>
          <w:tblBorders>
            <w:top w:val="none" w:sz="0" w:space="0" w:color="auto"/>
          </w:tblBorders>
        </w:tblPrEx>
        <w:tc>
          <w:tcPr>
            <w:tcW w:w="1526" w:type="dxa"/>
            <w:tcBorders>
              <w:top w:val="single" w:sz="4" w:space="0" w:color="BFBFBF"/>
              <w:bottom w:val="single" w:sz="4" w:space="0" w:color="BFBFBF"/>
              <w:right w:val="single" w:sz="4" w:space="0" w:color="BFBFBF"/>
            </w:tcBorders>
            <w:shd w:val="clear" w:color="auto" w:fill="FFFFFF"/>
            <w:tcMar>
              <w:top w:w="100" w:type="nil"/>
              <w:right w:w="100" w:type="nil"/>
            </w:tcMar>
          </w:tcPr>
          <w:p w14:paraId="2240DEB2" w14:textId="77777777" w:rsidR="0040610E" w:rsidRPr="00E41F64" w:rsidRDefault="0040610E" w:rsidP="00851806">
            <w:pPr>
              <w:widowControl w:val="0"/>
              <w:autoSpaceDE w:val="0"/>
              <w:autoSpaceDN w:val="0"/>
              <w:adjustRightInd w:val="0"/>
              <w:ind w:left="60" w:right="-323"/>
              <w:rPr>
                <w:rFonts w:ascii="Calibri" w:hAnsi="Calibri" w:cs="Calibri"/>
                <w:i/>
                <w:iCs/>
                <w:caps/>
                <w:color w:val="243F60" w:themeColor="accent1" w:themeShade="7F"/>
                <w:kern w:val="28"/>
                <w:sz w:val="16"/>
                <w:szCs w:val="16"/>
              </w:rPr>
            </w:pPr>
            <w:r w:rsidRPr="00E41F64">
              <w:rPr>
                <w:rFonts w:ascii="Calibri" w:hAnsi="Calibri" w:cs="Calibri"/>
                <w:sz w:val="16"/>
                <w:szCs w:val="16"/>
              </w:rPr>
              <w:t>Desviación estándar</w:t>
            </w:r>
          </w:p>
        </w:tc>
        <w:tc>
          <w:tcPr>
            <w:tcW w:w="1417"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2DAC17AD"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41,186</w:t>
            </w:r>
          </w:p>
        </w:tc>
        <w:tc>
          <w:tcPr>
            <w:tcW w:w="1418"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3E15067D"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33,457</w:t>
            </w:r>
          </w:p>
        </w:tc>
        <w:tc>
          <w:tcPr>
            <w:tcW w:w="1276"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47A6BD8E"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30,921</w:t>
            </w:r>
          </w:p>
        </w:tc>
        <w:tc>
          <w:tcPr>
            <w:tcW w:w="1275"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62C2C9C0"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20,051</w:t>
            </w:r>
          </w:p>
        </w:tc>
        <w:tc>
          <w:tcPr>
            <w:tcW w:w="635" w:type="dxa"/>
            <w:tcBorders>
              <w:top w:val="single" w:sz="4" w:space="0" w:color="BFBFBF"/>
              <w:left w:val="single" w:sz="4" w:space="0" w:color="BFBFBF"/>
              <w:bottom w:val="single" w:sz="4" w:space="0" w:color="BFBFBF"/>
            </w:tcBorders>
            <w:shd w:val="clear" w:color="auto" w:fill="FFFFFF"/>
            <w:tcMar>
              <w:top w:w="100" w:type="nil"/>
              <w:right w:w="100" w:type="nil"/>
            </w:tcMar>
            <w:vAlign w:val="center"/>
          </w:tcPr>
          <w:p w14:paraId="65C2AA6E" w14:textId="77777777" w:rsidR="0040610E" w:rsidRPr="00E41F64" w:rsidRDefault="0040610E" w:rsidP="00851806">
            <w:pPr>
              <w:widowControl w:val="0"/>
              <w:autoSpaceDE w:val="0"/>
              <w:autoSpaceDN w:val="0"/>
              <w:adjustRightInd w:val="0"/>
              <w:jc w:val="center"/>
              <w:rPr>
                <w:rFonts w:ascii="Calibri" w:hAnsi="Calibri" w:cs="Calibri"/>
                <w:sz w:val="16"/>
                <w:szCs w:val="16"/>
              </w:rPr>
            </w:pPr>
          </w:p>
        </w:tc>
      </w:tr>
      <w:tr w:rsidR="0040610E" w:rsidRPr="00E41F64" w14:paraId="5E86F686" w14:textId="77777777" w:rsidTr="00851806">
        <w:tblPrEx>
          <w:tblBorders>
            <w:top w:val="none" w:sz="0" w:space="0" w:color="auto"/>
          </w:tblBorders>
        </w:tblPrEx>
        <w:tc>
          <w:tcPr>
            <w:tcW w:w="1526" w:type="dxa"/>
            <w:tcBorders>
              <w:top w:val="single" w:sz="4" w:space="0" w:color="BFBFBF"/>
              <w:bottom w:val="single" w:sz="4" w:space="0" w:color="BFBFBF"/>
              <w:right w:val="single" w:sz="4" w:space="0" w:color="BFBFBF"/>
            </w:tcBorders>
            <w:shd w:val="clear" w:color="auto" w:fill="FFFFFF"/>
            <w:tcMar>
              <w:top w:w="100" w:type="nil"/>
              <w:right w:w="100" w:type="nil"/>
            </w:tcMar>
          </w:tcPr>
          <w:p w14:paraId="484885E7" w14:textId="77777777" w:rsidR="0040610E" w:rsidRPr="00E41F64" w:rsidRDefault="0040610E" w:rsidP="00851806">
            <w:pPr>
              <w:widowControl w:val="0"/>
              <w:autoSpaceDE w:val="0"/>
              <w:autoSpaceDN w:val="0"/>
              <w:adjustRightInd w:val="0"/>
              <w:ind w:left="60" w:right="-323"/>
              <w:rPr>
                <w:rFonts w:ascii="Calibri" w:hAnsi="Calibri" w:cs="Calibri"/>
                <w:i/>
                <w:iCs/>
                <w:caps/>
                <w:color w:val="243F60" w:themeColor="accent1" w:themeShade="7F"/>
                <w:kern w:val="28"/>
                <w:sz w:val="16"/>
                <w:szCs w:val="16"/>
              </w:rPr>
            </w:pPr>
            <w:r w:rsidRPr="00E41F64">
              <w:rPr>
                <w:rFonts w:ascii="Calibri" w:hAnsi="Calibri" w:cs="Calibri"/>
                <w:sz w:val="16"/>
                <w:szCs w:val="16"/>
              </w:rPr>
              <w:t>Mínimo</w:t>
            </w:r>
          </w:p>
        </w:tc>
        <w:tc>
          <w:tcPr>
            <w:tcW w:w="1417"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2145DA71"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0</w:t>
            </w:r>
          </w:p>
        </w:tc>
        <w:tc>
          <w:tcPr>
            <w:tcW w:w="1418"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0FD9EDA1"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0</w:t>
            </w:r>
          </w:p>
        </w:tc>
        <w:tc>
          <w:tcPr>
            <w:tcW w:w="1276"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367E0564"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0</w:t>
            </w:r>
          </w:p>
        </w:tc>
        <w:tc>
          <w:tcPr>
            <w:tcW w:w="1275"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1BA1A73F"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0</w:t>
            </w:r>
          </w:p>
        </w:tc>
        <w:tc>
          <w:tcPr>
            <w:tcW w:w="635" w:type="dxa"/>
            <w:tcBorders>
              <w:top w:val="single" w:sz="4" w:space="0" w:color="BFBFBF"/>
              <w:left w:val="single" w:sz="4" w:space="0" w:color="BFBFBF"/>
              <w:bottom w:val="single" w:sz="4" w:space="0" w:color="BFBFBF"/>
            </w:tcBorders>
            <w:shd w:val="clear" w:color="auto" w:fill="FFFFFF"/>
            <w:tcMar>
              <w:top w:w="100" w:type="nil"/>
              <w:right w:w="100" w:type="nil"/>
            </w:tcMar>
            <w:vAlign w:val="center"/>
          </w:tcPr>
          <w:p w14:paraId="2399CE2A" w14:textId="77777777" w:rsidR="0040610E" w:rsidRPr="00E41F64" w:rsidRDefault="0040610E" w:rsidP="00851806">
            <w:pPr>
              <w:widowControl w:val="0"/>
              <w:autoSpaceDE w:val="0"/>
              <w:autoSpaceDN w:val="0"/>
              <w:adjustRightInd w:val="0"/>
              <w:jc w:val="center"/>
              <w:rPr>
                <w:rFonts w:ascii="Calibri" w:hAnsi="Calibri" w:cs="Calibri"/>
                <w:sz w:val="16"/>
                <w:szCs w:val="16"/>
              </w:rPr>
            </w:pPr>
          </w:p>
        </w:tc>
      </w:tr>
      <w:tr w:rsidR="0040610E" w:rsidRPr="00E41F64" w14:paraId="49D01CEE" w14:textId="77777777" w:rsidTr="00851806">
        <w:tblPrEx>
          <w:tblBorders>
            <w:top w:val="none" w:sz="0" w:space="0" w:color="auto"/>
            <w:bottom w:val="single" w:sz="4" w:space="0" w:color="BFBFBF"/>
          </w:tblBorders>
        </w:tblPrEx>
        <w:tc>
          <w:tcPr>
            <w:tcW w:w="1526" w:type="dxa"/>
            <w:tcBorders>
              <w:top w:val="single" w:sz="4" w:space="0" w:color="BFBFBF"/>
              <w:bottom w:val="single" w:sz="4" w:space="0" w:color="BFBFBF"/>
              <w:right w:val="single" w:sz="4" w:space="0" w:color="BFBFBF"/>
            </w:tcBorders>
            <w:shd w:val="clear" w:color="auto" w:fill="FFFFFF"/>
            <w:tcMar>
              <w:top w:w="100" w:type="nil"/>
              <w:right w:w="100" w:type="nil"/>
            </w:tcMar>
          </w:tcPr>
          <w:p w14:paraId="7AAC67A4" w14:textId="77777777" w:rsidR="0040610E" w:rsidRPr="00E41F64" w:rsidRDefault="0040610E" w:rsidP="00851806">
            <w:pPr>
              <w:widowControl w:val="0"/>
              <w:autoSpaceDE w:val="0"/>
              <w:autoSpaceDN w:val="0"/>
              <w:adjustRightInd w:val="0"/>
              <w:ind w:left="60" w:right="-323"/>
              <w:rPr>
                <w:rFonts w:ascii="Calibri" w:hAnsi="Calibri" w:cs="Calibri"/>
                <w:i/>
                <w:iCs/>
                <w:caps/>
                <w:color w:val="243F60" w:themeColor="accent1" w:themeShade="7F"/>
                <w:kern w:val="28"/>
                <w:sz w:val="16"/>
                <w:szCs w:val="16"/>
              </w:rPr>
            </w:pPr>
            <w:r w:rsidRPr="00E41F64">
              <w:rPr>
                <w:rFonts w:ascii="Calibri" w:hAnsi="Calibri" w:cs="Calibri"/>
                <w:sz w:val="16"/>
                <w:szCs w:val="16"/>
              </w:rPr>
              <w:t>Máximo</w:t>
            </w:r>
          </w:p>
        </w:tc>
        <w:tc>
          <w:tcPr>
            <w:tcW w:w="1417"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4310ED2C"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250</w:t>
            </w:r>
          </w:p>
        </w:tc>
        <w:tc>
          <w:tcPr>
            <w:tcW w:w="1418"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7B678EB7"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100</w:t>
            </w:r>
          </w:p>
        </w:tc>
        <w:tc>
          <w:tcPr>
            <w:tcW w:w="1276"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4EDB0B99" w14:textId="77777777" w:rsidR="0040610E" w:rsidRPr="00E41F64" w:rsidRDefault="0040610E" w:rsidP="00851806">
            <w:pPr>
              <w:widowControl w:val="0"/>
              <w:autoSpaceDE w:val="0"/>
              <w:autoSpaceDN w:val="0"/>
              <w:adjustRightInd w:val="0"/>
              <w:ind w:left="60" w:right="-323"/>
              <w:jc w:val="center"/>
              <w:rPr>
                <w:rFonts w:ascii="Calibri" w:hAnsi="Calibri" w:cs="Calibri"/>
                <w:caps/>
                <w:kern w:val="28"/>
                <w:sz w:val="16"/>
                <w:szCs w:val="16"/>
              </w:rPr>
            </w:pPr>
            <w:r w:rsidRPr="00E41F64">
              <w:rPr>
                <w:rFonts w:ascii="Calibri" w:hAnsi="Calibri" w:cs="Calibri"/>
                <w:sz w:val="16"/>
                <w:szCs w:val="16"/>
              </w:rPr>
              <w:t>100</w:t>
            </w:r>
          </w:p>
        </w:tc>
        <w:tc>
          <w:tcPr>
            <w:tcW w:w="1275" w:type="dxa"/>
            <w:tcBorders>
              <w:top w:val="single" w:sz="4" w:space="0" w:color="BFBFBF"/>
              <w:left w:val="single" w:sz="4" w:space="0" w:color="BFBFBF"/>
              <w:bottom w:val="single" w:sz="4" w:space="0" w:color="BFBFBF"/>
              <w:right w:val="single" w:sz="4" w:space="0" w:color="BFBFBF"/>
            </w:tcBorders>
            <w:shd w:val="clear" w:color="auto" w:fill="FFFFFF"/>
            <w:tcMar>
              <w:top w:w="100" w:type="nil"/>
              <w:right w:w="100" w:type="nil"/>
            </w:tcMar>
            <w:vAlign w:val="center"/>
          </w:tcPr>
          <w:p w14:paraId="4458D602" w14:textId="77777777" w:rsidR="0040610E" w:rsidRPr="00E41F64" w:rsidRDefault="0040610E" w:rsidP="00851806">
            <w:pPr>
              <w:widowControl w:val="0"/>
              <w:autoSpaceDE w:val="0"/>
              <w:autoSpaceDN w:val="0"/>
              <w:adjustRightInd w:val="0"/>
              <w:ind w:left="60" w:right="-323"/>
              <w:jc w:val="center"/>
              <w:rPr>
                <w:rFonts w:ascii="Calibri" w:hAnsi="Calibri" w:cs="Calibri"/>
                <w:i/>
                <w:iCs/>
                <w:caps/>
                <w:color w:val="243F60" w:themeColor="accent1" w:themeShade="7F"/>
                <w:kern w:val="28"/>
                <w:sz w:val="16"/>
                <w:szCs w:val="16"/>
              </w:rPr>
            </w:pPr>
            <w:r w:rsidRPr="00E41F64">
              <w:rPr>
                <w:rFonts w:ascii="Calibri" w:hAnsi="Calibri" w:cs="Calibri"/>
                <w:sz w:val="16"/>
                <w:szCs w:val="16"/>
              </w:rPr>
              <w:t>100</w:t>
            </w:r>
          </w:p>
        </w:tc>
        <w:tc>
          <w:tcPr>
            <w:tcW w:w="635" w:type="dxa"/>
            <w:tcBorders>
              <w:top w:val="single" w:sz="4" w:space="0" w:color="BFBFBF"/>
              <w:left w:val="single" w:sz="4" w:space="0" w:color="BFBFBF"/>
              <w:bottom w:val="single" w:sz="4" w:space="0" w:color="BFBFBF"/>
            </w:tcBorders>
            <w:shd w:val="clear" w:color="auto" w:fill="FFFFFF"/>
            <w:tcMar>
              <w:top w:w="100" w:type="nil"/>
              <w:right w:w="100" w:type="nil"/>
            </w:tcMar>
            <w:vAlign w:val="center"/>
          </w:tcPr>
          <w:p w14:paraId="1F16D402" w14:textId="77777777" w:rsidR="0040610E" w:rsidRPr="00E41F64" w:rsidRDefault="0040610E" w:rsidP="00851806">
            <w:pPr>
              <w:widowControl w:val="0"/>
              <w:autoSpaceDE w:val="0"/>
              <w:autoSpaceDN w:val="0"/>
              <w:adjustRightInd w:val="0"/>
              <w:jc w:val="center"/>
              <w:rPr>
                <w:rFonts w:ascii="Calibri" w:hAnsi="Calibri" w:cs="Calibri"/>
                <w:sz w:val="16"/>
                <w:szCs w:val="16"/>
              </w:rPr>
            </w:pPr>
          </w:p>
        </w:tc>
      </w:tr>
    </w:tbl>
    <w:p w14:paraId="4FF2A5E2" w14:textId="77777777" w:rsidR="0040610E" w:rsidRDefault="0040610E" w:rsidP="0040610E">
      <w:pPr>
        <w:rPr>
          <w:rFonts w:ascii="Times New Roman" w:hAnsi="Times New Roman" w:cs="Times New Roman"/>
        </w:rPr>
      </w:pPr>
    </w:p>
    <w:p w14:paraId="2AD2BD9F" w14:textId="1262AB93"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25.</w:t>
      </w:r>
      <w:r w:rsidR="0040610E" w:rsidRPr="00C40540">
        <w:rPr>
          <w:rFonts w:ascii="Helvetica" w:eastAsia="Times New Roman" w:hAnsi="Helvetica" w:cs="Times New Roman"/>
          <w:sz w:val="20"/>
          <w:szCs w:val="20"/>
          <w:lang w:val="es-ES"/>
        </w:rPr>
        <w:t xml:space="preserve"> La tabla muestra la población analizada en cada intervalo de evaluación así como su media, mediana, desviación </w:t>
      </w:r>
      <w:proofErr w:type="gramStart"/>
      <w:r w:rsidR="0040610E" w:rsidRPr="00C40540">
        <w:rPr>
          <w:rFonts w:ascii="Helvetica" w:eastAsia="Times New Roman" w:hAnsi="Helvetica" w:cs="Times New Roman"/>
          <w:sz w:val="20"/>
          <w:szCs w:val="20"/>
          <w:lang w:val="es-ES"/>
        </w:rPr>
        <w:t>estándar ,</w:t>
      </w:r>
      <w:proofErr w:type="gramEnd"/>
      <w:r w:rsidR="0040610E" w:rsidRPr="00C40540">
        <w:rPr>
          <w:rFonts w:ascii="Helvetica" w:eastAsia="Times New Roman" w:hAnsi="Helvetica" w:cs="Times New Roman"/>
          <w:sz w:val="20"/>
          <w:szCs w:val="20"/>
          <w:lang w:val="es-ES"/>
        </w:rPr>
        <w:t xml:space="preserve"> valor máximo y mínimo para cada intervalo de evaluación.</w:t>
      </w:r>
    </w:p>
    <w:p w14:paraId="71C15387" w14:textId="77777777" w:rsidR="0040610E" w:rsidRPr="00E41F64" w:rsidRDefault="0040610E" w:rsidP="0040610E">
      <w:pPr>
        <w:rPr>
          <w:rFonts w:ascii="Times New Roman" w:hAnsi="Times New Roman" w:cs="Times New Roman"/>
        </w:rPr>
      </w:pPr>
    </w:p>
    <w:p w14:paraId="20AE48EC" w14:textId="77777777" w:rsidR="0040610E" w:rsidRPr="00E41F64" w:rsidRDefault="0040610E" w:rsidP="00F562D1">
      <w:pPr>
        <w:jc w:val="center"/>
        <w:rPr>
          <w:rFonts w:ascii="Times New Roman" w:hAnsi="Times New Roman" w:cs="Times New Roman"/>
        </w:rPr>
      </w:pPr>
      <w:r w:rsidRPr="00E41F64">
        <w:rPr>
          <w:rFonts w:ascii="Times New Roman" w:hAnsi="Times New Roman" w:cs="Times New Roman"/>
          <w:noProof/>
          <w:lang w:val="es-ES"/>
        </w:rPr>
        <w:lastRenderedPageBreak/>
        <mc:AlternateContent>
          <mc:Choice Requires="wpg">
            <w:drawing>
              <wp:inline distT="0" distB="0" distL="0" distR="0" wp14:anchorId="1A04E45D" wp14:editId="7A972134">
                <wp:extent cx="4799239" cy="3546280"/>
                <wp:effectExtent l="0" t="0" r="1905" b="10160"/>
                <wp:docPr id="121" name="Agrupar 1"/>
                <wp:cNvGraphicFramePr/>
                <a:graphic xmlns:a="http://schemas.openxmlformats.org/drawingml/2006/main">
                  <a:graphicData uri="http://schemas.microsoft.com/office/word/2010/wordprocessingGroup">
                    <wpg:wgp>
                      <wpg:cNvGrpSpPr/>
                      <wpg:grpSpPr>
                        <a:xfrm>
                          <a:off x="0" y="0"/>
                          <a:ext cx="4799239" cy="3546280"/>
                          <a:chOff x="-96299" y="0"/>
                          <a:chExt cx="6209436" cy="4033092"/>
                        </a:xfrm>
                      </wpg:grpSpPr>
                      <pic:pic xmlns:pic="http://schemas.openxmlformats.org/drawingml/2006/picture">
                        <pic:nvPicPr>
                          <pic:cNvPr id="122" name="Imagen 120"/>
                          <pic:cNvPicPr/>
                        </pic:nvPicPr>
                        <pic:blipFill>
                          <a:blip r:embed="rId180">
                            <a:extLst>
                              <a:ext uri="{28A0092B-C50C-407E-A947-70E740481C1C}">
                                <a14:useLocalDpi xmlns:a14="http://schemas.microsoft.com/office/drawing/2010/main" val="0"/>
                              </a:ext>
                            </a:extLst>
                          </a:blip>
                          <a:srcRect/>
                          <a:stretch>
                            <a:fillRect/>
                          </a:stretch>
                        </pic:blipFill>
                        <pic:spPr bwMode="auto">
                          <a:xfrm>
                            <a:off x="127627" y="75363"/>
                            <a:ext cx="5985510" cy="3909060"/>
                          </a:xfrm>
                          <a:prstGeom prst="rect">
                            <a:avLst/>
                          </a:prstGeom>
                          <a:noFill/>
                        </pic:spPr>
                      </pic:pic>
                      <wps:wsp>
                        <wps:cNvPr id="123" name="Cuadro de texto 121"/>
                        <wps:cNvSpPr txBox="1"/>
                        <wps:spPr>
                          <a:xfrm>
                            <a:off x="2129213" y="0"/>
                            <a:ext cx="2047094" cy="388045"/>
                          </a:xfrm>
                          <a:prstGeom prst="rect">
                            <a:avLst/>
                          </a:prstGeom>
                          <a:solidFill>
                            <a:schemeClr val="bg1"/>
                          </a:solidFill>
                        </wps:spPr>
                        <wps:txbx>
                          <w:txbxContent>
                            <w:p w14:paraId="123E04A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Frases en silencio</w:t>
                              </w:r>
                            </w:p>
                          </w:txbxContent>
                        </wps:txbx>
                        <wps:bodyPr wrap="square" rtlCol="0">
                          <a:noAutofit/>
                        </wps:bodyPr>
                      </wps:wsp>
                      <wps:wsp>
                        <wps:cNvPr id="124" name="Cuadro de texto 122"/>
                        <wps:cNvSpPr txBox="1"/>
                        <wps:spPr>
                          <a:xfrm>
                            <a:off x="941070" y="3498839"/>
                            <a:ext cx="873544" cy="454947"/>
                          </a:xfrm>
                          <a:prstGeom prst="rect">
                            <a:avLst/>
                          </a:prstGeom>
                          <a:solidFill>
                            <a:schemeClr val="bg1"/>
                          </a:solidFill>
                        </wps:spPr>
                        <wps:txbx>
                          <w:txbxContent>
                            <w:p w14:paraId="37D7888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3 meses</w:t>
                              </w:r>
                            </w:p>
                          </w:txbxContent>
                        </wps:txbx>
                        <wps:bodyPr wrap="square" rtlCol="0">
                          <a:noAutofit/>
                        </wps:bodyPr>
                      </wps:wsp>
                      <wps:wsp>
                        <wps:cNvPr id="125" name="Cuadro de texto 123"/>
                        <wps:cNvSpPr txBox="1"/>
                        <wps:spPr>
                          <a:xfrm>
                            <a:off x="2031234" y="3487097"/>
                            <a:ext cx="908046" cy="454947"/>
                          </a:xfrm>
                          <a:prstGeom prst="rect">
                            <a:avLst/>
                          </a:prstGeom>
                          <a:solidFill>
                            <a:schemeClr val="bg1"/>
                          </a:solidFill>
                        </wps:spPr>
                        <wps:txbx>
                          <w:txbxContent>
                            <w:p w14:paraId="564725A4"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6 meses</w:t>
                              </w:r>
                            </w:p>
                          </w:txbxContent>
                        </wps:txbx>
                        <wps:bodyPr wrap="square" rtlCol="0">
                          <a:noAutofit/>
                        </wps:bodyPr>
                      </wps:wsp>
                      <wps:wsp>
                        <wps:cNvPr id="126" name="Cuadro de texto 124"/>
                        <wps:cNvSpPr txBox="1"/>
                        <wps:spPr>
                          <a:xfrm>
                            <a:off x="3149736" y="3480617"/>
                            <a:ext cx="635163" cy="280539"/>
                          </a:xfrm>
                          <a:prstGeom prst="rect">
                            <a:avLst/>
                          </a:prstGeom>
                          <a:solidFill>
                            <a:schemeClr val="bg1"/>
                          </a:solidFill>
                        </wps:spPr>
                        <wps:txbx>
                          <w:txbxContent>
                            <w:p w14:paraId="679FE30E"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1 año</w:t>
                              </w:r>
                            </w:p>
                          </w:txbxContent>
                        </wps:txbx>
                        <wps:bodyPr wrap="square" rtlCol="0">
                          <a:noAutofit/>
                        </wps:bodyPr>
                      </wps:wsp>
                      <wps:wsp>
                        <wps:cNvPr id="127" name="Cuadro de texto 125"/>
                        <wps:cNvSpPr txBox="1"/>
                        <wps:spPr>
                          <a:xfrm>
                            <a:off x="4221541" y="3498890"/>
                            <a:ext cx="635163" cy="280539"/>
                          </a:xfrm>
                          <a:prstGeom prst="rect">
                            <a:avLst/>
                          </a:prstGeom>
                          <a:solidFill>
                            <a:schemeClr val="bg1"/>
                          </a:solidFill>
                        </wps:spPr>
                        <wps:txbx>
                          <w:txbxContent>
                            <w:p w14:paraId="6E84B0EC"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2 años</w:t>
                              </w:r>
                            </w:p>
                          </w:txbxContent>
                        </wps:txbx>
                        <wps:bodyPr wrap="square" rtlCol="0">
                          <a:noAutofit/>
                        </wps:bodyPr>
                      </wps:wsp>
                      <wps:wsp>
                        <wps:cNvPr id="128" name="Cuadro de texto 126"/>
                        <wps:cNvSpPr txBox="1"/>
                        <wps:spPr>
                          <a:xfrm>
                            <a:off x="2152119" y="3723399"/>
                            <a:ext cx="1686815" cy="309693"/>
                          </a:xfrm>
                          <a:prstGeom prst="rect">
                            <a:avLst/>
                          </a:prstGeom>
                          <a:solidFill>
                            <a:schemeClr val="bg1"/>
                          </a:solidFill>
                        </wps:spPr>
                        <wps:txbx>
                          <w:txbxContent>
                            <w:p w14:paraId="32A0E51D"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Intervalo de test</w:t>
                              </w:r>
                            </w:p>
                          </w:txbxContent>
                        </wps:txbx>
                        <wps:bodyPr wrap="square" rtlCol="0">
                          <a:noAutofit/>
                        </wps:bodyPr>
                      </wps:wsp>
                      <wps:wsp>
                        <wps:cNvPr id="129" name="Cuadro de texto 127"/>
                        <wps:cNvSpPr txBox="1"/>
                        <wps:spPr>
                          <a:xfrm rot="16200000">
                            <a:off x="-855580" y="1542644"/>
                            <a:ext cx="2108397" cy="589836"/>
                          </a:xfrm>
                          <a:prstGeom prst="rect">
                            <a:avLst/>
                          </a:prstGeom>
                          <a:solidFill>
                            <a:schemeClr val="bg1"/>
                          </a:solidFill>
                        </wps:spPr>
                        <wps:txbx>
                          <w:txbxContent>
                            <w:p w14:paraId="5EAA53E5"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Porcentaje de correctos</w:t>
                              </w:r>
                            </w:p>
                          </w:txbxContent>
                        </wps:txbx>
                        <wps:bodyPr wrap="square" rtlCol="0">
                          <a:noAutofit/>
                        </wps:bodyPr>
                      </wps:wsp>
                    </wpg:wgp>
                  </a:graphicData>
                </a:graphic>
              </wp:inline>
            </w:drawing>
          </mc:Choice>
          <mc:Fallback>
            <w:pict>
              <v:group id="_x0000_s1073" style="width:377.9pt;height:279.25pt;mso-position-horizontal-relative:char;mso-position-vertical-relative:line" coordorigin="-962" coordsize="62094,40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">
                <v:shape id="Imagen 120" o:spid="_x0000_s1074" type="#_x0000_t75" style="position:absolute;left:1276;top:753;width:59855;height:39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blOfBAAAA3AAAAA8AAABkcnMvZG93bnJldi54bWxET01rwkAQvQv9D8sUetONewg2uooIKb1W&#10;C9rbNDtmg9nZkN3G+O+7guBtHu9zVpvRtWKgPjSeNcxnGQjiypuGaw3fh3K6ABEissHWM2m4UYDN&#10;+mWywsL4K3/RsI+1SCEcCtRgY+wKKUNlyWGY+Y44cWffO4wJ9rU0PV5TuGulyrJcOmw4NVjsaGep&#10;uuz/nIYy3/6+3wZ77MrTwX/8OHXOj0rrt9dxuwQRaYxP8cP9adJ8peD+TLpAr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WblOfBAAAA3AAAAA8AAAAAAAAAAAAAAAAAnwIA&#10;AGRycy9kb3ducmV2LnhtbFBLBQYAAAAABAAEAPcAAACNAwAAAAA=&#10;">
                  <v:imagedata r:id="rId181" o:title=""/>
                </v:shape>
                <v:shape id="Cuadro de texto 121" o:spid="_x0000_s1075" type="#_x0000_t202" style="position:absolute;left:21292;width:20471;height:3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z/NMEA&#10;AADcAAAADwAAAGRycy9kb3ducmV2LnhtbERPTWsCMRC9F/wPYQRvNamFKqtR2kKheCla6XncjJvV&#10;zWRJUnf11zcFwds83ucsVr1rxJlCrD1reBorEMSlNzVXGnbfH48zEDEhG2w8k4YLRVgtBw8LLIzv&#10;eEPnbapEDuFYoAabUltIGUtLDuPYt8SZO/jgMGUYKmkCdjncNXKi1It0WHNusNjSu6XytP11Gn6q&#10;I73V63BVX1J1p5nf7PZTq/Vo2L/OQSTq0118c3+aPH/yDP/P5Av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c/zTBAAAA3AAAAA8AAAAAAAAAAAAAAAAAmAIAAGRycy9kb3du&#10;cmV2LnhtbFBLBQYAAAAABAAEAPUAAACGAwAAAAA=&#10;" fillcolor="white [3212]" stroked="f">
                  <v:textbox>
                    <w:txbxContent>
                      <w:p w14:paraId="123E04A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Frases en silencio</w:t>
                        </w:r>
                      </w:p>
                    </w:txbxContent>
                  </v:textbox>
                </v:shape>
                <v:shape id="Cuadro de texto 122" o:spid="_x0000_s1076" type="#_x0000_t202" style="position:absolute;left:9410;top:34988;width:8736;height:4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VnQMEA&#10;AADcAAAADwAAAGRycy9kb3ducmV2LnhtbERPTWsCMRC9F/wPYQRvNamUKqtR2kKheCla6XncjJvV&#10;zWRJUnf11zcFwds83ucsVr1rxJlCrD1reBorEMSlNzVXGnbfH48zEDEhG2w8k4YLRVgtBw8LLIzv&#10;eEPnbapEDuFYoAabUltIGUtLDuPYt8SZO/jgMGUYKmkCdjncNXKi1It0WHNusNjSu6XytP11Gn6q&#10;I73V63BVX1J1p5nf7PZTq/Vo2L/OQSTq0118c3+aPH/yDP/P5Av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1Z0DBAAAA3AAAAA8AAAAAAAAAAAAAAAAAmAIAAGRycy9kb3du&#10;cmV2LnhtbFBLBQYAAAAABAAEAPUAAACGAwAAAAA=&#10;" fillcolor="white [3212]" stroked="f">
                  <v:textbox>
                    <w:txbxContent>
                      <w:p w14:paraId="37D7888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3 meses</w:t>
                        </w:r>
                      </w:p>
                    </w:txbxContent>
                  </v:textbox>
                </v:shape>
                <v:shape id="Cuadro de texto 123" o:spid="_x0000_s1077" type="#_x0000_t202" style="position:absolute;left:20312;top:34870;width:9080;height:4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nC28EA&#10;AADcAAAADwAAAGRycy9kb3ducmV2LnhtbERPTWsCMRC9F/wPYQRvNanQKqtR2kKheCla6XncjJvV&#10;zWRJUnf11zcFwds83ucsVr1rxJlCrD1reBorEMSlNzVXGnbfH48zEDEhG2w8k4YLRVgtBw8LLIzv&#10;eEPnbapEDuFYoAabUltIGUtLDuPYt8SZO/jgMGUYKmkCdjncNXKi1It0WHNusNjSu6XytP11Gn6q&#10;I73V63BVX1J1p5nf7PZTq/Vo2L/OQSTq0118c3+aPH/yDP/P5Av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5wtvBAAAA3AAAAA8AAAAAAAAAAAAAAAAAmAIAAGRycy9kb3du&#10;cmV2LnhtbFBLBQYAAAAABAAEAPUAAACGAwAAAAA=&#10;" fillcolor="white [3212]" stroked="f">
                  <v:textbox>
                    <w:txbxContent>
                      <w:p w14:paraId="564725A4"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6 meses</w:t>
                        </w:r>
                      </w:p>
                    </w:txbxContent>
                  </v:textbox>
                </v:shape>
                <v:shape id="Cuadro de texto 124" o:spid="_x0000_s1078" type="#_x0000_t202" style="position:absolute;left:31497;top:34806;width:6351;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crMEA&#10;AADcAAAADwAAAGRycy9kb3ducmV2LnhtbERPS2sCMRC+F/wPYYTeaqIHK6tRWqEgXsQHnsfNdLN1&#10;M1mS1N3665tCwdt8fM9ZrHrXiBuFWHvWMB4pEMSlNzVXGk7Hj5cZiJiQDTaeScMPRVgtB08LLIzv&#10;eE+3Q6pEDuFYoAabUltIGUtLDuPIt8SZ+/TBYcowVNIE7HK4a+REqal0WHNusNjS2lJ5PXw7Defq&#10;i97rbbirnVTddeb3p8ur1fp52L/NQSTq00P8796YPH8yhb9n8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rXKzBAAAA3AAAAA8AAAAAAAAAAAAAAAAAmAIAAGRycy9kb3du&#10;cmV2LnhtbFBLBQYAAAAABAAEAPUAAACGAwAAAAA=&#10;" fillcolor="white [3212]" stroked="f">
                  <v:textbox>
                    <w:txbxContent>
                      <w:p w14:paraId="679FE30E"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1 año</w:t>
                        </w:r>
                      </w:p>
                    </w:txbxContent>
                  </v:textbox>
                </v:shape>
                <v:shape id="Cuadro de texto 125" o:spid="_x0000_s1079" type="#_x0000_t202" style="position:absolute;left:42215;top:34988;width:6352;height:2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f5N8EA&#10;AADcAAAADwAAAGRycy9kb3ducmV2LnhtbERPS2sCMRC+C/6HMII3TfSgshqlFQqll+IDz+Nmutm6&#10;mSxJ6m7765tCwdt8fM/Z7HrXiDuFWHvWMJsqEMSlNzVXGs6nl8kKREzIBhvPpOGbIuy2w8EGC+M7&#10;PtD9mCqRQzgWqMGm1BZSxtKSwzj1LXHmPnxwmDIMlTQBuxzuGjlXaiEd1pwbLLa0t1Tejl9Ow6X6&#10;pOf6Lfyod6m628ofztel1Xo86p/WIBL16SH+d7+aPH++hL9n8gV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n+TfBAAAA3AAAAA8AAAAAAAAAAAAAAAAAmAIAAGRycy9kb3du&#10;cmV2LnhtbFBLBQYAAAAABAAEAPUAAACGAwAAAAA=&#10;" fillcolor="white [3212]" stroked="f">
                  <v:textbox>
                    <w:txbxContent>
                      <w:p w14:paraId="6E84B0EC"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2 años</w:t>
                        </w:r>
                      </w:p>
                    </w:txbxContent>
                  </v:textbox>
                </v:shape>
                <v:shape id="Cuadro de texto 126" o:spid="_x0000_s1080" type="#_x0000_t202" style="position:absolute;left:21521;top:37233;width:16868;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tRcQA&#10;AADcAAAADwAAAGRycy9kb3ducmV2LnhtbESPQU8CMRCF7yb8h2ZIvEkLByUrhQCJifFiQMJ53I7b&#10;le1001Z29dc7BxNvM3lv3vtmtRlDp66UchvZwnxmQBHX0bXcWDi9Pd0tQeWC7LCLTBa+KcNmPblZ&#10;YeXiwAe6HkujJIRzhRZ8KX2lda49Bcyz2BOL9hFTwCJrarRLOEh46PTCmHsdsGVp8NjT3lN9OX4F&#10;C+fmk3btS/oxr9oMl2U8nN4fvLW303H7CKrQWP7Nf9fPTvAXQiv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4bUXEAAAA3AAAAA8AAAAAAAAAAAAAAAAAmAIAAGRycy9k&#10;b3ducmV2LnhtbFBLBQYAAAAABAAEAPUAAACJAwAAAAA=&#10;" fillcolor="white [3212]" stroked="f">
                  <v:textbox>
                    <w:txbxContent>
                      <w:p w14:paraId="32A0E51D"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Intervalo de test</w:t>
                        </w:r>
                      </w:p>
                    </w:txbxContent>
                  </v:textbox>
                </v:shape>
                <v:shape id="Cuadro de texto 127" o:spid="_x0000_s1081" type="#_x0000_t202" style="position:absolute;left:-8555;top:15426;width:21084;height:589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rqd8EA&#10;AADcAAAADwAAAGRycy9kb3ducmV2LnhtbERPy6rCMBDdC/5DGMGNaKoXfFSjiCK4uqAVdDk0Y1ts&#10;JrWJWv/+5oLgbg7nOYtVY0rxpNoVlhUMBxEI4tTqgjMFp2TXn4JwHlljaZkUvMnBatluLTDW9sUH&#10;eh59JkIIuxgV5N5XsZQuzcmgG9iKOHBXWxv0AdaZ1DW+Qrgp5SiKxtJgwaEhx4o2OaW348MouO/L&#10;FH8n43P17v24DV+3l+aSKNXtNOs5CE+N/4o/7r0O80cz+H8mXC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K6nfBAAAA3AAAAA8AAAAAAAAAAAAAAAAAmAIAAGRycy9kb3du&#10;cmV2LnhtbFBLBQYAAAAABAAEAPUAAACGAwAAAAA=&#10;" fillcolor="white [3212]" stroked="f">
                  <v:textbox>
                    <w:txbxContent>
                      <w:p w14:paraId="5EAA53E5"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Porcentaje de correctos</w:t>
                        </w:r>
                      </w:p>
                    </w:txbxContent>
                  </v:textbox>
                </v:shape>
                <w10:anchorlock/>
              </v:group>
            </w:pict>
          </mc:Fallback>
        </mc:AlternateContent>
      </w:r>
    </w:p>
    <w:p w14:paraId="59304858" w14:textId="1AF738F7" w:rsidR="0040610E" w:rsidRPr="00DB0DCF" w:rsidRDefault="00F562D1"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 xml:space="preserve">Fig. 95. </w:t>
      </w:r>
      <w:r w:rsidR="0040610E" w:rsidRPr="00DB0DCF">
        <w:rPr>
          <w:rFonts w:ascii="Helvetica" w:eastAsia="Times New Roman" w:hAnsi="Helvetica" w:cs="Times New Roman"/>
          <w:sz w:val="20"/>
          <w:szCs w:val="20"/>
          <w:lang w:val="es-ES"/>
        </w:rPr>
        <w:t>Resultados de discriminación de frases en silencio (como porcentaje) con representación gráfica de línea de tendencia. Los calores de la media se representan en cuadrados negros mientras que los valores de la mediana se representan como líneas horizontales. Los puntos rojos representan los valores extremos. Los Resultados del ANOVA unidireccional  mostraron una mejora significativa de frases en silencio a lo largo de los intervalos estudiados (</w:t>
      </w:r>
      <w:proofErr w:type="gramStart"/>
      <w:r w:rsidR="0040610E" w:rsidRPr="00DB0DCF">
        <w:rPr>
          <w:rFonts w:ascii="Helvetica" w:eastAsia="Times New Roman" w:hAnsi="Helvetica" w:cs="Times New Roman"/>
          <w:sz w:val="20"/>
          <w:szCs w:val="20"/>
          <w:lang w:val="es-ES"/>
        </w:rPr>
        <w:t>F(</w:t>
      </w:r>
      <w:proofErr w:type="gramEnd"/>
      <w:r w:rsidR="0040610E" w:rsidRPr="00DB0DCF">
        <w:rPr>
          <w:rFonts w:ascii="Helvetica" w:eastAsia="Times New Roman" w:hAnsi="Helvetica" w:cs="Times New Roman"/>
          <w:sz w:val="20"/>
          <w:szCs w:val="20"/>
          <w:lang w:val="es-ES"/>
        </w:rPr>
        <w:t xml:space="preserve">3; 12) = 3.627; p=0.045). La línea de tendencia también muestra una mejora significativa de los resultados a lo largo de los intervalos de evaluación, sin embargo en el test  Holm-Sidak no se encontró diferencias significativas entre los intervalos de individuales de </w:t>
      </w:r>
      <w:proofErr w:type="gramStart"/>
      <w:r w:rsidR="0040610E" w:rsidRPr="00DB0DCF">
        <w:rPr>
          <w:rFonts w:ascii="Helvetica" w:eastAsia="Times New Roman" w:hAnsi="Helvetica" w:cs="Times New Roman"/>
          <w:sz w:val="20"/>
          <w:szCs w:val="20"/>
          <w:lang w:val="es-ES"/>
        </w:rPr>
        <w:t>evaluación(</w:t>
      </w:r>
      <w:proofErr w:type="gramEnd"/>
      <w:r w:rsidR="0040610E" w:rsidRPr="00DB0DCF">
        <w:rPr>
          <w:rFonts w:ascii="Helvetica" w:eastAsia="Times New Roman" w:hAnsi="Helvetica" w:cs="Times New Roman"/>
          <w:sz w:val="20"/>
          <w:szCs w:val="20"/>
          <w:lang w:val="es-ES"/>
        </w:rPr>
        <w:t>p=0.456 a p=1.000).</w:t>
      </w:r>
    </w:p>
    <w:p w14:paraId="2C54442B" w14:textId="77777777" w:rsidR="0040610E" w:rsidRPr="00E41F64" w:rsidRDefault="0040610E" w:rsidP="0040610E">
      <w:pPr>
        <w:rPr>
          <w:rFonts w:ascii="Arial" w:hAnsi="Arial" w:cs="Arial"/>
          <w:sz w:val="18"/>
          <w:szCs w:val="18"/>
        </w:rPr>
      </w:pPr>
    </w:p>
    <w:p w14:paraId="37C7E430" w14:textId="77777777" w:rsidR="0040610E" w:rsidRPr="00E41F64" w:rsidRDefault="0040610E" w:rsidP="0040610E">
      <w:pPr>
        <w:rPr>
          <w:rFonts w:ascii="Times New Roman" w:hAnsi="Times New Roman" w:cs="Times New Roman"/>
        </w:rPr>
      </w:pPr>
    </w:p>
    <w:p w14:paraId="0A89D29E" w14:textId="77777777" w:rsidR="0040610E" w:rsidRPr="00D806DE" w:rsidRDefault="0040610E" w:rsidP="00B94094">
      <w:pPr>
        <w:pStyle w:val="Heading4"/>
      </w:pPr>
      <w:bookmarkStart w:id="403" w:name="_Toc314013032"/>
      <w:bookmarkStart w:id="404" w:name="_Toc314013158"/>
      <w:bookmarkStart w:id="405" w:name="_Toc314051603"/>
      <w:bookmarkStart w:id="406" w:name="_Toc314052491"/>
      <w:bookmarkStart w:id="407" w:name="_Toc314052754"/>
      <w:bookmarkStart w:id="408" w:name="_Toc314059950"/>
      <w:r w:rsidRPr="00D806DE">
        <w:t>Análisis de las variables que pudieran influir en los resultados de discriminación de listas abiertas de frases en silencio</w:t>
      </w:r>
      <w:bookmarkEnd w:id="403"/>
      <w:bookmarkEnd w:id="404"/>
      <w:bookmarkEnd w:id="405"/>
      <w:bookmarkEnd w:id="406"/>
      <w:bookmarkEnd w:id="407"/>
      <w:bookmarkEnd w:id="408"/>
    </w:p>
    <w:p w14:paraId="6461AE52" w14:textId="77777777" w:rsidR="0040610E" w:rsidRPr="00D806DE" w:rsidRDefault="0040610E" w:rsidP="00D806DE">
      <w:pPr>
        <w:jc w:val="both"/>
        <w:rPr>
          <w:rFonts w:ascii="Georgia" w:eastAsia="Tsukushi A Round Gothic" w:hAnsi="Georgia"/>
          <w:b/>
          <w:i/>
          <w:lang w:val="es-ES"/>
        </w:rPr>
      </w:pPr>
    </w:p>
    <w:p w14:paraId="12695F1A" w14:textId="29945135" w:rsidR="0040610E" w:rsidRPr="00D806DE" w:rsidRDefault="0040610E" w:rsidP="00F1731B">
      <w:pPr>
        <w:pStyle w:val="Heading4"/>
      </w:pPr>
      <w:bookmarkStart w:id="409" w:name="_Toc314013033"/>
      <w:bookmarkStart w:id="410" w:name="_Toc314013159"/>
      <w:r w:rsidRPr="00D806DE">
        <w:t>Influencia de  la Clase</w:t>
      </w:r>
      <w:r w:rsidR="00340BF7">
        <w:t xml:space="preserve"> (=Longitud de inserción en mm)</w:t>
      </w:r>
      <w:bookmarkEnd w:id="409"/>
      <w:bookmarkEnd w:id="410"/>
    </w:p>
    <w:p w14:paraId="07EAFB4E" w14:textId="77777777" w:rsidR="0040610E" w:rsidRPr="00D806DE" w:rsidRDefault="0040610E" w:rsidP="00D806DE">
      <w:pPr>
        <w:jc w:val="both"/>
      </w:pPr>
      <w:r w:rsidRPr="00D806DE">
        <w:t>Se realizó una estratificación de la población en tres clases en función de la longitud de la inserción de los electrodos en la rampa timpánica coclear:</w:t>
      </w:r>
    </w:p>
    <w:p w14:paraId="5CB7A2B2" w14:textId="77777777" w:rsidR="0040610E" w:rsidRPr="00D806DE" w:rsidRDefault="0040610E" w:rsidP="00D806DE">
      <w:pPr>
        <w:jc w:val="both"/>
      </w:pPr>
    </w:p>
    <w:p w14:paraId="0BE96BD2" w14:textId="77777777" w:rsidR="0040610E" w:rsidRPr="00D806DE" w:rsidRDefault="0040610E" w:rsidP="00D806DE">
      <w:pPr>
        <w:jc w:val="both"/>
      </w:pPr>
      <w:r w:rsidRPr="00D806DE">
        <w:t>Clase 1: longitud de inserción de 28 a 31 mm de inserción</w:t>
      </w:r>
    </w:p>
    <w:p w14:paraId="14DA1303" w14:textId="77777777" w:rsidR="0040610E" w:rsidRPr="00D806DE" w:rsidRDefault="0040610E" w:rsidP="00D806DE">
      <w:pPr>
        <w:jc w:val="both"/>
      </w:pPr>
      <w:r w:rsidRPr="00D806DE">
        <w:t>Clase 2: longitud de inserción de 19 a 26.2 mm</w:t>
      </w:r>
    </w:p>
    <w:p w14:paraId="0D1804A7" w14:textId="12AE96F0" w:rsidR="00D806DE" w:rsidRDefault="0040610E" w:rsidP="00D806DE">
      <w:pPr>
        <w:jc w:val="both"/>
      </w:pPr>
      <w:r w:rsidRPr="00D806DE">
        <w:t>Clase 3: longitud de inserción de 2.25 a 18 mm</w:t>
      </w:r>
    </w:p>
    <w:p w14:paraId="4FFC073D" w14:textId="77777777" w:rsidR="0040610E" w:rsidRPr="00D806DE" w:rsidRDefault="00D806DE" w:rsidP="00D806DE">
      <w:pPr>
        <w:jc w:val="both"/>
      </w:pPr>
      <w:r>
        <w:br w:type="page"/>
      </w:r>
    </w:p>
    <w:p w14:paraId="6D7734BC" w14:textId="77777777" w:rsidR="0040610E" w:rsidRPr="00E41F64" w:rsidRDefault="0040610E" w:rsidP="0040610E">
      <w:pPr>
        <w:rPr>
          <w:rFonts w:ascii="Arial" w:hAnsi="Arial" w:cs="Arial"/>
          <w:sz w:val="18"/>
          <w:szCs w:val="18"/>
        </w:rPr>
      </w:pPr>
    </w:p>
    <w:tbl>
      <w:tblPr>
        <w:tblW w:w="5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9"/>
        <w:gridCol w:w="2908"/>
        <w:gridCol w:w="1169"/>
        <w:gridCol w:w="1029"/>
      </w:tblGrid>
      <w:tr w:rsidR="0040610E" w:rsidRPr="00E41F64" w14:paraId="6528BA28" w14:textId="77777777" w:rsidTr="00851806">
        <w:trPr>
          <w:cantSplit/>
        </w:trPr>
        <w:tc>
          <w:tcPr>
            <w:tcW w:w="3197" w:type="dxa"/>
            <w:gridSpan w:val="2"/>
            <w:shd w:val="clear" w:color="auto" w:fill="D9D9D9" w:themeFill="background1" w:themeFillShade="D9"/>
            <w:vAlign w:val="bottom"/>
          </w:tcPr>
          <w:p w14:paraId="112F07BC" w14:textId="77777777" w:rsidR="0040610E" w:rsidRPr="00E41F64" w:rsidRDefault="0040610E" w:rsidP="00851806">
            <w:pPr>
              <w:ind w:left="60" w:right="60"/>
              <w:jc w:val="center"/>
              <w:rPr>
                <w:rFonts w:ascii="Arial" w:hAnsi="Arial" w:cs="Arial"/>
                <w:i/>
                <w:iCs/>
                <w:caps/>
                <w:color w:val="243F60" w:themeColor="accent1" w:themeShade="7F"/>
                <w:kern w:val="28"/>
                <w:sz w:val="18"/>
                <w:szCs w:val="18"/>
              </w:rPr>
            </w:pPr>
            <w:r w:rsidRPr="00E41F64">
              <w:rPr>
                <w:rFonts w:ascii="Arial" w:hAnsi="Arial" w:cs="Arial"/>
                <w:sz w:val="18"/>
                <w:szCs w:val="18"/>
              </w:rPr>
              <w:t>Longitud de inserción en mm</w:t>
            </w:r>
          </w:p>
        </w:tc>
        <w:tc>
          <w:tcPr>
            <w:tcW w:w="1169" w:type="dxa"/>
            <w:shd w:val="clear" w:color="auto" w:fill="D9D9D9" w:themeFill="background1" w:themeFillShade="D9"/>
            <w:vAlign w:val="bottom"/>
          </w:tcPr>
          <w:p w14:paraId="54487F74" w14:textId="77777777" w:rsidR="0040610E" w:rsidRPr="00E41F64" w:rsidRDefault="0040610E" w:rsidP="00851806">
            <w:pPr>
              <w:ind w:left="60" w:right="60"/>
              <w:jc w:val="center"/>
              <w:rPr>
                <w:rFonts w:ascii="Arial" w:hAnsi="Arial" w:cs="Arial"/>
                <w:i/>
                <w:iCs/>
                <w:caps/>
                <w:color w:val="243F60" w:themeColor="accent1" w:themeShade="7F"/>
                <w:kern w:val="28"/>
                <w:sz w:val="18"/>
                <w:szCs w:val="18"/>
              </w:rPr>
            </w:pPr>
            <w:r w:rsidRPr="00E41F64">
              <w:rPr>
                <w:rFonts w:ascii="Arial" w:hAnsi="Arial" w:cs="Arial"/>
                <w:sz w:val="18"/>
                <w:szCs w:val="18"/>
              </w:rPr>
              <w:t>Frecuencia</w:t>
            </w:r>
          </w:p>
        </w:tc>
        <w:tc>
          <w:tcPr>
            <w:tcW w:w="1029" w:type="dxa"/>
            <w:shd w:val="clear" w:color="auto" w:fill="D9D9D9" w:themeFill="background1" w:themeFillShade="D9"/>
            <w:vAlign w:val="bottom"/>
          </w:tcPr>
          <w:p w14:paraId="7C4E5BE7" w14:textId="77777777" w:rsidR="0040610E" w:rsidRPr="00E41F64" w:rsidRDefault="0040610E" w:rsidP="00851806">
            <w:pPr>
              <w:ind w:left="60" w:right="60"/>
              <w:jc w:val="center"/>
              <w:rPr>
                <w:rFonts w:ascii="Arial" w:hAnsi="Arial" w:cs="Arial"/>
                <w:i/>
                <w:iCs/>
                <w:caps/>
                <w:color w:val="243F60" w:themeColor="accent1" w:themeShade="7F"/>
                <w:kern w:val="28"/>
                <w:sz w:val="18"/>
                <w:szCs w:val="18"/>
              </w:rPr>
            </w:pPr>
            <w:r w:rsidRPr="00E41F64">
              <w:rPr>
                <w:rFonts w:ascii="Arial" w:hAnsi="Arial" w:cs="Arial"/>
                <w:sz w:val="18"/>
                <w:szCs w:val="18"/>
              </w:rPr>
              <w:t>Porcentaje</w:t>
            </w:r>
          </w:p>
        </w:tc>
      </w:tr>
      <w:tr w:rsidR="0040610E" w:rsidRPr="00E41F64" w14:paraId="295B4FCC" w14:textId="77777777" w:rsidTr="00851806">
        <w:trPr>
          <w:cantSplit/>
        </w:trPr>
        <w:tc>
          <w:tcPr>
            <w:tcW w:w="289" w:type="dxa"/>
            <w:vMerge w:val="restart"/>
            <w:shd w:val="clear" w:color="auto" w:fill="FFFFFF"/>
          </w:tcPr>
          <w:p w14:paraId="667A7981" w14:textId="77777777" w:rsidR="0040610E" w:rsidRPr="00E41F64" w:rsidRDefault="0040610E" w:rsidP="00851806">
            <w:pPr>
              <w:ind w:left="60" w:right="60"/>
              <w:jc w:val="center"/>
              <w:rPr>
                <w:rFonts w:ascii="Arial" w:hAnsi="Arial" w:cs="Arial"/>
                <w:sz w:val="18"/>
                <w:szCs w:val="18"/>
              </w:rPr>
            </w:pPr>
          </w:p>
        </w:tc>
        <w:tc>
          <w:tcPr>
            <w:tcW w:w="2908" w:type="dxa"/>
            <w:shd w:val="clear" w:color="auto" w:fill="FFFFFF"/>
          </w:tcPr>
          <w:p w14:paraId="03943610" w14:textId="77777777" w:rsidR="0040610E" w:rsidRPr="00E41F64" w:rsidRDefault="0040610E" w:rsidP="00851806">
            <w:pPr>
              <w:ind w:left="60" w:right="60"/>
              <w:jc w:val="center"/>
              <w:rPr>
                <w:rFonts w:ascii="Arial" w:hAnsi="Arial" w:cs="Arial"/>
                <w:i/>
                <w:iCs/>
                <w:caps/>
                <w:color w:val="243F60" w:themeColor="accent1" w:themeShade="7F"/>
                <w:kern w:val="28"/>
                <w:sz w:val="18"/>
                <w:szCs w:val="18"/>
              </w:rPr>
            </w:pPr>
            <w:r w:rsidRPr="00E41F64">
              <w:rPr>
                <w:rFonts w:ascii="Arial" w:hAnsi="Arial" w:cs="Arial"/>
                <w:sz w:val="18"/>
                <w:szCs w:val="18"/>
              </w:rPr>
              <w:t xml:space="preserve">Clase 1: Longitud de inserción de 28 a 31 mm </w:t>
            </w:r>
          </w:p>
        </w:tc>
        <w:tc>
          <w:tcPr>
            <w:tcW w:w="1169" w:type="dxa"/>
            <w:shd w:val="clear" w:color="auto" w:fill="FFFFFF"/>
            <w:vAlign w:val="center"/>
          </w:tcPr>
          <w:p w14:paraId="67EAC260"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142</w:t>
            </w:r>
          </w:p>
        </w:tc>
        <w:tc>
          <w:tcPr>
            <w:tcW w:w="1029" w:type="dxa"/>
            <w:shd w:val="clear" w:color="auto" w:fill="FFFFFF"/>
            <w:vAlign w:val="center"/>
          </w:tcPr>
          <w:p w14:paraId="342FD06A"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69,3</w:t>
            </w:r>
          </w:p>
        </w:tc>
      </w:tr>
      <w:tr w:rsidR="0040610E" w:rsidRPr="00E41F64" w14:paraId="32D10519" w14:textId="77777777" w:rsidTr="00851806">
        <w:trPr>
          <w:cantSplit/>
        </w:trPr>
        <w:tc>
          <w:tcPr>
            <w:tcW w:w="289" w:type="dxa"/>
            <w:vMerge/>
            <w:shd w:val="clear" w:color="auto" w:fill="FFFFFF"/>
          </w:tcPr>
          <w:p w14:paraId="2F10FE0E" w14:textId="77777777" w:rsidR="0040610E" w:rsidRPr="00E41F64" w:rsidRDefault="0040610E" w:rsidP="00851806">
            <w:pPr>
              <w:rPr>
                <w:rFonts w:ascii="Arial" w:hAnsi="Arial" w:cs="Arial"/>
                <w:sz w:val="18"/>
                <w:szCs w:val="18"/>
              </w:rPr>
            </w:pPr>
          </w:p>
        </w:tc>
        <w:tc>
          <w:tcPr>
            <w:tcW w:w="2908" w:type="dxa"/>
            <w:shd w:val="clear" w:color="auto" w:fill="FFFFFF"/>
          </w:tcPr>
          <w:p w14:paraId="39EF3AB9"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 xml:space="preserve">Clase 2: Longitud de inserción de 19 a 26.2 mm </w:t>
            </w:r>
          </w:p>
        </w:tc>
        <w:tc>
          <w:tcPr>
            <w:tcW w:w="1169" w:type="dxa"/>
            <w:shd w:val="clear" w:color="auto" w:fill="FFFFFF"/>
            <w:vAlign w:val="center"/>
          </w:tcPr>
          <w:p w14:paraId="29ACAAAB"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30</w:t>
            </w:r>
          </w:p>
        </w:tc>
        <w:tc>
          <w:tcPr>
            <w:tcW w:w="1029" w:type="dxa"/>
            <w:shd w:val="clear" w:color="auto" w:fill="FFFFFF"/>
            <w:vAlign w:val="center"/>
          </w:tcPr>
          <w:p w14:paraId="601C2555"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14,6</w:t>
            </w:r>
          </w:p>
        </w:tc>
      </w:tr>
      <w:tr w:rsidR="0040610E" w:rsidRPr="00E41F64" w14:paraId="7BA0149F" w14:textId="77777777" w:rsidTr="00851806">
        <w:trPr>
          <w:cantSplit/>
        </w:trPr>
        <w:tc>
          <w:tcPr>
            <w:tcW w:w="289" w:type="dxa"/>
            <w:vMerge/>
            <w:shd w:val="clear" w:color="auto" w:fill="FFFFFF"/>
          </w:tcPr>
          <w:p w14:paraId="17BD540B" w14:textId="77777777" w:rsidR="0040610E" w:rsidRPr="00E41F64" w:rsidRDefault="0040610E" w:rsidP="00851806">
            <w:pPr>
              <w:rPr>
                <w:rFonts w:ascii="Arial" w:hAnsi="Arial" w:cs="Arial"/>
                <w:sz w:val="18"/>
                <w:szCs w:val="18"/>
              </w:rPr>
            </w:pPr>
          </w:p>
        </w:tc>
        <w:tc>
          <w:tcPr>
            <w:tcW w:w="2908" w:type="dxa"/>
            <w:shd w:val="clear" w:color="auto" w:fill="FFFFFF"/>
          </w:tcPr>
          <w:p w14:paraId="554DFA2B"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 xml:space="preserve">Clase 1: Longitud de inserción de 2.25 a18 mm </w:t>
            </w:r>
          </w:p>
        </w:tc>
        <w:tc>
          <w:tcPr>
            <w:tcW w:w="1169" w:type="dxa"/>
            <w:shd w:val="clear" w:color="auto" w:fill="FFFFFF"/>
            <w:vAlign w:val="center"/>
          </w:tcPr>
          <w:p w14:paraId="2B832B19"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33</w:t>
            </w:r>
          </w:p>
        </w:tc>
        <w:tc>
          <w:tcPr>
            <w:tcW w:w="1029" w:type="dxa"/>
            <w:shd w:val="clear" w:color="auto" w:fill="FFFFFF"/>
            <w:vAlign w:val="center"/>
          </w:tcPr>
          <w:p w14:paraId="62193200"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16,1</w:t>
            </w:r>
          </w:p>
        </w:tc>
      </w:tr>
      <w:tr w:rsidR="0040610E" w:rsidRPr="00E41F64" w14:paraId="6686927E" w14:textId="77777777" w:rsidTr="00851806">
        <w:trPr>
          <w:cantSplit/>
        </w:trPr>
        <w:tc>
          <w:tcPr>
            <w:tcW w:w="289" w:type="dxa"/>
            <w:vMerge/>
            <w:shd w:val="clear" w:color="auto" w:fill="FFFFFF"/>
          </w:tcPr>
          <w:p w14:paraId="474403CF" w14:textId="77777777" w:rsidR="0040610E" w:rsidRPr="00E41F64" w:rsidRDefault="0040610E" w:rsidP="00851806">
            <w:pPr>
              <w:rPr>
                <w:rFonts w:ascii="Arial" w:hAnsi="Arial" w:cs="Arial"/>
                <w:sz w:val="18"/>
                <w:szCs w:val="18"/>
              </w:rPr>
            </w:pPr>
          </w:p>
        </w:tc>
        <w:tc>
          <w:tcPr>
            <w:tcW w:w="2908" w:type="dxa"/>
            <w:shd w:val="clear" w:color="auto" w:fill="FFFFFF"/>
          </w:tcPr>
          <w:p w14:paraId="1752F358"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Total</w:t>
            </w:r>
          </w:p>
        </w:tc>
        <w:tc>
          <w:tcPr>
            <w:tcW w:w="1169" w:type="dxa"/>
            <w:shd w:val="clear" w:color="auto" w:fill="FFFFFF"/>
            <w:vAlign w:val="center"/>
          </w:tcPr>
          <w:p w14:paraId="644E33F5"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205</w:t>
            </w:r>
          </w:p>
        </w:tc>
        <w:tc>
          <w:tcPr>
            <w:tcW w:w="1029" w:type="dxa"/>
            <w:shd w:val="clear" w:color="auto" w:fill="FFFFFF"/>
            <w:vAlign w:val="center"/>
          </w:tcPr>
          <w:p w14:paraId="272C38AA"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100,0</w:t>
            </w:r>
          </w:p>
        </w:tc>
      </w:tr>
    </w:tbl>
    <w:p w14:paraId="78D95946" w14:textId="77777777" w:rsidR="00E17738" w:rsidRDefault="00E17738" w:rsidP="00C40540">
      <w:pPr>
        <w:jc w:val="both"/>
        <w:rPr>
          <w:rFonts w:ascii="Helvetica" w:eastAsia="Times New Roman" w:hAnsi="Helvetica" w:cs="Times New Roman"/>
          <w:sz w:val="20"/>
          <w:szCs w:val="20"/>
          <w:lang w:val="es-ES"/>
        </w:rPr>
      </w:pPr>
    </w:p>
    <w:p w14:paraId="53AEE994" w14:textId="7DAEC0EC"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26.</w:t>
      </w:r>
      <w:r w:rsidR="0040610E" w:rsidRPr="00C40540">
        <w:rPr>
          <w:rFonts w:ascii="Helvetica" w:eastAsia="Times New Roman" w:hAnsi="Helvetica" w:cs="Times New Roman"/>
          <w:sz w:val="20"/>
          <w:szCs w:val="20"/>
          <w:lang w:val="es-ES"/>
        </w:rPr>
        <w:t xml:space="preserve"> frecuencia de distribución de la población estratificada en cada clase y porcentaje de cada clase con respecto al total de la población.</w:t>
      </w:r>
    </w:p>
    <w:p w14:paraId="7843ABA1" w14:textId="77777777" w:rsidR="0040610E" w:rsidRPr="00E41F64" w:rsidRDefault="0040610E" w:rsidP="0040610E">
      <w:pPr>
        <w:rPr>
          <w:rFonts w:ascii="Arial" w:hAnsi="Arial" w:cs="Arial"/>
          <w:sz w:val="18"/>
          <w:szCs w:val="18"/>
        </w:rPr>
      </w:pPr>
    </w:p>
    <w:p w14:paraId="571C29A9" w14:textId="77777777" w:rsidR="0040610E" w:rsidRPr="00D806DE" w:rsidRDefault="0040610E" w:rsidP="00D806DE">
      <w:pPr>
        <w:jc w:val="both"/>
      </w:pPr>
      <w:r w:rsidRPr="00D806DE">
        <w:t>Se comparó la discriminación de frases en silencio a lo largo de los intervalos de evaluación en función de la clase en busca de diferencias significativas en la discriminación de listas abiertas de frases presentadas en entorno silencioso en función de la profundidad de inserción de la guía de electrodos</w:t>
      </w:r>
    </w:p>
    <w:p w14:paraId="6E772111" w14:textId="77777777" w:rsidR="0040610E" w:rsidRPr="002D09D6" w:rsidRDefault="0040610E" w:rsidP="0040610E">
      <w:pPr>
        <w:rPr>
          <w:rFonts w:ascii="Arial" w:hAnsi="Arial" w:cs="Arial"/>
          <w:sz w:val="18"/>
          <w:szCs w:val="18"/>
        </w:rPr>
      </w:pPr>
    </w:p>
    <w:p w14:paraId="6B3C7FDC" w14:textId="77777777" w:rsidR="0040610E" w:rsidRPr="00E41F64" w:rsidRDefault="0040610E" w:rsidP="0040610E">
      <w:pPr>
        <w:ind w:left="820"/>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85"/>
        <w:gridCol w:w="312"/>
        <w:gridCol w:w="965"/>
        <w:gridCol w:w="979"/>
        <w:gridCol w:w="979"/>
        <w:gridCol w:w="882"/>
        <w:gridCol w:w="921"/>
      </w:tblGrid>
      <w:tr w:rsidR="0040610E" w:rsidRPr="00E41F64" w14:paraId="7715C678" w14:textId="77777777" w:rsidTr="00851806">
        <w:trPr>
          <w:cantSplit/>
          <w:trHeight w:val="583"/>
        </w:trPr>
        <w:tc>
          <w:tcPr>
            <w:tcW w:w="0" w:type="auto"/>
            <w:gridSpan w:val="3"/>
            <w:vAlign w:val="bottom"/>
          </w:tcPr>
          <w:p w14:paraId="0B021057" w14:textId="77777777" w:rsidR="0040610E" w:rsidRPr="00E41F64" w:rsidRDefault="0040610E" w:rsidP="00851806">
            <w:pPr>
              <w:ind w:left="60" w:right="60"/>
              <w:rPr>
                <w:rFonts w:cs="Arial"/>
                <w:sz w:val="16"/>
                <w:szCs w:val="16"/>
              </w:rPr>
            </w:pPr>
          </w:p>
        </w:tc>
        <w:tc>
          <w:tcPr>
            <w:tcW w:w="0" w:type="auto"/>
            <w:vAlign w:val="bottom"/>
          </w:tcPr>
          <w:p w14:paraId="69397EFE"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Frases a 3 meses</w:t>
            </w:r>
          </w:p>
        </w:tc>
        <w:tc>
          <w:tcPr>
            <w:tcW w:w="0" w:type="auto"/>
            <w:vAlign w:val="bottom"/>
          </w:tcPr>
          <w:p w14:paraId="5DC9C89D"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Frases a 6 meses</w:t>
            </w:r>
          </w:p>
        </w:tc>
        <w:tc>
          <w:tcPr>
            <w:tcW w:w="0" w:type="auto"/>
            <w:vAlign w:val="bottom"/>
          </w:tcPr>
          <w:p w14:paraId="21220FEB"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Frases a 1 año</w:t>
            </w:r>
          </w:p>
        </w:tc>
        <w:tc>
          <w:tcPr>
            <w:tcW w:w="0" w:type="auto"/>
            <w:vAlign w:val="bottom"/>
          </w:tcPr>
          <w:p w14:paraId="32C97EE4"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Frases a 2 años</w:t>
            </w:r>
          </w:p>
        </w:tc>
      </w:tr>
      <w:tr w:rsidR="0040610E" w:rsidRPr="00E41F64" w14:paraId="020C9D79" w14:textId="77777777" w:rsidTr="00851806">
        <w:trPr>
          <w:cantSplit/>
        </w:trPr>
        <w:tc>
          <w:tcPr>
            <w:tcW w:w="0" w:type="auto"/>
            <w:vMerge w:val="restart"/>
            <w:shd w:val="clear" w:color="auto" w:fill="D9D9D9" w:themeFill="background1" w:themeFillShade="D9"/>
          </w:tcPr>
          <w:p w14:paraId="196BDB0A"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ascii="Arial" w:hAnsi="Arial" w:cs="Arial"/>
                <w:sz w:val="18"/>
                <w:szCs w:val="18"/>
              </w:rPr>
              <w:t xml:space="preserve">Clase 1: Longitud de inserción de </w:t>
            </w:r>
            <w:r w:rsidRPr="00E41F64">
              <w:rPr>
                <w:rFonts w:cs="Arial"/>
                <w:sz w:val="16"/>
                <w:szCs w:val="16"/>
              </w:rPr>
              <w:t xml:space="preserve">28 a 31 mm </w:t>
            </w:r>
          </w:p>
        </w:tc>
        <w:tc>
          <w:tcPr>
            <w:tcW w:w="0" w:type="auto"/>
            <w:vMerge w:val="restart"/>
            <w:shd w:val="clear" w:color="auto" w:fill="D9D9D9" w:themeFill="background1" w:themeFillShade="D9"/>
          </w:tcPr>
          <w:p w14:paraId="59BEC268"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N</w:t>
            </w:r>
          </w:p>
        </w:tc>
        <w:tc>
          <w:tcPr>
            <w:tcW w:w="0" w:type="auto"/>
            <w:shd w:val="clear" w:color="auto" w:fill="D9D9D9" w:themeFill="background1" w:themeFillShade="D9"/>
          </w:tcPr>
          <w:p w14:paraId="0634FD55"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Válidos</w:t>
            </w:r>
          </w:p>
        </w:tc>
        <w:tc>
          <w:tcPr>
            <w:tcW w:w="0" w:type="auto"/>
            <w:shd w:val="clear" w:color="auto" w:fill="D9D9D9" w:themeFill="background1" w:themeFillShade="D9"/>
            <w:vAlign w:val="center"/>
          </w:tcPr>
          <w:p w14:paraId="39E7486C"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57</w:t>
            </w:r>
          </w:p>
        </w:tc>
        <w:tc>
          <w:tcPr>
            <w:tcW w:w="0" w:type="auto"/>
            <w:shd w:val="clear" w:color="auto" w:fill="D9D9D9" w:themeFill="background1" w:themeFillShade="D9"/>
            <w:vAlign w:val="center"/>
          </w:tcPr>
          <w:p w14:paraId="78D226F4"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48</w:t>
            </w:r>
          </w:p>
        </w:tc>
        <w:tc>
          <w:tcPr>
            <w:tcW w:w="0" w:type="auto"/>
            <w:shd w:val="clear" w:color="auto" w:fill="D9D9D9" w:themeFill="background1" w:themeFillShade="D9"/>
            <w:vAlign w:val="center"/>
          </w:tcPr>
          <w:p w14:paraId="312D6909"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45</w:t>
            </w:r>
          </w:p>
        </w:tc>
        <w:tc>
          <w:tcPr>
            <w:tcW w:w="0" w:type="auto"/>
            <w:shd w:val="clear" w:color="auto" w:fill="D9D9D9" w:themeFill="background1" w:themeFillShade="D9"/>
            <w:vAlign w:val="center"/>
          </w:tcPr>
          <w:p w14:paraId="362344A1"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80</w:t>
            </w:r>
          </w:p>
        </w:tc>
      </w:tr>
      <w:tr w:rsidR="0040610E" w:rsidRPr="00E41F64" w14:paraId="4802FCE2" w14:textId="77777777" w:rsidTr="00851806">
        <w:trPr>
          <w:cantSplit/>
        </w:trPr>
        <w:tc>
          <w:tcPr>
            <w:tcW w:w="0" w:type="auto"/>
            <w:vMerge/>
            <w:shd w:val="clear" w:color="auto" w:fill="D9D9D9" w:themeFill="background1" w:themeFillShade="D9"/>
          </w:tcPr>
          <w:p w14:paraId="3901DB49" w14:textId="77777777" w:rsidR="0040610E" w:rsidRPr="00E41F64" w:rsidRDefault="0040610E" w:rsidP="00851806">
            <w:pPr>
              <w:rPr>
                <w:rFonts w:cs="Arial"/>
                <w:sz w:val="16"/>
                <w:szCs w:val="16"/>
              </w:rPr>
            </w:pPr>
          </w:p>
        </w:tc>
        <w:tc>
          <w:tcPr>
            <w:tcW w:w="0" w:type="auto"/>
            <w:vMerge/>
            <w:shd w:val="clear" w:color="auto" w:fill="D9D9D9" w:themeFill="background1" w:themeFillShade="D9"/>
          </w:tcPr>
          <w:p w14:paraId="17465F6F" w14:textId="77777777" w:rsidR="0040610E" w:rsidRPr="00E41F64" w:rsidRDefault="0040610E" w:rsidP="00851806">
            <w:pPr>
              <w:rPr>
                <w:rFonts w:cs="Arial"/>
                <w:sz w:val="16"/>
                <w:szCs w:val="16"/>
              </w:rPr>
            </w:pPr>
          </w:p>
        </w:tc>
        <w:tc>
          <w:tcPr>
            <w:tcW w:w="0" w:type="auto"/>
            <w:shd w:val="clear" w:color="auto" w:fill="D9D9D9" w:themeFill="background1" w:themeFillShade="D9"/>
          </w:tcPr>
          <w:p w14:paraId="01C7DCA0"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Perdidos</w:t>
            </w:r>
          </w:p>
        </w:tc>
        <w:tc>
          <w:tcPr>
            <w:tcW w:w="0" w:type="auto"/>
            <w:shd w:val="clear" w:color="auto" w:fill="D9D9D9" w:themeFill="background1" w:themeFillShade="D9"/>
            <w:vAlign w:val="center"/>
          </w:tcPr>
          <w:p w14:paraId="6B679B8C"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85</w:t>
            </w:r>
          </w:p>
        </w:tc>
        <w:tc>
          <w:tcPr>
            <w:tcW w:w="0" w:type="auto"/>
            <w:shd w:val="clear" w:color="auto" w:fill="D9D9D9" w:themeFill="background1" w:themeFillShade="D9"/>
            <w:vAlign w:val="center"/>
          </w:tcPr>
          <w:p w14:paraId="00C73743"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94</w:t>
            </w:r>
          </w:p>
        </w:tc>
        <w:tc>
          <w:tcPr>
            <w:tcW w:w="0" w:type="auto"/>
            <w:shd w:val="clear" w:color="auto" w:fill="D9D9D9" w:themeFill="background1" w:themeFillShade="D9"/>
            <w:vAlign w:val="center"/>
          </w:tcPr>
          <w:p w14:paraId="759FB10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97</w:t>
            </w:r>
          </w:p>
        </w:tc>
        <w:tc>
          <w:tcPr>
            <w:tcW w:w="0" w:type="auto"/>
            <w:shd w:val="clear" w:color="auto" w:fill="D9D9D9" w:themeFill="background1" w:themeFillShade="D9"/>
            <w:vAlign w:val="center"/>
          </w:tcPr>
          <w:p w14:paraId="0A57090D"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62</w:t>
            </w:r>
          </w:p>
        </w:tc>
      </w:tr>
      <w:tr w:rsidR="0040610E" w:rsidRPr="00E41F64" w14:paraId="1FBB5F2F" w14:textId="77777777" w:rsidTr="00851806">
        <w:trPr>
          <w:cantSplit/>
        </w:trPr>
        <w:tc>
          <w:tcPr>
            <w:tcW w:w="0" w:type="auto"/>
            <w:vMerge/>
            <w:shd w:val="clear" w:color="auto" w:fill="D9D9D9" w:themeFill="background1" w:themeFillShade="D9"/>
          </w:tcPr>
          <w:p w14:paraId="35AC36AE"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2ABA7D1D"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 xml:space="preserve">Media </w:t>
            </w:r>
          </w:p>
        </w:tc>
        <w:tc>
          <w:tcPr>
            <w:tcW w:w="0" w:type="auto"/>
            <w:shd w:val="clear" w:color="auto" w:fill="D9D9D9" w:themeFill="background1" w:themeFillShade="D9"/>
            <w:vAlign w:val="center"/>
          </w:tcPr>
          <w:p w14:paraId="4F5E9B73"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74,54</w:t>
            </w:r>
          </w:p>
        </w:tc>
        <w:tc>
          <w:tcPr>
            <w:tcW w:w="0" w:type="auto"/>
            <w:shd w:val="clear" w:color="auto" w:fill="D9D9D9" w:themeFill="background1" w:themeFillShade="D9"/>
            <w:vAlign w:val="center"/>
          </w:tcPr>
          <w:p w14:paraId="7B7E636A"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72,98</w:t>
            </w:r>
          </w:p>
        </w:tc>
        <w:tc>
          <w:tcPr>
            <w:tcW w:w="0" w:type="auto"/>
            <w:shd w:val="clear" w:color="auto" w:fill="D9D9D9" w:themeFill="background1" w:themeFillShade="D9"/>
            <w:vAlign w:val="center"/>
          </w:tcPr>
          <w:p w14:paraId="3AB8D524"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78,69</w:t>
            </w:r>
          </w:p>
        </w:tc>
        <w:tc>
          <w:tcPr>
            <w:tcW w:w="0" w:type="auto"/>
            <w:shd w:val="clear" w:color="auto" w:fill="D9D9D9" w:themeFill="background1" w:themeFillShade="D9"/>
            <w:vAlign w:val="center"/>
          </w:tcPr>
          <w:p w14:paraId="5FD594D3"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94,08</w:t>
            </w:r>
          </w:p>
        </w:tc>
      </w:tr>
      <w:tr w:rsidR="0040610E" w:rsidRPr="00E41F64" w14:paraId="46E078CA" w14:textId="77777777" w:rsidTr="00851806">
        <w:trPr>
          <w:cantSplit/>
        </w:trPr>
        <w:tc>
          <w:tcPr>
            <w:tcW w:w="0" w:type="auto"/>
            <w:vMerge/>
            <w:shd w:val="clear" w:color="auto" w:fill="D9D9D9" w:themeFill="background1" w:themeFillShade="D9"/>
          </w:tcPr>
          <w:p w14:paraId="723F6391"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04DB952F"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Mediana</w:t>
            </w:r>
          </w:p>
        </w:tc>
        <w:tc>
          <w:tcPr>
            <w:tcW w:w="0" w:type="auto"/>
            <w:shd w:val="clear" w:color="auto" w:fill="D9D9D9" w:themeFill="background1" w:themeFillShade="D9"/>
            <w:vAlign w:val="center"/>
          </w:tcPr>
          <w:p w14:paraId="76F6E7F0" w14:textId="77777777" w:rsidR="0040610E" w:rsidRPr="00E41F64" w:rsidRDefault="0040610E" w:rsidP="00851806">
            <w:pPr>
              <w:ind w:left="60" w:right="60"/>
              <w:jc w:val="right"/>
              <w:rPr>
                <w:rFonts w:cs="Arial"/>
                <w:sz w:val="16"/>
                <w:szCs w:val="16"/>
              </w:rPr>
            </w:pPr>
            <w:r w:rsidRPr="00E41F64">
              <w:rPr>
                <w:rFonts w:cs="Arial"/>
                <w:sz w:val="16"/>
                <w:szCs w:val="16"/>
              </w:rPr>
              <w:t>92,00</w:t>
            </w:r>
          </w:p>
        </w:tc>
        <w:tc>
          <w:tcPr>
            <w:tcW w:w="0" w:type="auto"/>
            <w:shd w:val="clear" w:color="auto" w:fill="D9D9D9" w:themeFill="background1" w:themeFillShade="D9"/>
            <w:vAlign w:val="center"/>
          </w:tcPr>
          <w:p w14:paraId="792CE768"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87,00</w:t>
            </w:r>
          </w:p>
        </w:tc>
        <w:tc>
          <w:tcPr>
            <w:tcW w:w="0" w:type="auto"/>
            <w:shd w:val="clear" w:color="auto" w:fill="D9D9D9" w:themeFill="background1" w:themeFillShade="D9"/>
            <w:vAlign w:val="center"/>
          </w:tcPr>
          <w:p w14:paraId="4AB67F7C"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94,00</w:t>
            </w:r>
          </w:p>
        </w:tc>
        <w:tc>
          <w:tcPr>
            <w:tcW w:w="0" w:type="auto"/>
            <w:shd w:val="clear" w:color="auto" w:fill="D9D9D9" w:themeFill="background1" w:themeFillShade="D9"/>
            <w:vAlign w:val="center"/>
          </w:tcPr>
          <w:p w14:paraId="564597E1"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98,00</w:t>
            </w:r>
          </w:p>
        </w:tc>
      </w:tr>
      <w:tr w:rsidR="0040610E" w:rsidRPr="00E41F64" w14:paraId="34D5DC03" w14:textId="77777777" w:rsidTr="00851806">
        <w:trPr>
          <w:cantSplit/>
        </w:trPr>
        <w:tc>
          <w:tcPr>
            <w:tcW w:w="0" w:type="auto"/>
            <w:vMerge/>
            <w:shd w:val="clear" w:color="auto" w:fill="D9D9D9" w:themeFill="background1" w:themeFillShade="D9"/>
          </w:tcPr>
          <w:p w14:paraId="2C86C65C"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49747D41"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Desviación estándar</w:t>
            </w:r>
          </w:p>
        </w:tc>
        <w:tc>
          <w:tcPr>
            <w:tcW w:w="0" w:type="auto"/>
            <w:shd w:val="clear" w:color="auto" w:fill="D9D9D9" w:themeFill="background1" w:themeFillShade="D9"/>
            <w:vAlign w:val="center"/>
          </w:tcPr>
          <w:p w14:paraId="14F60B8B"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42,006</w:t>
            </w:r>
          </w:p>
        </w:tc>
        <w:tc>
          <w:tcPr>
            <w:tcW w:w="0" w:type="auto"/>
            <w:shd w:val="clear" w:color="auto" w:fill="D9D9D9" w:themeFill="background1" w:themeFillShade="D9"/>
            <w:vAlign w:val="center"/>
          </w:tcPr>
          <w:p w14:paraId="3E25A0AC"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33,978</w:t>
            </w:r>
          </w:p>
        </w:tc>
        <w:tc>
          <w:tcPr>
            <w:tcW w:w="0" w:type="auto"/>
            <w:shd w:val="clear" w:color="auto" w:fill="D9D9D9" w:themeFill="background1" w:themeFillShade="D9"/>
            <w:vAlign w:val="center"/>
          </w:tcPr>
          <w:p w14:paraId="4491C3C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31,108</w:t>
            </w:r>
          </w:p>
        </w:tc>
        <w:tc>
          <w:tcPr>
            <w:tcW w:w="0" w:type="auto"/>
            <w:shd w:val="clear" w:color="auto" w:fill="D9D9D9" w:themeFill="background1" w:themeFillShade="D9"/>
            <w:vAlign w:val="center"/>
          </w:tcPr>
          <w:p w14:paraId="27103BE1"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12,214</w:t>
            </w:r>
          </w:p>
        </w:tc>
      </w:tr>
      <w:tr w:rsidR="0040610E" w:rsidRPr="00E41F64" w14:paraId="21D002D1" w14:textId="77777777" w:rsidTr="00851806">
        <w:trPr>
          <w:cantSplit/>
        </w:trPr>
        <w:tc>
          <w:tcPr>
            <w:tcW w:w="0" w:type="auto"/>
            <w:vMerge/>
            <w:shd w:val="clear" w:color="auto" w:fill="D9D9D9" w:themeFill="background1" w:themeFillShade="D9"/>
          </w:tcPr>
          <w:p w14:paraId="0B663E8D"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6C7A6A6E"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Mínimo</w:t>
            </w:r>
          </w:p>
        </w:tc>
        <w:tc>
          <w:tcPr>
            <w:tcW w:w="0" w:type="auto"/>
            <w:shd w:val="clear" w:color="auto" w:fill="D9D9D9" w:themeFill="background1" w:themeFillShade="D9"/>
            <w:vAlign w:val="center"/>
          </w:tcPr>
          <w:p w14:paraId="2F51FB8B"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0</w:t>
            </w:r>
          </w:p>
        </w:tc>
        <w:tc>
          <w:tcPr>
            <w:tcW w:w="0" w:type="auto"/>
            <w:shd w:val="clear" w:color="auto" w:fill="D9D9D9" w:themeFill="background1" w:themeFillShade="D9"/>
            <w:vAlign w:val="center"/>
          </w:tcPr>
          <w:p w14:paraId="772BC774"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0</w:t>
            </w:r>
          </w:p>
        </w:tc>
        <w:tc>
          <w:tcPr>
            <w:tcW w:w="0" w:type="auto"/>
            <w:shd w:val="clear" w:color="auto" w:fill="D9D9D9" w:themeFill="background1" w:themeFillShade="D9"/>
            <w:vAlign w:val="center"/>
          </w:tcPr>
          <w:p w14:paraId="658FA3AD"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0</w:t>
            </w:r>
          </w:p>
        </w:tc>
        <w:tc>
          <w:tcPr>
            <w:tcW w:w="0" w:type="auto"/>
            <w:shd w:val="clear" w:color="auto" w:fill="D9D9D9" w:themeFill="background1" w:themeFillShade="D9"/>
            <w:vAlign w:val="center"/>
          </w:tcPr>
          <w:p w14:paraId="52870B79"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0</w:t>
            </w:r>
          </w:p>
        </w:tc>
      </w:tr>
      <w:tr w:rsidR="0040610E" w:rsidRPr="00E41F64" w14:paraId="3FF1FAEA" w14:textId="77777777" w:rsidTr="00851806">
        <w:trPr>
          <w:cantSplit/>
        </w:trPr>
        <w:tc>
          <w:tcPr>
            <w:tcW w:w="0" w:type="auto"/>
            <w:vMerge/>
            <w:shd w:val="clear" w:color="auto" w:fill="D9D9D9" w:themeFill="background1" w:themeFillShade="D9"/>
          </w:tcPr>
          <w:p w14:paraId="4408C7F2"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1FEB5559"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Máximo</w:t>
            </w:r>
          </w:p>
        </w:tc>
        <w:tc>
          <w:tcPr>
            <w:tcW w:w="0" w:type="auto"/>
            <w:shd w:val="clear" w:color="auto" w:fill="D9D9D9" w:themeFill="background1" w:themeFillShade="D9"/>
            <w:vAlign w:val="center"/>
          </w:tcPr>
          <w:p w14:paraId="22360748"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250</w:t>
            </w:r>
          </w:p>
        </w:tc>
        <w:tc>
          <w:tcPr>
            <w:tcW w:w="0" w:type="auto"/>
            <w:shd w:val="clear" w:color="auto" w:fill="D9D9D9" w:themeFill="background1" w:themeFillShade="D9"/>
            <w:vAlign w:val="center"/>
          </w:tcPr>
          <w:p w14:paraId="0DC227BB"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c>
          <w:tcPr>
            <w:tcW w:w="0" w:type="auto"/>
            <w:shd w:val="clear" w:color="auto" w:fill="D9D9D9" w:themeFill="background1" w:themeFillShade="D9"/>
            <w:vAlign w:val="center"/>
          </w:tcPr>
          <w:p w14:paraId="6C7AEADA"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c>
          <w:tcPr>
            <w:tcW w:w="0" w:type="auto"/>
            <w:shd w:val="clear" w:color="auto" w:fill="D9D9D9" w:themeFill="background1" w:themeFillShade="D9"/>
            <w:vAlign w:val="center"/>
          </w:tcPr>
          <w:p w14:paraId="429096B2"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r>
      <w:tr w:rsidR="0040610E" w:rsidRPr="00E41F64" w14:paraId="5A728B6E" w14:textId="77777777" w:rsidTr="00851806">
        <w:trPr>
          <w:cantSplit/>
        </w:trPr>
        <w:tc>
          <w:tcPr>
            <w:tcW w:w="0" w:type="auto"/>
            <w:vMerge w:val="restart"/>
            <w:shd w:val="clear" w:color="auto" w:fill="FFFFFF"/>
          </w:tcPr>
          <w:p w14:paraId="4133AB17"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ascii="Arial" w:hAnsi="Arial" w:cs="Arial"/>
                <w:sz w:val="18"/>
                <w:szCs w:val="18"/>
              </w:rPr>
              <w:t xml:space="preserve">Clase 2: Longitud de inserción de </w:t>
            </w:r>
            <w:r w:rsidRPr="00E41F64">
              <w:rPr>
                <w:rFonts w:cs="Arial"/>
                <w:sz w:val="16"/>
                <w:szCs w:val="16"/>
              </w:rPr>
              <w:t xml:space="preserve">19 a 26.2 mm </w:t>
            </w:r>
          </w:p>
        </w:tc>
        <w:tc>
          <w:tcPr>
            <w:tcW w:w="0" w:type="auto"/>
            <w:vMerge w:val="restart"/>
            <w:shd w:val="clear" w:color="auto" w:fill="FFFFFF"/>
          </w:tcPr>
          <w:p w14:paraId="76376127"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N</w:t>
            </w:r>
          </w:p>
        </w:tc>
        <w:tc>
          <w:tcPr>
            <w:tcW w:w="0" w:type="auto"/>
            <w:shd w:val="clear" w:color="auto" w:fill="FFFFFF"/>
          </w:tcPr>
          <w:p w14:paraId="4597002A"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Válidos</w:t>
            </w:r>
          </w:p>
        </w:tc>
        <w:tc>
          <w:tcPr>
            <w:tcW w:w="0" w:type="auto"/>
            <w:shd w:val="clear" w:color="auto" w:fill="FFFFFF"/>
            <w:vAlign w:val="center"/>
          </w:tcPr>
          <w:p w14:paraId="4CEE33C8"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5</w:t>
            </w:r>
          </w:p>
        </w:tc>
        <w:tc>
          <w:tcPr>
            <w:tcW w:w="0" w:type="auto"/>
            <w:shd w:val="clear" w:color="auto" w:fill="FFFFFF"/>
            <w:vAlign w:val="center"/>
          </w:tcPr>
          <w:p w14:paraId="69456867"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5</w:t>
            </w:r>
          </w:p>
        </w:tc>
        <w:tc>
          <w:tcPr>
            <w:tcW w:w="0" w:type="auto"/>
            <w:shd w:val="clear" w:color="auto" w:fill="FFFFFF"/>
            <w:vAlign w:val="center"/>
          </w:tcPr>
          <w:p w14:paraId="26C33513"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5</w:t>
            </w:r>
          </w:p>
        </w:tc>
        <w:tc>
          <w:tcPr>
            <w:tcW w:w="0" w:type="auto"/>
            <w:shd w:val="clear" w:color="auto" w:fill="FFFFFF"/>
            <w:vAlign w:val="center"/>
          </w:tcPr>
          <w:p w14:paraId="29D7E4D5"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24</w:t>
            </w:r>
          </w:p>
        </w:tc>
      </w:tr>
      <w:tr w:rsidR="0040610E" w:rsidRPr="00E41F64" w14:paraId="537D8FC0" w14:textId="77777777" w:rsidTr="00851806">
        <w:trPr>
          <w:cantSplit/>
        </w:trPr>
        <w:tc>
          <w:tcPr>
            <w:tcW w:w="0" w:type="auto"/>
            <w:vMerge/>
            <w:shd w:val="clear" w:color="auto" w:fill="FFFFFF"/>
          </w:tcPr>
          <w:p w14:paraId="775BE2CF" w14:textId="77777777" w:rsidR="0040610E" w:rsidRPr="00E41F64" w:rsidRDefault="0040610E" w:rsidP="00851806">
            <w:pPr>
              <w:rPr>
                <w:rFonts w:cs="Arial"/>
                <w:sz w:val="16"/>
                <w:szCs w:val="16"/>
              </w:rPr>
            </w:pPr>
          </w:p>
        </w:tc>
        <w:tc>
          <w:tcPr>
            <w:tcW w:w="0" w:type="auto"/>
            <w:vMerge/>
            <w:shd w:val="clear" w:color="auto" w:fill="FFFFFF"/>
          </w:tcPr>
          <w:p w14:paraId="1B1915F7" w14:textId="77777777" w:rsidR="0040610E" w:rsidRPr="00E41F64" w:rsidRDefault="0040610E" w:rsidP="00851806">
            <w:pPr>
              <w:rPr>
                <w:rFonts w:cs="Arial"/>
                <w:sz w:val="16"/>
                <w:szCs w:val="16"/>
              </w:rPr>
            </w:pPr>
          </w:p>
        </w:tc>
        <w:tc>
          <w:tcPr>
            <w:tcW w:w="0" w:type="auto"/>
            <w:shd w:val="clear" w:color="auto" w:fill="FFFFFF"/>
          </w:tcPr>
          <w:p w14:paraId="2C6C5476"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perdidos</w:t>
            </w:r>
          </w:p>
        </w:tc>
        <w:tc>
          <w:tcPr>
            <w:tcW w:w="0" w:type="auto"/>
            <w:shd w:val="clear" w:color="auto" w:fill="FFFFFF"/>
            <w:vAlign w:val="center"/>
          </w:tcPr>
          <w:p w14:paraId="52F10164"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25</w:t>
            </w:r>
          </w:p>
        </w:tc>
        <w:tc>
          <w:tcPr>
            <w:tcW w:w="0" w:type="auto"/>
            <w:shd w:val="clear" w:color="auto" w:fill="FFFFFF"/>
            <w:vAlign w:val="center"/>
          </w:tcPr>
          <w:p w14:paraId="02CF40F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25</w:t>
            </w:r>
          </w:p>
        </w:tc>
        <w:tc>
          <w:tcPr>
            <w:tcW w:w="0" w:type="auto"/>
            <w:shd w:val="clear" w:color="auto" w:fill="FFFFFF"/>
            <w:vAlign w:val="center"/>
          </w:tcPr>
          <w:p w14:paraId="63FBB27F"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25</w:t>
            </w:r>
          </w:p>
        </w:tc>
        <w:tc>
          <w:tcPr>
            <w:tcW w:w="0" w:type="auto"/>
            <w:shd w:val="clear" w:color="auto" w:fill="FFFFFF"/>
            <w:vAlign w:val="center"/>
          </w:tcPr>
          <w:p w14:paraId="49FB948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6</w:t>
            </w:r>
          </w:p>
        </w:tc>
      </w:tr>
      <w:tr w:rsidR="0040610E" w:rsidRPr="00E41F64" w14:paraId="006D7100" w14:textId="77777777" w:rsidTr="00851806">
        <w:trPr>
          <w:cantSplit/>
        </w:trPr>
        <w:tc>
          <w:tcPr>
            <w:tcW w:w="0" w:type="auto"/>
            <w:vMerge/>
            <w:shd w:val="clear" w:color="auto" w:fill="FFFFFF"/>
          </w:tcPr>
          <w:p w14:paraId="1300A600" w14:textId="77777777" w:rsidR="0040610E" w:rsidRPr="00E41F64" w:rsidRDefault="0040610E" w:rsidP="00851806">
            <w:pPr>
              <w:rPr>
                <w:rFonts w:cs="Arial"/>
                <w:sz w:val="16"/>
                <w:szCs w:val="16"/>
              </w:rPr>
            </w:pPr>
          </w:p>
        </w:tc>
        <w:tc>
          <w:tcPr>
            <w:tcW w:w="0" w:type="auto"/>
            <w:gridSpan w:val="2"/>
            <w:shd w:val="clear" w:color="auto" w:fill="FFFFFF"/>
          </w:tcPr>
          <w:p w14:paraId="1AECFB09"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Media</w:t>
            </w:r>
          </w:p>
        </w:tc>
        <w:tc>
          <w:tcPr>
            <w:tcW w:w="0" w:type="auto"/>
            <w:shd w:val="clear" w:color="auto" w:fill="FFFFFF"/>
            <w:vAlign w:val="center"/>
          </w:tcPr>
          <w:p w14:paraId="1067421E"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79,20</w:t>
            </w:r>
          </w:p>
        </w:tc>
        <w:tc>
          <w:tcPr>
            <w:tcW w:w="0" w:type="auto"/>
            <w:shd w:val="clear" w:color="auto" w:fill="FFFFFF"/>
            <w:vAlign w:val="center"/>
          </w:tcPr>
          <w:p w14:paraId="64603510"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84,80</w:t>
            </w:r>
          </w:p>
        </w:tc>
        <w:tc>
          <w:tcPr>
            <w:tcW w:w="0" w:type="auto"/>
            <w:shd w:val="clear" w:color="auto" w:fill="FFFFFF"/>
            <w:vAlign w:val="center"/>
          </w:tcPr>
          <w:p w14:paraId="59E0A18B"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74,80</w:t>
            </w:r>
          </w:p>
        </w:tc>
        <w:tc>
          <w:tcPr>
            <w:tcW w:w="0" w:type="auto"/>
            <w:shd w:val="clear" w:color="auto" w:fill="FFFFFF"/>
            <w:vAlign w:val="center"/>
          </w:tcPr>
          <w:p w14:paraId="19A23F92"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82,33</w:t>
            </w:r>
          </w:p>
        </w:tc>
      </w:tr>
      <w:tr w:rsidR="0040610E" w:rsidRPr="00E41F64" w14:paraId="435279CF" w14:textId="77777777" w:rsidTr="00851806">
        <w:trPr>
          <w:cantSplit/>
        </w:trPr>
        <w:tc>
          <w:tcPr>
            <w:tcW w:w="0" w:type="auto"/>
            <w:vMerge/>
            <w:shd w:val="clear" w:color="auto" w:fill="FFFFFF"/>
          </w:tcPr>
          <w:p w14:paraId="0194BFE1" w14:textId="77777777" w:rsidR="0040610E" w:rsidRPr="00E41F64" w:rsidRDefault="0040610E" w:rsidP="00851806">
            <w:pPr>
              <w:rPr>
                <w:rFonts w:cs="Arial"/>
                <w:sz w:val="16"/>
                <w:szCs w:val="16"/>
              </w:rPr>
            </w:pPr>
          </w:p>
        </w:tc>
        <w:tc>
          <w:tcPr>
            <w:tcW w:w="0" w:type="auto"/>
            <w:gridSpan w:val="2"/>
            <w:shd w:val="clear" w:color="auto" w:fill="FFFFFF"/>
          </w:tcPr>
          <w:p w14:paraId="4291DB07"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Mediana</w:t>
            </w:r>
          </w:p>
        </w:tc>
        <w:tc>
          <w:tcPr>
            <w:tcW w:w="0" w:type="auto"/>
            <w:shd w:val="clear" w:color="auto" w:fill="FFFFFF"/>
            <w:vAlign w:val="center"/>
          </w:tcPr>
          <w:p w14:paraId="708C7B09"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98,00</w:t>
            </w:r>
          </w:p>
        </w:tc>
        <w:tc>
          <w:tcPr>
            <w:tcW w:w="0" w:type="auto"/>
            <w:shd w:val="clear" w:color="auto" w:fill="FFFFFF"/>
            <w:vAlign w:val="center"/>
          </w:tcPr>
          <w:p w14:paraId="5858F18B"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99,00</w:t>
            </w:r>
          </w:p>
        </w:tc>
        <w:tc>
          <w:tcPr>
            <w:tcW w:w="0" w:type="auto"/>
            <w:shd w:val="clear" w:color="auto" w:fill="FFFFFF"/>
            <w:vAlign w:val="center"/>
          </w:tcPr>
          <w:p w14:paraId="67374347"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94,00</w:t>
            </w:r>
          </w:p>
        </w:tc>
        <w:tc>
          <w:tcPr>
            <w:tcW w:w="0" w:type="auto"/>
            <w:shd w:val="clear" w:color="auto" w:fill="FFFFFF"/>
            <w:vAlign w:val="center"/>
          </w:tcPr>
          <w:p w14:paraId="4E1CD634"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96,00</w:t>
            </w:r>
          </w:p>
        </w:tc>
      </w:tr>
      <w:tr w:rsidR="0040610E" w:rsidRPr="00E41F64" w14:paraId="0ABFF638" w14:textId="77777777" w:rsidTr="00851806">
        <w:trPr>
          <w:cantSplit/>
        </w:trPr>
        <w:tc>
          <w:tcPr>
            <w:tcW w:w="0" w:type="auto"/>
            <w:vMerge/>
            <w:shd w:val="clear" w:color="auto" w:fill="FFFFFF"/>
          </w:tcPr>
          <w:p w14:paraId="4E17C9C6" w14:textId="77777777" w:rsidR="0040610E" w:rsidRPr="00E41F64" w:rsidRDefault="0040610E" w:rsidP="00851806">
            <w:pPr>
              <w:rPr>
                <w:rFonts w:cs="Arial"/>
                <w:sz w:val="16"/>
                <w:szCs w:val="16"/>
              </w:rPr>
            </w:pPr>
          </w:p>
        </w:tc>
        <w:tc>
          <w:tcPr>
            <w:tcW w:w="0" w:type="auto"/>
            <w:gridSpan w:val="2"/>
            <w:shd w:val="clear" w:color="auto" w:fill="FFFFFF"/>
          </w:tcPr>
          <w:p w14:paraId="01A48707"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Desviación estándar</w:t>
            </w:r>
          </w:p>
        </w:tc>
        <w:tc>
          <w:tcPr>
            <w:tcW w:w="0" w:type="auto"/>
            <w:shd w:val="clear" w:color="auto" w:fill="FFFFFF"/>
            <w:vAlign w:val="center"/>
          </w:tcPr>
          <w:p w14:paraId="1FDCBFB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37,533</w:t>
            </w:r>
          </w:p>
        </w:tc>
        <w:tc>
          <w:tcPr>
            <w:tcW w:w="0" w:type="auto"/>
            <w:shd w:val="clear" w:color="auto" w:fill="FFFFFF"/>
            <w:vAlign w:val="center"/>
          </w:tcPr>
          <w:p w14:paraId="72B34404"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30,703</w:t>
            </w:r>
          </w:p>
        </w:tc>
        <w:tc>
          <w:tcPr>
            <w:tcW w:w="0" w:type="auto"/>
            <w:shd w:val="clear" w:color="auto" w:fill="FFFFFF"/>
            <w:vAlign w:val="center"/>
          </w:tcPr>
          <w:p w14:paraId="62453ACF"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42,228</w:t>
            </w:r>
          </w:p>
        </w:tc>
        <w:tc>
          <w:tcPr>
            <w:tcW w:w="0" w:type="auto"/>
            <w:shd w:val="clear" w:color="auto" w:fill="FFFFFF"/>
            <w:vAlign w:val="center"/>
          </w:tcPr>
          <w:p w14:paraId="14EE084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27,390</w:t>
            </w:r>
          </w:p>
        </w:tc>
      </w:tr>
      <w:tr w:rsidR="0040610E" w:rsidRPr="00E41F64" w14:paraId="56A40010" w14:textId="77777777" w:rsidTr="00851806">
        <w:trPr>
          <w:cantSplit/>
        </w:trPr>
        <w:tc>
          <w:tcPr>
            <w:tcW w:w="0" w:type="auto"/>
            <w:vMerge/>
            <w:shd w:val="clear" w:color="auto" w:fill="FFFFFF"/>
          </w:tcPr>
          <w:p w14:paraId="015569D6" w14:textId="77777777" w:rsidR="0040610E" w:rsidRPr="00E41F64" w:rsidRDefault="0040610E" w:rsidP="00851806">
            <w:pPr>
              <w:rPr>
                <w:rFonts w:cs="Arial"/>
                <w:sz w:val="16"/>
                <w:szCs w:val="16"/>
              </w:rPr>
            </w:pPr>
          </w:p>
        </w:tc>
        <w:tc>
          <w:tcPr>
            <w:tcW w:w="0" w:type="auto"/>
            <w:gridSpan w:val="2"/>
            <w:shd w:val="clear" w:color="auto" w:fill="FFFFFF"/>
          </w:tcPr>
          <w:p w14:paraId="44C9DFA7"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Mínimo</w:t>
            </w:r>
          </w:p>
        </w:tc>
        <w:tc>
          <w:tcPr>
            <w:tcW w:w="0" w:type="auto"/>
            <w:shd w:val="clear" w:color="auto" w:fill="FFFFFF"/>
            <w:vAlign w:val="center"/>
          </w:tcPr>
          <w:p w14:paraId="0F95EA41"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13</w:t>
            </w:r>
          </w:p>
        </w:tc>
        <w:tc>
          <w:tcPr>
            <w:tcW w:w="0" w:type="auto"/>
            <w:shd w:val="clear" w:color="auto" w:fill="FFFFFF"/>
            <w:vAlign w:val="center"/>
          </w:tcPr>
          <w:p w14:paraId="054883BA"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30</w:t>
            </w:r>
          </w:p>
        </w:tc>
        <w:tc>
          <w:tcPr>
            <w:tcW w:w="0" w:type="auto"/>
            <w:shd w:val="clear" w:color="auto" w:fill="FFFFFF"/>
            <w:vAlign w:val="center"/>
          </w:tcPr>
          <w:p w14:paraId="49F22E51"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0</w:t>
            </w:r>
          </w:p>
        </w:tc>
        <w:tc>
          <w:tcPr>
            <w:tcW w:w="0" w:type="auto"/>
            <w:shd w:val="clear" w:color="auto" w:fill="FFFFFF"/>
            <w:vAlign w:val="center"/>
          </w:tcPr>
          <w:p w14:paraId="6AE7B8A8"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5</w:t>
            </w:r>
          </w:p>
        </w:tc>
      </w:tr>
      <w:tr w:rsidR="0040610E" w:rsidRPr="00E41F64" w14:paraId="1536928E" w14:textId="77777777" w:rsidTr="00851806">
        <w:trPr>
          <w:cantSplit/>
        </w:trPr>
        <w:tc>
          <w:tcPr>
            <w:tcW w:w="0" w:type="auto"/>
            <w:vMerge/>
            <w:shd w:val="clear" w:color="auto" w:fill="FFFFFF"/>
          </w:tcPr>
          <w:p w14:paraId="6CA3498A" w14:textId="77777777" w:rsidR="0040610E" w:rsidRPr="00E41F64" w:rsidRDefault="0040610E" w:rsidP="00851806">
            <w:pPr>
              <w:rPr>
                <w:rFonts w:cs="Arial"/>
                <w:sz w:val="16"/>
                <w:szCs w:val="16"/>
              </w:rPr>
            </w:pPr>
          </w:p>
        </w:tc>
        <w:tc>
          <w:tcPr>
            <w:tcW w:w="0" w:type="auto"/>
            <w:gridSpan w:val="2"/>
            <w:shd w:val="clear" w:color="auto" w:fill="FFFFFF"/>
          </w:tcPr>
          <w:p w14:paraId="4F492A45"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Máximo</w:t>
            </w:r>
          </w:p>
        </w:tc>
        <w:tc>
          <w:tcPr>
            <w:tcW w:w="0" w:type="auto"/>
            <w:shd w:val="clear" w:color="auto" w:fill="FFFFFF"/>
            <w:vAlign w:val="center"/>
          </w:tcPr>
          <w:p w14:paraId="44E76BB6"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c>
          <w:tcPr>
            <w:tcW w:w="0" w:type="auto"/>
            <w:shd w:val="clear" w:color="auto" w:fill="FFFFFF"/>
            <w:vAlign w:val="center"/>
          </w:tcPr>
          <w:p w14:paraId="7D1C0C5D"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c>
          <w:tcPr>
            <w:tcW w:w="0" w:type="auto"/>
            <w:shd w:val="clear" w:color="auto" w:fill="FFFFFF"/>
            <w:vAlign w:val="center"/>
          </w:tcPr>
          <w:p w14:paraId="38135787"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c>
          <w:tcPr>
            <w:tcW w:w="0" w:type="auto"/>
            <w:shd w:val="clear" w:color="auto" w:fill="FFFFFF"/>
            <w:vAlign w:val="center"/>
          </w:tcPr>
          <w:p w14:paraId="5911A6BD"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r>
      <w:tr w:rsidR="0040610E" w:rsidRPr="00E41F64" w14:paraId="5FA5F41A" w14:textId="77777777" w:rsidTr="00851806">
        <w:trPr>
          <w:cantSplit/>
        </w:trPr>
        <w:tc>
          <w:tcPr>
            <w:tcW w:w="0" w:type="auto"/>
            <w:vMerge w:val="restart"/>
            <w:shd w:val="clear" w:color="auto" w:fill="D9D9D9" w:themeFill="background1" w:themeFillShade="D9"/>
          </w:tcPr>
          <w:p w14:paraId="69A108A8"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ascii="Arial" w:hAnsi="Arial" w:cs="Arial"/>
                <w:sz w:val="18"/>
                <w:szCs w:val="18"/>
              </w:rPr>
              <w:t xml:space="preserve">Clase 3: Longitud de inserción de </w:t>
            </w:r>
            <w:r w:rsidRPr="00E41F64">
              <w:rPr>
                <w:rFonts w:cs="Arial"/>
                <w:sz w:val="16"/>
                <w:szCs w:val="16"/>
              </w:rPr>
              <w:t>2.25 a 18 mm</w:t>
            </w:r>
          </w:p>
        </w:tc>
        <w:tc>
          <w:tcPr>
            <w:tcW w:w="0" w:type="auto"/>
            <w:vMerge w:val="restart"/>
            <w:shd w:val="clear" w:color="auto" w:fill="D9D9D9" w:themeFill="background1" w:themeFillShade="D9"/>
          </w:tcPr>
          <w:p w14:paraId="61D60246"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N</w:t>
            </w:r>
          </w:p>
        </w:tc>
        <w:tc>
          <w:tcPr>
            <w:tcW w:w="0" w:type="auto"/>
            <w:shd w:val="clear" w:color="auto" w:fill="D9D9D9" w:themeFill="background1" w:themeFillShade="D9"/>
          </w:tcPr>
          <w:p w14:paraId="6A223130"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Validos</w:t>
            </w:r>
          </w:p>
        </w:tc>
        <w:tc>
          <w:tcPr>
            <w:tcW w:w="0" w:type="auto"/>
            <w:shd w:val="clear" w:color="auto" w:fill="D9D9D9" w:themeFill="background1" w:themeFillShade="D9"/>
            <w:vAlign w:val="center"/>
          </w:tcPr>
          <w:p w14:paraId="3CC5DEA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w:t>
            </w:r>
          </w:p>
        </w:tc>
        <w:tc>
          <w:tcPr>
            <w:tcW w:w="0" w:type="auto"/>
            <w:shd w:val="clear" w:color="auto" w:fill="D9D9D9" w:themeFill="background1" w:themeFillShade="D9"/>
            <w:vAlign w:val="center"/>
          </w:tcPr>
          <w:p w14:paraId="0DFB427A"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w:t>
            </w:r>
          </w:p>
        </w:tc>
        <w:tc>
          <w:tcPr>
            <w:tcW w:w="0" w:type="auto"/>
            <w:shd w:val="clear" w:color="auto" w:fill="D9D9D9" w:themeFill="background1" w:themeFillShade="D9"/>
            <w:vAlign w:val="center"/>
          </w:tcPr>
          <w:p w14:paraId="7B31F053"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4</w:t>
            </w:r>
          </w:p>
        </w:tc>
        <w:tc>
          <w:tcPr>
            <w:tcW w:w="0" w:type="auto"/>
            <w:shd w:val="clear" w:color="auto" w:fill="D9D9D9" w:themeFill="background1" w:themeFillShade="D9"/>
            <w:vAlign w:val="center"/>
          </w:tcPr>
          <w:p w14:paraId="45DD8E39"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31</w:t>
            </w:r>
          </w:p>
        </w:tc>
      </w:tr>
      <w:tr w:rsidR="0040610E" w:rsidRPr="00E41F64" w14:paraId="36F6F0A8" w14:textId="77777777" w:rsidTr="00851806">
        <w:trPr>
          <w:cantSplit/>
        </w:trPr>
        <w:tc>
          <w:tcPr>
            <w:tcW w:w="0" w:type="auto"/>
            <w:vMerge/>
            <w:shd w:val="clear" w:color="auto" w:fill="D9D9D9" w:themeFill="background1" w:themeFillShade="D9"/>
          </w:tcPr>
          <w:p w14:paraId="7C9269A6" w14:textId="77777777" w:rsidR="0040610E" w:rsidRPr="00E41F64" w:rsidRDefault="0040610E" w:rsidP="00851806">
            <w:pPr>
              <w:rPr>
                <w:rFonts w:cs="Arial"/>
                <w:sz w:val="16"/>
                <w:szCs w:val="16"/>
              </w:rPr>
            </w:pPr>
          </w:p>
        </w:tc>
        <w:tc>
          <w:tcPr>
            <w:tcW w:w="0" w:type="auto"/>
            <w:vMerge/>
            <w:shd w:val="clear" w:color="auto" w:fill="D9D9D9" w:themeFill="background1" w:themeFillShade="D9"/>
          </w:tcPr>
          <w:p w14:paraId="17EC0E34" w14:textId="77777777" w:rsidR="0040610E" w:rsidRPr="00E41F64" w:rsidRDefault="0040610E" w:rsidP="00851806">
            <w:pPr>
              <w:rPr>
                <w:rFonts w:cs="Arial"/>
                <w:sz w:val="16"/>
                <w:szCs w:val="16"/>
              </w:rPr>
            </w:pPr>
          </w:p>
        </w:tc>
        <w:tc>
          <w:tcPr>
            <w:tcW w:w="0" w:type="auto"/>
            <w:shd w:val="clear" w:color="auto" w:fill="D9D9D9" w:themeFill="background1" w:themeFillShade="D9"/>
          </w:tcPr>
          <w:p w14:paraId="55E98EF8"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Perdidos</w:t>
            </w:r>
          </w:p>
        </w:tc>
        <w:tc>
          <w:tcPr>
            <w:tcW w:w="0" w:type="auto"/>
            <w:shd w:val="clear" w:color="auto" w:fill="D9D9D9" w:themeFill="background1" w:themeFillShade="D9"/>
            <w:vAlign w:val="center"/>
          </w:tcPr>
          <w:p w14:paraId="7C1EB521"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32</w:t>
            </w:r>
          </w:p>
        </w:tc>
        <w:tc>
          <w:tcPr>
            <w:tcW w:w="0" w:type="auto"/>
            <w:shd w:val="clear" w:color="auto" w:fill="D9D9D9" w:themeFill="background1" w:themeFillShade="D9"/>
            <w:vAlign w:val="center"/>
          </w:tcPr>
          <w:p w14:paraId="4117A88D"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32</w:t>
            </w:r>
          </w:p>
        </w:tc>
        <w:tc>
          <w:tcPr>
            <w:tcW w:w="0" w:type="auto"/>
            <w:shd w:val="clear" w:color="auto" w:fill="D9D9D9" w:themeFill="background1" w:themeFillShade="D9"/>
            <w:vAlign w:val="center"/>
          </w:tcPr>
          <w:p w14:paraId="43AA02E9"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29</w:t>
            </w:r>
          </w:p>
        </w:tc>
        <w:tc>
          <w:tcPr>
            <w:tcW w:w="0" w:type="auto"/>
            <w:shd w:val="clear" w:color="auto" w:fill="D9D9D9" w:themeFill="background1" w:themeFillShade="D9"/>
            <w:vAlign w:val="center"/>
          </w:tcPr>
          <w:p w14:paraId="6C3E8EBE"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2</w:t>
            </w:r>
          </w:p>
        </w:tc>
      </w:tr>
      <w:tr w:rsidR="0040610E" w:rsidRPr="00E41F64" w14:paraId="5B007AB1" w14:textId="77777777" w:rsidTr="00851806">
        <w:trPr>
          <w:cantSplit/>
        </w:trPr>
        <w:tc>
          <w:tcPr>
            <w:tcW w:w="0" w:type="auto"/>
            <w:vMerge/>
            <w:shd w:val="clear" w:color="auto" w:fill="D9D9D9" w:themeFill="background1" w:themeFillShade="D9"/>
          </w:tcPr>
          <w:p w14:paraId="3A7B2A95"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221D6FE5" w14:textId="77777777" w:rsidR="0040610E" w:rsidRPr="00E41F64" w:rsidRDefault="0040610E" w:rsidP="00851806">
            <w:pPr>
              <w:ind w:left="60" w:right="60"/>
              <w:rPr>
                <w:rFonts w:cs="Arial"/>
                <w:caps/>
                <w:kern w:val="28"/>
                <w:sz w:val="16"/>
                <w:szCs w:val="16"/>
              </w:rPr>
            </w:pPr>
            <w:r w:rsidRPr="00E41F64">
              <w:rPr>
                <w:rFonts w:cs="Arial"/>
                <w:sz w:val="16"/>
                <w:szCs w:val="16"/>
              </w:rPr>
              <w:t>Media</w:t>
            </w:r>
          </w:p>
        </w:tc>
        <w:tc>
          <w:tcPr>
            <w:tcW w:w="0" w:type="auto"/>
            <w:shd w:val="clear" w:color="auto" w:fill="D9D9D9" w:themeFill="background1" w:themeFillShade="D9"/>
            <w:vAlign w:val="center"/>
          </w:tcPr>
          <w:p w14:paraId="5E5A6EE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100,00</w:t>
            </w:r>
          </w:p>
        </w:tc>
        <w:tc>
          <w:tcPr>
            <w:tcW w:w="0" w:type="auto"/>
            <w:shd w:val="clear" w:color="auto" w:fill="D9D9D9" w:themeFill="background1" w:themeFillShade="D9"/>
            <w:vAlign w:val="center"/>
          </w:tcPr>
          <w:p w14:paraId="4E5D24B4"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100,00</w:t>
            </w:r>
          </w:p>
        </w:tc>
        <w:tc>
          <w:tcPr>
            <w:tcW w:w="0" w:type="auto"/>
            <w:shd w:val="clear" w:color="auto" w:fill="D9D9D9" w:themeFill="background1" w:themeFillShade="D9"/>
            <w:vAlign w:val="center"/>
          </w:tcPr>
          <w:p w14:paraId="6655DB3D"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92,50</w:t>
            </w:r>
          </w:p>
        </w:tc>
        <w:tc>
          <w:tcPr>
            <w:tcW w:w="0" w:type="auto"/>
            <w:shd w:val="clear" w:color="auto" w:fill="D9D9D9" w:themeFill="background1" w:themeFillShade="D9"/>
            <w:vAlign w:val="center"/>
          </w:tcPr>
          <w:p w14:paraId="06C8A8CD"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82,52</w:t>
            </w:r>
          </w:p>
        </w:tc>
      </w:tr>
      <w:tr w:rsidR="0040610E" w:rsidRPr="00E41F64" w14:paraId="3CC4786B" w14:textId="77777777" w:rsidTr="00851806">
        <w:trPr>
          <w:cantSplit/>
        </w:trPr>
        <w:tc>
          <w:tcPr>
            <w:tcW w:w="0" w:type="auto"/>
            <w:vMerge/>
            <w:shd w:val="clear" w:color="auto" w:fill="D9D9D9" w:themeFill="background1" w:themeFillShade="D9"/>
          </w:tcPr>
          <w:p w14:paraId="3C6FB74F"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24D837D4"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Mediana</w:t>
            </w:r>
          </w:p>
        </w:tc>
        <w:tc>
          <w:tcPr>
            <w:tcW w:w="0" w:type="auto"/>
            <w:shd w:val="clear" w:color="auto" w:fill="D9D9D9" w:themeFill="background1" w:themeFillShade="D9"/>
            <w:vAlign w:val="center"/>
          </w:tcPr>
          <w:p w14:paraId="15E28999"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100,00</w:t>
            </w:r>
          </w:p>
        </w:tc>
        <w:tc>
          <w:tcPr>
            <w:tcW w:w="0" w:type="auto"/>
            <w:shd w:val="clear" w:color="auto" w:fill="D9D9D9" w:themeFill="background1" w:themeFillShade="D9"/>
            <w:vAlign w:val="center"/>
          </w:tcPr>
          <w:p w14:paraId="2EC5744C"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100,00</w:t>
            </w:r>
          </w:p>
        </w:tc>
        <w:tc>
          <w:tcPr>
            <w:tcW w:w="0" w:type="auto"/>
            <w:shd w:val="clear" w:color="auto" w:fill="D9D9D9" w:themeFill="background1" w:themeFillShade="D9"/>
            <w:vAlign w:val="center"/>
          </w:tcPr>
          <w:p w14:paraId="680B468C" w14:textId="77777777" w:rsidR="0040610E" w:rsidRPr="00E41F64" w:rsidRDefault="0040610E" w:rsidP="00851806">
            <w:pPr>
              <w:ind w:left="60" w:right="60"/>
              <w:jc w:val="right"/>
              <w:rPr>
                <w:rFonts w:cs="Arial"/>
                <w:caps/>
                <w:kern w:val="28"/>
                <w:sz w:val="16"/>
                <w:szCs w:val="16"/>
              </w:rPr>
            </w:pPr>
            <w:r w:rsidRPr="00E41F64">
              <w:rPr>
                <w:rFonts w:cs="Arial"/>
                <w:sz w:val="16"/>
                <w:szCs w:val="16"/>
              </w:rPr>
              <w:t>96,00</w:t>
            </w:r>
          </w:p>
        </w:tc>
        <w:tc>
          <w:tcPr>
            <w:tcW w:w="0" w:type="auto"/>
            <w:shd w:val="clear" w:color="auto" w:fill="D9D9D9" w:themeFill="background1" w:themeFillShade="D9"/>
            <w:vAlign w:val="center"/>
          </w:tcPr>
          <w:p w14:paraId="139E58E1"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98,00</w:t>
            </w:r>
          </w:p>
        </w:tc>
      </w:tr>
      <w:tr w:rsidR="0040610E" w:rsidRPr="00E41F64" w14:paraId="320B46F0" w14:textId="77777777" w:rsidTr="00851806">
        <w:trPr>
          <w:cantSplit/>
        </w:trPr>
        <w:tc>
          <w:tcPr>
            <w:tcW w:w="0" w:type="auto"/>
            <w:vMerge/>
            <w:shd w:val="clear" w:color="auto" w:fill="D9D9D9" w:themeFill="background1" w:themeFillShade="D9"/>
          </w:tcPr>
          <w:p w14:paraId="584C820D"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0A261D1E"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Desviación estándar</w:t>
            </w:r>
          </w:p>
        </w:tc>
        <w:tc>
          <w:tcPr>
            <w:tcW w:w="0" w:type="auto"/>
            <w:shd w:val="clear" w:color="auto" w:fill="D9D9D9" w:themeFill="background1" w:themeFillShade="D9"/>
            <w:vAlign w:val="center"/>
          </w:tcPr>
          <w:p w14:paraId="7337CD0E" w14:textId="77777777" w:rsidR="0040610E" w:rsidRPr="00E41F64" w:rsidRDefault="0040610E" w:rsidP="00851806">
            <w:pPr>
              <w:jc w:val="right"/>
              <w:rPr>
                <w:rFonts w:cs="Times New Roman"/>
                <w:sz w:val="16"/>
                <w:szCs w:val="16"/>
              </w:rPr>
            </w:pPr>
          </w:p>
        </w:tc>
        <w:tc>
          <w:tcPr>
            <w:tcW w:w="0" w:type="auto"/>
            <w:shd w:val="clear" w:color="auto" w:fill="D9D9D9" w:themeFill="background1" w:themeFillShade="D9"/>
            <w:vAlign w:val="center"/>
          </w:tcPr>
          <w:p w14:paraId="3EC28507" w14:textId="77777777" w:rsidR="0040610E" w:rsidRPr="00E41F64" w:rsidRDefault="0040610E" w:rsidP="00851806">
            <w:pPr>
              <w:jc w:val="right"/>
              <w:rPr>
                <w:rFonts w:cs="Times New Roman"/>
                <w:sz w:val="16"/>
                <w:szCs w:val="16"/>
              </w:rPr>
            </w:pPr>
          </w:p>
        </w:tc>
        <w:tc>
          <w:tcPr>
            <w:tcW w:w="0" w:type="auto"/>
            <w:shd w:val="clear" w:color="auto" w:fill="D9D9D9" w:themeFill="background1" w:themeFillShade="D9"/>
            <w:vAlign w:val="center"/>
          </w:tcPr>
          <w:p w14:paraId="47762998"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7,000</w:t>
            </w:r>
          </w:p>
        </w:tc>
        <w:tc>
          <w:tcPr>
            <w:tcW w:w="0" w:type="auto"/>
            <w:shd w:val="clear" w:color="auto" w:fill="D9D9D9" w:themeFill="background1" w:themeFillShade="D9"/>
            <w:vAlign w:val="center"/>
          </w:tcPr>
          <w:p w14:paraId="1B269412"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26,087</w:t>
            </w:r>
          </w:p>
        </w:tc>
      </w:tr>
      <w:tr w:rsidR="0040610E" w:rsidRPr="00E41F64" w14:paraId="41156F6C" w14:textId="77777777" w:rsidTr="00851806">
        <w:trPr>
          <w:cantSplit/>
        </w:trPr>
        <w:tc>
          <w:tcPr>
            <w:tcW w:w="0" w:type="auto"/>
            <w:vMerge/>
            <w:shd w:val="clear" w:color="auto" w:fill="D9D9D9" w:themeFill="background1" w:themeFillShade="D9"/>
          </w:tcPr>
          <w:p w14:paraId="75AD3B34"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11C527D0"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Mínimo</w:t>
            </w:r>
          </w:p>
        </w:tc>
        <w:tc>
          <w:tcPr>
            <w:tcW w:w="0" w:type="auto"/>
            <w:shd w:val="clear" w:color="auto" w:fill="D9D9D9" w:themeFill="background1" w:themeFillShade="D9"/>
            <w:vAlign w:val="center"/>
          </w:tcPr>
          <w:p w14:paraId="53951C0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c>
          <w:tcPr>
            <w:tcW w:w="0" w:type="auto"/>
            <w:shd w:val="clear" w:color="auto" w:fill="D9D9D9" w:themeFill="background1" w:themeFillShade="D9"/>
            <w:vAlign w:val="center"/>
          </w:tcPr>
          <w:p w14:paraId="1A60D445"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c>
          <w:tcPr>
            <w:tcW w:w="0" w:type="auto"/>
            <w:shd w:val="clear" w:color="auto" w:fill="D9D9D9" w:themeFill="background1" w:themeFillShade="D9"/>
            <w:vAlign w:val="center"/>
          </w:tcPr>
          <w:p w14:paraId="0FBC167D"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82</w:t>
            </w:r>
          </w:p>
        </w:tc>
        <w:tc>
          <w:tcPr>
            <w:tcW w:w="0" w:type="auto"/>
            <w:shd w:val="clear" w:color="auto" w:fill="D9D9D9" w:themeFill="background1" w:themeFillShade="D9"/>
            <w:vAlign w:val="center"/>
          </w:tcPr>
          <w:p w14:paraId="3DB76E76"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20</w:t>
            </w:r>
          </w:p>
        </w:tc>
      </w:tr>
      <w:tr w:rsidR="0040610E" w:rsidRPr="00E41F64" w14:paraId="153FE352" w14:textId="77777777" w:rsidTr="00851806">
        <w:trPr>
          <w:cantSplit/>
        </w:trPr>
        <w:tc>
          <w:tcPr>
            <w:tcW w:w="0" w:type="auto"/>
            <w:vMerge/>
            <w:shd w:val="clear" w:color="auto" w:fill="D9D9D9" w:themeFill="background1" w:themeFillShade="D9"/>
          </w:tcPr>
          <w:p w14:paraId="6E6051CE" w14:textId="77777777" w:rsidR="0040610E" w:rsidRPr="00E41F64" w:rsidRDefault="0040610E" w:rsidP="00851806">
            <w:pPr>
              <w:rPr>
                <w:rFonts w:cs="Arial"/>
                <w:sz w:val="16"/>
                <w:szCs w:val="16"/>
              </w:rPr>
            </w:pPr>
          </w:p>
        </w:tc>
        <w:tc>
          <w:tcPr>
            <w:tcW w:w="0" w:type="auto"/>
            <w:gridSpan w:val="2"/>
            <w:shd w:val="clear" w:color="auto" w:fill="D9D9D9" w:themeFill="background1" w:themeFillShade="D9"/>
          </w:tcPr>
          <w:p w14:paraId="002F484C"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Máximo</w:t>
            </w:r>
          </w:p>
        </w:tc>
        <w:tc>
          <w:tcPr>
            <w:tcW w:w="0" w:type="auto"/>
            <w:shd w:val="clear" w:color="auto" w:fill="D9D9D9" w:themeFill="background1" w:themeFillShade="D9"/>
            <w:vAlign w:val="center"/>
          </w:tcPr>
          <w:p w14:paraId="30F533D9"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c>
          <w:tcPr>
            <w:tcW w:w="0" w:type="auto"/>
            <w:shd w:val="clear" w:color="auto" w:fill="D9D9D9" w:themeFill="background1" w:themeFillShade="D9"/>
            <w:vAlign w:val="center"/>
          </w:tcPr>
          <w:p w14:paraId="49D2D410"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c>
          <w:tcPr>
            <w:tcW w:w="0" w:type="auto"/>
            <w:shd w:val="clear" w:color="auto" w:fill="D9D9D9" w:themeFill="background1" w:themeFillShade="D9"/>
            <w:vAlign w:val="center"/>
          </w:tcPr>
          <w:p w14:paraId="381E55EF"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96</w:t>
            </w:r>
          </w:p>
        </w:tc>
        <w:tc>
          <w:tcPr>
            <w:tcW w:w="0" w:type="auto"/>
            <w:shd w:val="clear" w:color="auto" w:fill="D9D9D9" w:themeFill="background1" w:themeFillShade="D9"/>
            <w:vAlign w:val="center"/>
          </w:tcPr>
          <w:p w14:paraId="7ED38FC8" w14:textId="77777777" w:rsidR="0040610E" w:rsidRPr="00E41F64" w:rsidRDefault="0040610E" w:rsidP="00851806">
            <w:pPr>
              <w:ind w:left="60" w:right="60"/>
              <w:jc w:val="right"/>
              <w:rPr>
                <w:rFonts w:cs="Arial"/>
                <w:i/>
                <w:iCs/>
                <w:caps/>
                <w:color w:val="243F60" w:themeColor="accent1" w:themeShade="7F"/>
                <w:kern w:val="28"/>
                <w:sz w:val="16"/>
                <w:szCs w:val="16"/>
              </w:rPr>
            </w:pPr>
            <w:r w:rsidRPr="00E41F64">
              <w:rPr>
                <w:rFonts w:cs="Arial"/>
                <w:sz w:val="16"/>
                <w:szCs w:val="16"/>
              </w:rPr>
              <w:t>100</w:t>
            </w:r>
          </w:p>
        </w:tc>
      </w:tr>
    </w:tbl>
    <w:p w14:paraId="4F007769" w14:textId="77777777" w:rsidR="0040610E" w:rsidRPr="00C40540" w:rsidRDefault="0040610E" w:rsidP="00C40540">
      <w:pPr>
        <w:jc w:val="both"/>
        <w:rPr>
          <w:rFonts w:ascii="Helvetica" w:eastAsia="Times New Roman" w:hAnsi="Helvetica" w:cs="Times New Roman"/>
          <w:sz w:val="20"/>
          <w:szCs w:val="20"/>
          <w:lang w:val="es-ES"/>
        </w:rPr>
      </w:pPr>
      <w:r w:rsidRPr="00C40540">
        <w:rPr>
          <w:rFonts w:ascii="Helvetica" w:eastAsia="Times New Roman" w:hAnsi="Helvetica" w:cs="Times New Roman"/>
          <w:sz w:val="20"/>
          <w:szCs w:val="20"/>
          <w:lang w:val="es-ES"/>
        </w:rPr>
        <w:t>Tabla: muestra los valores obtenidos de media, mediana, desviación estándar, valor mínimo y máximo de la clase para el intervalo dado en todos los intervalos de evaluación y en todas las clases.</w:t>
      </w:r>
    </w:p>
    <w:p w14:paraId="5FF1E0F1" w14:textId="77777777" w:rsidR="0040610E" w:rsidRPr="002D09D6" w:rsidRDefault="0040610E" w:rsidP="0040610E">
      <w:pPr>
        <w:rPr>
          <w:rFonts w:ascii="Arial" w:hAnsi="Arial" w:cs="Arial"/>
          <w:sz w:val="18"/>
          <w:szCs w:val="18"/>
        </w:rPr>
      </w:pPr>
    </w:p>
    <w:p w14:paraId="5D4F69AC" w14:textId="77777777" w:rsidR="0040610E" w:rsidRPr="00D806DE" w:rsidRDefault="0040610E" w:rsidP="00D806DE">
      <w:pPr>
        <w:jc w:val="both"/>
      </w:pPr>
      <w:r w:rsidRPr="00D806DE">
        <w:t>Así para analizar a lo largo de los intervalos de evaluación la influencia de la  profundidad de inserción en la discriminación de frases en silencio se buscaron diferencias significativas en la discriminación verbal de frases para las tres clases. Se realizó un  análisis ANOVA unidireccional de medidas repetidas para cada intervalo de pruebas y así  determinar si la clase profundidad de inserción en mm presentaba una influencia estadísticamente significativa en la discriminación de frases en silencio. Se ajustó el valor significación estadística a p&lt;0.05</w:t>
      </w:r>
    </w:p>
    <w:p w14:paraId="4A95C972" w14:textId="77777777" w:rsidR="0040610E" w:rsidRPr="00D806DE" w:rsidRDefault="0040610E" w:rsidP="00D806DE">
      <w:pPr>
        <w:jc w:val="both"/>
      </w:pPr>
    </w:p>
    <w:p w14:paraId="6F5DEBB5" w14:textId="77777777" w:rsidR="0040610E" w:rsidRPr="00D806DE" w:rsidRDefault="0040610E" w:rsidP="00D806DE">
      <w:pPr>
        <w:jc w:val="both"/>
      </w:pPr>
      <w:r w:rsidRPr="00D806DE">
        <w:lastRenderedPageBreak/>
        <w:t>Los resultados del ANOVA de medidas repetidas mostraron un nivel estadísticamente significativo de la mejora de la discriminación de frases en silencio a lo largo de los intervalos de evaluación  (</w:t>
      </w:r>
      <w:proofErr w:type="gramStart"/>
      <w:r w:rsidRPr="00D806DE">
        <w:t>F(</w:t>
      </w:r>
      <w:proofErr w:type="gramEnd"/>
      <w:r w:rsidRPr="00D806DE">
        <w:t xml:space="preserve">3; 12) = 3.627; p=0.045). </w:t>
      </w:r>
    </w:p>
    <w:p w14:paraId="01288208" w14:textId="77777777" w:rsidR="0040610E" w:rsidRPr="00D806DE" w:rsidRDefault="0040610E" w:rsidP="00D806DE">
      <w:pPr>
        <w:jc w:val="both"/>
      </w:pPr>
    </w:p>
    <w:p w14:paraId="0A112961" w14:textId="77777777" w:rsidR="0040610E" w:rsidRPr="00D806DE" w:rsidRDefault="0040610E" w:rsidP="00D806DE">
      <w:pPr>
        <w:jc w:val="both"/>
      </w:pPr>
      <w:r w:rsidRPr="00D806DE">
        <w:t xml:space="preserve">Se examinaron los intervalos individuales buscando diferencias significativas entre los intervalos individuales de test realizando un test t de Student de comparaciones retrospectivas pareadas (post-hoc pairwise). Debido a la existencia de comparaciones múltiples se ajustaron los valores de p para esas comparaciones retrospectivas mediante el método de Holm-Sidak.  </w:t>
      </w:r>
    </w:p>
    <w:p w14:paraId="4F6D11C1" w14:textId="77777777" w:rsidR="0040610E" w:rsidRPr="00D806DE" w:rsidRDefault="0040610E" w:rsidP="00D806DE">
      <w:pPr>
        <w:jc w:val="both"/>
      </w:pPr>
      <w:r w:rsidRPr="00D806DE">
        <w:t>Como resultado no se encontró diferencias significativas entre los intervalos individuales de evaluación (p=0.456 a p=1.000).</w:t>
      </w:r>
    </w:p>
    <w:p w14:paraId="264F0234" w14:textId="77777777" w:rsidR="0040610E" w:rsidRPr="00D806DE" w:rsidRDefault="0040610E" w:rsidP="00D806DE">
      <w:pPr>
        <w:jc w:val="both"/>
      </w:pPr>
    </w:p>
    <w:p w14:paraId="40144208" w14:textId="77777777" w:rsidR="0040610E" w:rsidRPr="00D806DE" w:rsidRDefault="0040610E" w:rsidP="00D806DE">
      <w:pPr>
        <w:jc w:val="both"/>
      </w:pPr>
    </w:p>
    <w:p w14:paraId="64360F23" w14:textId="77777777" w:rsidR="0040610E" w:rsidRPr="00D806DE" w:rsidRDefault="0040610E" w:rsidP="00D806DE">
      <w:pPr>
        <w:jc w:val="both"/>
      </w:pPr>
      <w:r w:rsidRPr="00D806DE">
        <w:t xml:space="preserve">Lamentablemente debido al pequeño tamaño de las muestras no resulta posible hacer análisis estadísticos para las clases 2 y </w:t>
      </w:r>
      <w:proofErr w:type="gramStart"/>
      <w:r w:rsidRPr="00D806DE">
        <w:t>3 .</w:t>
      </w:r>
      <w:proofErr w:type="gramEnd"/>
      <w:r w:rsidRPr="00D806DE">
        <w:t xml:space="preserve"> </w:t>
      </w:r>
    </w:p>
    <w:p w14:paraId="08EF9094" w14:textId="77777777" w:rsidR="0040610E" w:rsidRPr="002D09D6" w:rsidRDefault="0040610E" w:rsidP="0040610E">
      <w:pPr>
        <w:rPr>
          <w:rFonts w:ascii="Arial" w:hAnsi="Arial" w:cs="Arial"/>
          <w:sz w:val="18"/>
          <w:szCs w:val="18"/>
        </w:rPr>
      </w:pPr>
    </w:p>
    <w:p w14:paraId="698A2F97" w14:textId="77777777" w:rsidR="0040610E" w:rsidRPr="002D09D6" w:rsidRDefault="0040610E" w:rsidP="0040610E">
      <w:pPr>
        <w:rPr>
          <w:rFonts w:ascii="Arial" w:hAnsi="Arial" w:cs="Arial"/>
          <w:sz w:val="18"/>
          <w:szCs w:val="18"/>
        </w:rPr>
      </w:pPr>
      <w:r w:rsidRPr="002D09D6">
        <w:rPr>
          <w:rFonts w:ascii="Arial" w:hAnsi="Arial" w:cs="Arial"/>
          <w:noProof/>
          <w:sz w:val="18"/>
          <w:szCs w:val="18"/>
          <w:lang w:val="es-ES"/>
        </w:rPr>
        <mc:AlternateContent>
          <mc:Choice Requires="wpg">
            <w:drawing>
              <wp:inline distT="0" distB="0" distL="0" distR="0" wp14:anchorId="0FD0439E" wp14:editId="3DD5F000">
                <wp:extent cx="4685023" cy="3115457"/>
                <wp:effectExtent l="0" t="0" r="0" b="8890"/>
                <wp:docPr id="130" name="Agrupar 2"/>
                <wp:cNvGraphicFramePr/>
                <a:graphic xmlns:a="http://schemas.openxmlformats.org/drawingml/2006/main">
                  <a:graphicData uri="http://schemas.microsoft.com/office/word/2010/wordprocessingGroup">
                    <wpg:wgp>
                      <wpg:cNvGrpSpPr/>
                      <wpg:grpSpPr>
                        <a:xfrm>
                          <a:off x="0" y="0"/>
                          <a:ext cx="4685023" cy="3115457"/>
                          <a:chOff x="-80138" y="0"/>
                          <a:chExt cx="5712874" cy="3879141"/>
                        </a:xfrm>
                      </wpg:grpSpPr>
                      <pic:pic xmlns:pic="http://schemas.openxmlformats.org/drawingml/2006/picture">
                        <pic:nvPicPr>
                          <pic:cNvPr id="131" name="Imagen 129"/>
                          <pic:cNvPicPr/>
                        </pic:nvPicPr>
                        <pic:blipFill>
                          <a:blip r:embed="rId182">
                            <a:extLst>
                              <a:ext uri="{28A0092B-C50C-407E-A947-70E740481C1C}">
                                <a14:useLocalDpi xmlns:a14="http://schemas.microsoft.com/office/drawing/2010/main" val="0"/>
                              </a:ext>
                            </a:extLst>
                          </a:blip>
                          <a:srcRect/>
                          <a:stretch>
                            <a:fillRect/>
                          </a:stretch>
                        </pic:blipFill>
                        <pic:spPr bwMode="auto">
                          <a:xfrm>
                            <a:off x="57436" y="111125"/>
                            <a:ext cx="5575300" cy="3641090"/>
                          </a:xfrm>
                          <a:prstGeom prst="rect">
                            <a:avLst/>
                          </a:prstGeom>
                          <a:noFill/>
                        </pic:spPr>
                      </pic:pic>
                      <wps:wsp>
                        <wps:cNvPr id="132" name="Cuadro de texto 130"/>
                        <wps:cNvSpPr txBox="1"/>
                        <wps:spPr>
                          <a:xfrm>
                            <a:off x="2129279" y="0"/>
                            <a:ext cx="1962901" cy="356773"/>
                          </a:xfrm>
                          <a:prstGeom prst="rect">
                            <a:avLst/>
                          </a:prstGeom>
                          <a:solidFill>
                            <a:schemeClr val="bg1"/>
                          </a:solidFill>
                        </wps:spPr>
                        <wps:txbx>
                          <w:txbxContent>
                            <w:p w14:paraId="7E7A6D35"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Frases en silencio</w:t>
                              </w:r>
                            </w:p>
                          </w:txbxContent>
                        </wps:txbx>
                        <wps:bodyPr wrap="square" rtlCol="0">
                          <a:noAutofit/>
                        </wps:bodyPr>
                      </wps:wsp>
                      <wps:wsp>
                        <wps:cNvPr id="133" name="Cuadro de texto 131"/>
                        <wps:cNvSpPr txBox="1"/>
                        <wps:spPr>
                          <a:xfrm>
                            <a:off x="2542146" y="3619294"/>
                            <a:ext cx="1550182" cy="259847"/>
                          </a:xfrm>
                          <a:prstGeom prst="rect">
                            <a:avLst/>
                          </a:prstGeom>
                          <a:solidFill>
                            <a:schemeClr val="bg1"/>
                          </a:solidFill>
                        </wps:spPr>
                        <wps:txbx>
                          <w:txbxContent>
                            <w:p w14:paraId="12AAEA26"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Intervalo de test</w:t>
                              </w:r>
                            </w:p>
                          </w:txbxContent>
                        </wps:txbx>
                        <wps:bodyPr wrap="square" rtlCol="0">
                          <a:noAutofit/>
                        </wps:bodyPr>
                      </wps:wsp>
                      <wps:wsp>
                        <wps:cNvPr id="134" name="Cuadro de texto 132"/>
                        <wps:cNvSpPr txBox="1"/>
                        <wps:spPr>
                          <a:xfrm rot="16200000">
                            <a:off x="-1011716" y="1537412"/>
                            <a:ext cx="2269251" cy="406095"/>
                          </a:xfrm>
                          <a:prstGeom prst="rect">
                            <a:avLst/>
                          </a:prstGeom>
                          <a:solidFill>
                            <a:schemeClr val="bg1"/>
                          </a:solidFill>
                        </wps:spPr>
                        <wps:txbx>
                          <w:txbxContent>
                            <w:p w14:paraId="19789E2A"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Porcentaje de correctos</w:t>
                              </w:r>
                            </w:p>
                          </w:txbxContent>
                        </wps:txbx>
                        <wps:bodyPr wrap="square" rtlCol="0">
                          <a:noAutofit/>
                        </wps:bodyPr>
                      </wps:wsp>
                      <wpg:grpSp>
                        <wpg:cNvPr id="135" name="Agrupar 133"/>
                        <wpg:cNvGrpSpPr/>
                        <wpg:grpSpPr>
                          <a:xfrm>
                            <a:off x="646928" y="3345284"/>
                            <a:ext cx="1392097" cy="334269"/>
                            <a:chOff x="646928" y="3345284"/>
                            <a:chExt cx="1392097" cy="334269"/>
                          </a:xfrm>
                        </wpg:grpSpPr>
                        <wps:wsp>
                          <wps:cNvPr id="136" name="Cuadro de texto 134"/>
                          <wps:cNvSpPr txBox="1"/>
                          <wps:spPr>
                            <a:xfrm>
                              <a:off x="1257694" y="3347407"/>
                              <a:ext cx="419344" cy="324464"/>
                            </a:xfrm>
                            <a:prstGeom prst="rect">
                              <a:avLst/>
                            </a:prstGeom>
                            <a:solidFill>
                              <a:schemeClr val="bg1"/>
                            </a:solidFill>
                          </wps:spPr>
                          <wps:txbx>
                            <w:txbxContent>
                              <w:p w14:paraId="35A97D98"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1 año</w:t>
                                </w:r>
                              </w:p>
                            </w:txbxContent>
                          </wps:txbx>
                          <wps:bodyPr wrap="square" rtlCol="0">
                            <a:noAutofit/>
                          </wps:bodyPr>
                        </wps:wsp>
                        <wps:wsp>
                          <wps:cNvPr id="137" name="Cuadro de texto 135"/>
                          <wps:cNvSpPr txBox="1"/>
                          <wps:spPr>
                            <a:xfrm>
                              <a:off x="1619681" y="3355088"/>
                              <a:ext cx="419344" cy="324465"/>
                            </a:xfrm>
                            <a:prstGeom prst="rect">
                              <a:avLst/>
                            </a:prstGeom>
                            <a:solidFill>
                              <a:schemeClr val="bg1"/>
                            </a:solidFill>
                          </wps:spPr>
                          <wps:txbx>
                            <w:txbxContent>
                              <w:p w14:paraId="4448F564"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2 años</w:t>
                                </w:r>
                              </w:p>
                            </w:txbxContent>
                          </wps:txbx>
                          <wps:bodyPr wrap="square" rtlCol="0">
                            <a:noAutofit/>
                          </wps:bodyPr>
                        </wps:wsp>
                        <wps:wsp>
                          <wps:cNvPr id="138" name="Cuadro de texto 136"/>
                          <wps:cNvSpPr txBox="1"/>
                          <wps:spPr>
                            <a:xfrm>
                              <a:off x="972256" y="3345284"/>
                              <a:ext cx="355747" cy="211727"/>
                            </a:xfrm>
                            <a:prstGeom prst="rect">
                              <a:avLst/>
                            </a:prstGeom>
                            <a:solidFill>
                              <a:schemeClr val="bg1"/>
                            </a:solidFill>
                          </wps:spPr>
                          <wps:txbx>
                            <w:txbxContent>
                              <w:p w14:paraId="5DBB202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6 m</w:t>
                                </w:r>
                              </w:p>
                            </w:txbxContent>
                          </wps:txbx>
                          <wps:bodyPr wrap="square" rtlCol="0">
                            <a:noAutofit/>
                          </wps:bodyPr>
                        </wps:wsp>
                        <wps:wsp>
                          <wps:cNvPr id="139" name="Cuadro de texto 137"/>
                          <wps:cNvSpPr txBox="1"/>
                          <wps:spPr>
                            <a:xfrm>
                              <a:off x="646928" y="3347258"/>
                              <a:ext cx="325273" cy="324464"/>
                            </a:xfrm>
                            <a:prstGeom prst="rect">
                              <a:avLst/>
                            </a:prstGeom>
                            <a:solidFill>
                              <a:schemeClr val="bg1"/>
                            </a:solidFill>
                          </wps:spPr>
                          <wps:txbx>
                            <w:txbxContent>
                              <w:p w14:paraId="611306AF"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 xml:space="preserve">3 m </w:t>
                                </w:r>
                              </w:p>
                            </w:txbxContent>
                          </wps:txbx>
                          <wps:bodyPr wrap="square" rtlCol="0">
                            <a:noAutofit/>
                          </wps:bodyPr>
                        </wps:wsp>
                      </wpg:grpSp>
                      <wpg:grpSp>
                        <wpg:cNvPr id="140" name="Agrupar 138"/>
                        <wpg:cNvGrpSpPr/>
                        <wpg:grpSpPr>
                          <a:xfrm>
                            <a:off x="2274978" y="3343248"/>
                            <a:ext cx="1392759" cy="334270"/>
                            <a:chOff x="2274978" y="3343248"/>
                            <a:chExt cx="1392759" cy="334270"/>
                          </a:xfrm>
                        </wpg:grpSpPr>
                        <wps:wsp>
                          <wps:cNvPr id="141" name="Cuadro de texto 139"/>
                          <wps:cNvSpPr txBox="1"/>
                          <wps:spPr>
                            <a:xfrm>
                              <a:off x="2885860" y="3345372"/>
                              <a:ext cx="419344" cy="324464"/>
                            </a:xfrm>
                            <a:prstGeom prst="rect">
                              <a:avLst/>
                            </a:prstGeom>
                            <a:solidFill>
                              <a:schemeClr val="bg1"/>
                            </a:solidFill>
                          </wps:spPr>
                          <wps:txbx>
                            <w:txbxContent>
                              <w:p w14:paraId="03E880E3"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1 año</w:t>
                                </w:r>
                              </w:p>
                            </w:txbxContent>
                          </wps:txbx>
                          <wps:bodyPr wrap="square" rtlCol="0">
                            <a:noAutofit/>
                          </wps:bodyPr>
                        </wps:wsp>
                        <wps:wsp>
                          <wps:cNvPr id="142" name="Cuadro de texto 140"/>
                          <wps:cNvSpPr txBox="1"/>
                          <wps:spPr>
                            <a:xfrm>
                              <a:off x="3247730" y="3353053"/>
                              <a:ext cx="420007" cy="324465"/>
                            </a:xfrm>
                            <a:prstGeom prst="rect">
                              <a:avLst/>
                            </a:prstGeom>
                            <a:solidFill>
                              <a:schemeClr val="bg1"/>
                            </a:solidFill>
                          </wps:spPr>
                          <wps:txbx>
                            <w:txbxContent>
                              <w:p w14:paraId="24FACC3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2 años</w:t>
                                </w:r>
                              </w:p>
                            </w:txbxContent>
                          </wps:txbx>
                          <wps:bodyPr wrap="square" rtlCol="0">
                            <a:noAutofit/>
                          </wps:bodyPr>
                        </wps:wsp>
                        <wps:wsp>
                          <wps:cNvPr id="143" name="Cuadro de texto 141"/>
                          <wps:cNvSpPr txBox="1"/>
                          <wps:spPr>
                            <a:xfrm>
                              <a:off x="2600422" y="3343248"/>
                              <a:ext cx="355747" cy="211727"/>
                            </a:xfrm>
                            <a:prstGeom prst="rect">
                              <a:avLst/>
                            </a:prstGeom>
                            <a:solidFill>
                              <a:schemeClr val="bg1"/>
                            </a:solidFill>
                          </wps:spPr>
                          <wps:txbx>
                            <w:txbxContent>
                              <w:p w14:paraId="7EE74A58"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6 m</w:t>
                                </w:r>
                              </w:p>
                            </w:txbxContent>
                          </wps:txbx>
                          <wps:bodyPr wrap="square" rtlCol="0">
                            <a:noAutofit/>
                          </wps:bodyPr>
                        </wps:wsp>
                        <wps:wsp>
                          <wps:cNvPr id="144" name="Cuadro de texto 142"/>
                          <wps:cNvSpPr txBox="1"/>
                          <wps:spPr>
                            <a:xfrm>
                              <a:off x="2274978" y="3345223"/>
                              <a:ext cx="325273" cy="324464"/>
                            </a:xfrm>
                            <a:prstGeom prst="rect">
                              <a:avLst/>
                            </a:prstGeom>
                            <a:solidFill>
                              <a:schemeClr val="bg1"/>
                            </a:solidFill>
                          </wps:spPr>
                          <wps:txbx>
                            <w:txbxContent>
                              <w:p w14:paraId="73E05D7C"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 xml:space="preserve">3 m </w:t>
                                </w:r>
                              </w:p>
                            </w:txbxContent>
                          </wps:txbx>
                          <wps:bodyPr wrap="square" rtlCol="0">
                            <a:noAutofit/>
                          </wps:bodyPr>
                        </wps:wsp>
                      </wpg:grpSp>
                      <wpg:grpSp>
                        <wpg:cNvPr id="145" name="Agrupar 143"/>
                        <wpg:cNvGrpSpPr/>
                        <wpg:grpSpPr>
                          <a:xfrm>
                            <a:off x="3924345" y="3354896"/>
                            <a:ext cx="1392097" cy="334269"/>
                            <a:chOff x="3924345" y="3354896"/>
                            <a:chExt cx="1392097" cy="334269"/>
                          </a:xfrm>
                        </wpg:grpSpPr>
                        <wps:wsp>
                          <wps:cNvPr id="146" name="Cuadro de texto 144"/>
                          <wps:cNvSpPr txBox="1"/>
                          <wps:spPr>
                            <a:xfrm>
                              <a:off x="4535345" y="3357020"/>
                              <a:ext cx="419344" cy="324464"/>
                            </a:xfrm>
                            <a:prstGeom prst="rect">
                              <a:avLst/>
                            </a:prstGeom>
                            <a:solidFill>
                              <a:schemeClr val="bg1"/>
                            </a:solidFill>
                          </wps:spPr>
                          <wps:txbx>
                            <w:txbxContent>
                              <w:p w14:paraId="26BC4361"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1 año</w:t>
                                </w:r>
                              </w:p>
                            </w:txbxContent>
                          </wps:txbx>
                          <wps:bodyPr wrap="square" rtlCol="0">
                            <a:noAutofit/>
                          </wps:bodyPr>
                        </wps:wsp>
                        <wps:wsp>
                          <wps:cNvPr id="147" name="Cuadro de texto 145"/>
                          <wps:cNvSpPr txBox="1"/>
                          <wps:spPr>
                            <a:xfrm>
                              <a:off x="4897098" y="3364700"/>
                              <a:ext cx="419344" cy="324465"/>
                            </a:xfrm>
                            <a:prstGeom prst="rect">
                              <a:avLst/>
                            </a:prstGeom>
                            <a:solidFill>
                              <a:schemeClr val="bg1"/>
                            </a:solidFill>
                          </wps:spPr>
                          <wps:txbx>
                            <w:txbxContent>
                              <w:p w14:paraId="647BC24C"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2 años</w:t>
                                </w:r>
                              </w:p>
                            </w:txbxContent>
                          </wps:txbx>
                          <wps:bodyPr wrap="square" rtlCol="0">
                            <a:noAutofit/>
                          </wps:bodyPr>
                        </wps:wsp>
                        <wps:wsp>
                          <wps:cNvPr id="148" name="Cuadro de texto 146"/>
                          <wps:cNvSpPr txBox="1"/>
                          <wps:spPr>
                            <a:xfrm>
                              <a:off x="4249907" y="3354896"/>
                              <a:ext cx="355084" cy="211727"/>
                            </a:xfrm>
                            <a:prstGeom prst="rect">
                              <a:avLst/>
                            </a:prstGeom>
                            <a:solidFill>
                              <a:schemeClr val="bg1"/>
                            </a:solidFill>
                          </wps:spPr>
                          <wps:txbx>
                            <w:txbxContent>
                              <w:p w14:paraId="0FF05ADD"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6 m</w:t>
                                </w:r>
                              </w:p>
                            </w:txbxContent>
                          </wps:txbx>
                          <wps:bodyPr wrap="square" rtlCol="0">
                            <a:noAutofit/>
                          </wps:bodyPr>
                        </wps:wsp>
                        <wps:wsp>
                          <wps:cNvPr id="149" name="Cuadro de texto 147"/>
                          <wps:cNvSpPr txBox="1"/>
                          <wps:spPr>
                            <a:xfrm>
                              <a:off x="3924345" y="3356870"/>
                              <a:ext cx="324611" cy="324464"/>
                            </a:xfrm>
                            <a:prstGeom prst="rect">
                              <a:avLst/>
                            </a:prstGeom>
                            <a:solidFill>
                              <a:schemeClr val="bg1"/>
                            </a:solidFill>
                          </wps:spPr>
                          <wps:txbx>
                            <w:txbxContent>
                              <w:p w14:paraId="66030A3B"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 xml:space="preserve">3 m </w:t>
                                </w:r>
                              </w:p>
                            </w:txbxContent>
                          </wps:txbx>
                          <wps:bodyPr wrap="square" rtlCol="0">
                            <a:noAutofit/>
                          </wps:bodyPr>
                        </wps:wsp>
                      </wpg:grpSp>
                      <wpg:grpSp>
                        <wpg:cNvPr id="150" name="Agrupar 148"/>
                        <wpg:cNvGrpSpPr/>
                        <wpg:grpSpPr>
                          <a:xfrm>
                            <a:off x="919298" y="399598"/>
                            <a:ext cx="4072247" cy="228225"/>
                            <a:chOff x="919298" y="399598"/>
                            <a:chExt cx="4072247" cy="228225"/>
                          </a:xfrm>
                        </wpg:grpSpPr>
                        <wps:wsp>
                          <wps:cNvPr id="151" name="Cuadro de texto 149"/>
                          <wps:cNvSpPr txBox="1"/>
                          <wps:spPr>
                            <a:xfrm>
                              <a:off x="919298" y="399598"/>
                              <a:ext cx="634647" cy="228225"/>
                            </a:xfrm>
                            <a:prstGeom prst="rect">
                              <a:avLst/>
                            </a:prstGeom>
                            <a:solidFill>
                              <a:schemeClr val="bg1"/>
                            </a:solidFill>
                          </wps:spPr>
                          <wps:txbx>
                            <w:txbxContent>
                              <w:p w14:paraId="7AC38AE7"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6"/>
                                    <w:szCs w:val="16"/>
                                  </w:rPr>
                                  <w:t>Clase 1</w:t>
                                </w:r>
                              </w:p>
                            </w:txbxContent>
                          </wps:txbx>
                          <wps:bodyPr wrap="square" rtlCol="0">
                            <a:noAutofit/>
                          </wps:bodyPr>
                        </wps:wsp>
                        <wps:wsp>
                          <wps:cNvPr id="162" name="Cuadro de texto 150"/>
                          <wps:cNvSpPr txBox="1"/>
                          <wps:spPr>
                            <a:xfrm>
                              <a:off x="2481293" y="399598"/>
                              <a:ext cx="635310" cy="228225"/>
                            </a:xfrm>
                            <a:prstGeom prst="rect">
                              <a:avLst/>
                            </a:prstGeom>
                            <a:solidFill>
                              <a:schemeClr val="bg1"/>
                            </a:solidFill>
                          </wps:spPr>
                          <wps:txbx>
                            <w:txbxContent>
                              <w:p w14:paraId="43DC2FC4"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6"/>
                                    <w:szCs w:val="16"/>
                                  </w:rPr>
                                  <w:t>Clase 2</w:t>
                                </w:r>
                              </w:p>
                            </w:txbxContent>
                          </wps:txbx>
                          <wps:bodyPr wrap="square" rtlCol="0">
                            <a:noAutofit/>
                          </wps:bodyPr>
                        </wps:wsp>
                        <wps:wsp>
                          <wps:cNvPr id="164" name="Cuadro de texto 151"/>
                          <wps:cNvSpPr txBox="1"/>
                          <wps:spPr>
                            <a:xfrm>
                              <a:off x="4356898" y="399598"/>
                              <a:ext cx="634647" cy="228225"/>
                            </a:xfrm>
                            <a:prstGeom prst="rect">
                              <a:avLst/>
                            </a:prstGeom>
                            <a:solidFill>
                              <a:schemeClr val="bg1"/>
                            </a:solidFill>
                          </wps:spPr>
                          <wps:txbx>
                            <w:txbxContent>
                              <w:p w14:paraId="26522974"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6"/>
                                    <w:szCs w:val="16"/>
                                  </w:rPr>
                                  <w:t>Clase 3</w:t>
                                </w:r>
                              </w:p>
                            </w:txbxContent>
                          </wps:txbx>
                          <wps:bodyPr wrap="square" rtlCol="0">
                            <a:noAutofit/>
                          </wps:bodyPr>
                        </wps:wsp>
                      </wpg:grpSp>
                    </wpg:wgp>
                  </a:graphicData>
                </a:graphic>
              </wp:inline>
            </w:drawing>
          </mc:Choice>
          <mc:Fallback>
            <w:pict>
              <v:group id="_x0000_s1082" style="width:368.9pt;height:245.3pt;mso-position-horizontal-relative:char;mso-position-vertical-relative:line" coordorigin="-801" coordsize="57128,38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">
                <v:shape id="Imagen 129" o:spid="_x0000_s1083" type="#_x0000_t75" style="position:absolute;left:574;top:1111;width:55753;height:36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W3mTDAAAA3AAAAA8AAABkcnMvZG93bnJldi54bWxET01rwkAQvQv9D8sUvOnG1AaNrqEURKGn&#10;poFch+yYpM3OptmNxn/fLRR6m8f7nH02mU5caXCtZQWrZQSCuLK65VpB8XFcbEA4j6yxs0wK7uQg&#10;OzzM9phqe+N3uua+FiGEXYoKGu/7VEpXNWTQLW1PHLiLHQz6AIda6gFvIdx0Mo6iRBpsOTQ02NNr&#10;Q9VXPhoF8X37PNVdiYXJy/VxjL9Pb5+JUvPH6WUHwtPk/8V/7rMO859W8PtMuEAe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JbeZMMAAADcAAAADwAAAAAAAAAAAAAAAACf&#10;AgAAZHJzL2Rvd25yZXYueG1sUEsFBgAAAAAEAAQA9wAAAI8DAAAAAA==&#10;">
                  <v:imagedata r:id="rId183" o:title=""/>
                </v:shape>
                <v:shape id="Cuadro de texto 130" o:spid="_x0000_s1084" type="#_x0000_t202" style="position:absolute;left:21292;width:19629;height:3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McsEA&#10;AADcAAAADwAAAGRycy9kb3ducmV2LnhtbERPTWsCMRC9F/wPYQRvNamFKqtR2kKheCla6XncjJvV&#10;zWRJUnf11zcFwds83ucsVr1rxJlCrD1reBorEMSlNzVXGnbfH48zEDEhG2w8k4YLRVgtBw8LLIzv&#10;eEPnbapEDuFYoAabUltIGUtLDuPYt8SZO/jgMGUYKmkCdjncNXKi1It0WHNusNjSu6XytP11Gn6q&#10;I73V63BVX1J1p5nf7PZTq/Vo2L/OQSTq0118c3+aPP95Av/P5Av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JzHLBAAAA3AAAAA8AAAAAAAAAAAAAAAAAmAIAAGRycy9kb3du&#10;cmV2LnhtbFBLBQYAAAAABAAEAPUAAACGAwAAAAA=&#10;" fillcolor="white [3212]" stroked="f">
                  <v:textbox>
                    <w:txbxContent>
                      <w:p w14:paraId="7E7A6D35"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32"/>
                            <w:szCs w:val="32"/>
                          </w:rPr>
                          <w:t>Frases en silencio</w:t>
                        </w:r>
                      </w:p>
                    </w:txbxContent>
                  </v:textbox>
                </v:shape>
                <v:shape id="Cuadro de texto 131" o:spid="_x0000_s1085" type="#_x0000_t202" style="position:absolute;left:25421;top:36192;width:15502;height:2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p6cEA&#10;AADcAAAADwAAAGRycy9kb3ducmV2LnhtbERPTWsCMRC9C/6HMII3TazQymoUWygUL0UrPY+bcbO6&#10;mSxJ6m7765tCwds83uesNr1rxI1CrD1rmE0VCOLSm5orDceP18kCREzIBhvPpOGbImzWw8EKC+M7&#10;3tPtkCqRQzgWqMGm1BZSxtKSwzj1LXHmzj44TBmGSpqAXQ53jXxQ6lE6rDk3WGzpxVJ5PXw5DZ/V&#10;hZ7rXfhR71J114XfH09PVuvxqN8uQSTq0138734zef58Dn/P5Av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FaenBAAAA3AAAAA8AAAAAAAAAAAAAAAAAmAIAAGRycy9kb3du&#10;cmV2LnhtbFBLBQYAAAAABAAEAPUAAACGAwAAAAA=&#10;" fillcolor="white [3212]" stroked="f">
                  <v:textbox>
                    <w:txbxContent>
                      <w:p w14:paraId="12AAEA26"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Intervalo de test</w:t>
                        </w:r>
                      </w:p>
                    </w:txbxContent>
                  </v:textbox>
                </v:shape>
                <v:shape id="Cuadro de texto 132" o:spid="_x0000_s1086" type="#_x0000_t202" style="position:absolute;left:-10117;top:15374;width:22692;height:40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LTNMEA&#10;AADcAAAADwAAAGRycy9kb3ducmV2LnhtbERPy6rCMBDdC/5DGOFuRFMfVKlGEeWCqws+QJdDM7bF&#10;ZlKbqPXvbwTB3RzOc+bLxpTiQbUrLCsY9CMQxKnVBWcKjoff3hSE88gaS8uk4EUOlot2a46Jtk/e&#10;0WPvMxFC2CWoIPe+SqR0aU4GXd9WxIG72NqgD7DOpK7xGcJNKYdRFEuDBYeGHCta55Re93ej4LYt&#10;U/ybxKfq1R25NV825+Z8UOqn06xmIDw1/iv+uLc6zB+N4f1MuE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S0zTBAAAA3AAAAA8AAAAAAAAAAAAAAAAAmAIAAGRycy9kb3du&#10;cmV2LnhtbFBLBQYAAAAABAAEAPUAAACGAwAAAAA=&#10;" fillcolor="white [3212]" stroked="f">
                  <v:textbox>
                    <w:txbxContent>
                      <w:p w14:paraId="19789E2A"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rPr>
                          <w:t>Porcentaje de correctos</w:t>
                        </w:r>
                      </w:p>
                    </w:txbxContent>
                  </v:textbox>
                </v:shape>
                <v:group id="Agrupar 133" o:spid="_x0000_s1087" style="position:absolute;left:6469;top:33452;width:13921;height:3343" coordorigin="6469,33452" coordsize="13920,3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zecMAAADcAAAADwAAAGRycy9kb3ducmV2LnhtbERPTWvCQBC9F/oflil4&#10;azZRLJK6hiBWPEihRpDehuyYBLOzIbtN4r93C4Xe5vE+Z51NphUD9a6xrCCJYhDEpdUNVwrOxcfr&#10;CoTzyBpby6TgTg6yzfPTGlNtR/6i4eQrEULYpaig9r5LpXRlTQZdZDviwF1tb9AH2FdS9ziGcNPK&#10;eRy/SYMNh4YaO9rWVN5OP0bBfsQxXyS74Xi7bu/fxfLzckxIqdnLlL+D8DT5f/Gf+6DD/MUS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3/N5wwAAANwAAAAP&#10;AAAAAAAAAAAAAAAAAKoCAABkcnMvZG93bnJldi54bWxQSwUGAAAAAAQABAD6AAAAmgMAAAAA&#10;">
                  <v:shape id="Cuadro de texto 134" o:spid="_x0000_s1088" type="#_x0000_t202" style="position:absolute;left:12576;top:33474;width:4194;height:3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KccIA&#10;AADcAAAADwAAAGRycy9kb3ducmV2LnhtbERPS2sCMRC+C/0PYQq9aWILVrZGUaEgXooPPE83083W&#10;zWRJorv21zeFgrf5+J4zW/SuEVcKsfasYTxSIIhLb2quNBwP78MpiJiQDTaeScONIizmD4MZFsZ3&#10;vKPrPlUih3AsUINNqS2kjKUlh3HkW+LMffngMGUYKmkCdjncNfJZqYl0WHNusNjS2lJ53l+chlP1&#10;Tat6G37Uh1Tdeep3x89Xq/XTY798A5GoT3fxv3tj8vyXCfw9ky+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cspxwgAAANwAAAAPAAAAAAAAAAAAAAAAAJgCAABkcnMvZG93&#10;bnJldi54bWxQSwUGAAAAAAQABAD1AAAAhwMAAAAA&#10;" fillcolor="white [3212]" stroked="f">
                    <v:textbox>
                      <w:txbxContent>
                        <w:p w14:paraId="35A97D98"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1 año</w:t>
                          </w:r>
                        </w:p>
                      </w:txbxContent>
                    </v:textbox>
                  </v:shape>
                  <v:shape id="Cuadro de texto 135" o:spid="_x0000_s1089" type="#_x0000_t202" style="position:absolute;left:16196;top:33550;width:4194;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5v6sIA&#10;AADcAAAADwAAAGRycy9kb3ducmV2LnhtbERPS2sCMRC+F/ofwhS81cQKVbZGUaEgXooPPE83083W&#10;zWRJorv21zeFgrf5+J4zW/SuEVcKsfasYTRUIIhLb2quNBwP789TEDEhG2w8k4YbRVjMHx9mWBjf&#10;8Y6u+1SJHMKxQA02pbaQMpaWHMahb4kz9+WDw5RhqKQJ2OVw18gXpV6lw5pzg8WW1pbK8/7iNJyq&#10;b1rV2/CjPqTqzlO/O35OrNaDp375BiJRn+7if/fG5PnjCfw9ky+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Pm/qwgAAANwAAAAPAAAAAAAAAAAAAAAAAJgCAABkcnMvZG93&#10;bnJldi54bWxQSwUGAAAAAAQABAD1AAAAhwMAAAAA&#10;" fillcolor="white [3212]" stroked="f">
                    <v:textbox>
                      <w:txbxContent>
                        <w:p w14:paraId="4448F564"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2 años</w:t>
                          </w:r>
                        </w:p>
                      </w:txbxContent>
                    </v:textbox>
                  </v:shape>
                  <v:shape id="Cuadro de texto 136" o:spid="_x0000_s1090" type="#_x0000_t202" style="position:absolute;left:9722;top:33452;width:3558;height:2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7mMQA&#10;AADcAAAADwAAAGRycy9kb3ducmV2LnhtbESPT0sDMRDF70K/QxjBm01U0LJtWqwgiBfpH3qebqab&#10;tZvJksTu6qd3DoK3Gd6b936zWI2hUxdKuY1s4W5qQBHX0bXcWNjvXm9noHJBdthFJgvflGG1nFwt&#10;sHJx4A1dtqVREsK5Qgu+lL7SOteeAuZp7IlFO8UUsMiaGu0SDhIeOn1vzKMO2LI0eOzpxVN93n4F&#10;C4fmk9bte/oxH9oM51nc7I9P3tqb6/F5DqrQWP7Nf9dvTvAfhFaekQn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h+5jEAAAA3AAAAA8AAAAAAAAAAAAAAAAAmAIAAGRycy9k&#10;b3ducmV2LnhtbFBLBQYAAAAABAAEAPUAAACJAwAAAAA=&#10;" fillcolor="white [3212]" stroked="f">
                    <v:textbox>
                      <w:txbxContent>
                        <w:p w14:paraId="5DBB202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6 m</w:t>
                          </w:r>
                        </w:p>
                      </w:txbxContent>
                    </v:textbox>
                  </v:shape>
                  <v:shape id="Cuadro de texto 137" o:spid="_x0000_s1091" type="#_x0000_t202" style="position:absolute;left:6469;top:33472;width:3253;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eA8IA&#10;AADcAAAADwAAAGRycy9kb3ducmV2LnhtbERPS2sCMRC+F/ofwhS81aQK1W6NokJBeik+8DzdTDdb&#10;N5MlSd21v74pCN7m43vObNG7RpwpxNqzhqehAkFcelNzpeGwf3ucgogJ2WDjmTRcKMJifn83w8L4&#10;jrd03qVK5BCOBWqwKbWFlLG05DAOfUucuS8fHKYMQyVNwC6Hu0aOlHqWDmvODRZbWlsqT7sfp+FY&#10;fdOqfg+/6kOq7jT128PnxGo9eOiXryAS9ekmvro3Js8fv8D/M/k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7V4DwgAAANwAAAAPAAAAAAAAAAAAAAAAAJgCAABkcnMvZG93&#10;bnJldi54bWxQSwUGAAAAAAQABAD1AAAAhwMAAAAA&#10;" fillcolor="white [3212]" stroked="f">
                    <v:textbox>
                      <w:txbxContent>
                        <w:p w14:paraId="611306AF"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 xml:space="preserve">3 m </w:t>
                          </w:r>
                        </w:p>
                      </w:txbxContent>
                    </v:textbox>
                  </v:shape>
                </v:group>
                <v:group id="Agrupar 138" o:spid="_x0000_s1092" style="position:absolute;left:22749;top:33432;width:13928;height:3343" coordorigin="22749,33432" coordsize="13927,3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shape id="Cuadro de texto 139" o:spid="_x0000_s1093" type="#_x0000_t202" style="position:absolute;left:28858;top:33453;width:4194;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0heMIA&#10;AADcAAAADwAAAGRycy9kb3ducmV2LnhtbERPS2sCMRC+C/0PYYTeNFFKK6tRrFAovRQfeB4342Z1&#10;M1mS1N321zeFgrf5+J6zWPWuETcKsfasYTJWIIhLb2quNBz2b6MZiJiQDTaeScM3RVgtHwYLLIzv&#10;eEu3XapEDuFYoAabUltIGUtLDuPYt8SZO/vgMGUYKmkCdjncNXKq1LN0WHNusNjSxlJ53X05Dcfq&#10;Qq/1R/hRn1J115nfHk4vVuvHYb+eg0jUp7v43/1u8vynCfw9ky+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nSF4wgAAANwAAAAPAAAAAAAAAAAAAAAAAJgCAABkcnMvZG93&#10;bnJldi54bWxQSwUGAAAAAAQABAD1AAAAhwMAAAAA&#10;" fillcolor="white [3212]" stroked="f">
                    <v:textbox>
                      <w:txbxContent>
                        <w:p w14:paraId="03E880E3"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1 año</w:t>
                          </w:r>
                        </w:p>
                      </w:txbxContent>
                    </v:textbox>
                  </v:shape>
                  <v:shape id="Cuadro de texto 140" o:spid="_x0000_s1094" type="#_x0000_t202" style="position:absolute;left:32477;top:33530;width:4200;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D8EA&#10;AADcAAAADwAAAGRycy9kb3ducmV2LnhtbERPTWsCMRC9F/wPYQRvNamUKqtR2kKheCla6XncjJvV&#10;zWRJUnf11zcFwds83ucsVr1rxJlCrD1reBorEMSlNzVXGnbfH48zEDEhG2w8k4YLRVgtBw8LLIzv&#10;eEPnbapEDuFYoAabUltIGUtLDuPYt8SZO/jgMGUYKmkCdjncNXKi1It0WHNusNjSu6XytP11Gn6q&#10;I73V63BVX1J1p5nf7PZTq/Vo2L/OQSTq0118c3+aPP95Av/P5Av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Pvw/BAAAA3AAAAA8AAAAAAAAAAAAAAAAAmAIAAGRycy9kb3du&#10;cmV2LnhtbFBLBQYAAAAABAAEAPUAAACGAwAAAAA=&#10;" fillcolor="white [3212]" stroked="f">
                    <v:textbox>
                      <w:txbxContent>
                        <w:p w14:paraId="24FACC39"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2 años</w:t>
                          </w:r>
                        </w:p>
                      </w:txbxContent>
                    </v:textbox>
                  </v:shape>
                  <v:shape id="Cuadro de texto 141" o:spid="_x0000_s1095" type="#_x0000_t202" style="position:absolute;left:26004;top:33432;width:3557;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alMIA&#10;AADcAAAADwAAAGRycy9kb3ducmV2LnhtbERPS2sCMRC+F/ofwhS81aRaVLZGUaEgvRQf9DzdTDdb&#10;N5MlSd21v74pCN7m43vOfNm7RpwpxNqzhqehAkFcelNzpeF4eH2cgYgJ2WDjmTRcKMJycX83x8L4&#10;jnd03qdK5BCOBWqwKbWFlLG05DAOfUucuS8fHKYMQyVNwC6Hu0aOlJpIhzXnBostbSyVp/2P0/BR&#10;fdO6fgu/6l2q7jTzu+Pn1Go9eOhXLyAS9ekmvrq3Js9/HsP/M/kC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AxqUwgAAANwAAAAPAAAAAAAAAAAAAAAAAJgCAABkcnMvZG93&#10;bnJldi54bWxQSwUGAAAAAAQABAD1AAAAhwMAAAAA&#10;" fillcolor="white [3212]" stroked="f">
                    <v:textbox>
                      <w:txbxContent>
                        <w:p w14:paraId="7EE74A58"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6 m</w:t>
                          </w:r>
                        </w:p>
                      </w:txbxContent>
                    </v:textbox>
                  </v:shape>
                  <v:shape id="Cuadro de texto 142" o:spid="_x0000_s1096" type="#_x0000_t202" style="position:absolute;left:22749;top:33452;width:3253;height:3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4MEA&#10;AADcAAAADwAAAGRycy9kb3ducmV2LnhtbERPTWsCMRC9C/6HMII3TSzSymoUWygUL0UrPY+bcbO6&#10;mSxJ6m7765tCwds83uesNr1rxI1CrD1rmE0VCOLSm5orDceP18kCREzIBhvPpOGbImzWw8EKC+M7&#10;3tPtkCqRQzgWqMGm1BZSxtKSwzj1LXHmzj44TBmGSpqAXQ53jXxQ6lE6rDk3WGzpxVJ5PXw5DZ/V&#10;hZ7rXfhR71J114XfH09PVuvxqN8uQSTq0138734zef58Dn/P5Av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qguDBAAAA3AAAAA8AAAAAAAAAAAAAAAAAmAIAAGRycy9kb3du&#10;cmV2LnhtbFBLBQYAAAAABAAEAPUAAACGAwAAAAA=&#10;" fillcolor="white [3212]" stroked="f">
                    <v:textbox>
                      <w:txbxContent>
                        <w:p w14:paraId="73E05D7C"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 xml:space="preserve">3 m </w:t>
                          </w:r>
                        </w:p>
                      </w:txbxContent>
                    </v:textbox>
                  </v:shape>
                </v:group>
                <v:group id="Agrupar 143" o:spid="_x0000_s1097" style="position:absolute;left:39243;top:33548;width:13921;height:3343" coordorigin="39243,33548" coordsize="13920,3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 id="Cuadro de texto 144" o:spid="_x0000_s1098" type="#_x0000_t202" style="position:absolute;left:45353;top:33570;width:4193;height:3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5DMIA&#10;AADcAAAADwAAAGRycy9kb3ducmV2LnhtbERPS2sCMRC+C/0PYQq9aWIpVrZGUaEgXooPPE83083W&#10;zWRJorv21zeFgrf5+J4zW/SuEVcKsfasYTxSIIhLb2quNBwP78MpiJiQDTaeScONIizmD4MZFsZ3&#10;vKPrPlUih3AsUINNqS2kjKUlh3HkW+LMffngMGUYKmkCdjncNfJZqYl0WHNusNjS2lJ53l+chlP1&#10;Tat6G37Uh1Tdeep3x89Xq/XTY798A5GoT3fxv3tj8vyXCfw9ky+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dLkMwgAAANwAAAAPAAAAAAAAAAAAAAAAAJgCAABkcnMvZG93&#10;bnJldi54bWxQSwUGAAAAAAQABAD1AAAAhwMAAAAA&#10;" fillcolor="white [3212]" stroked="f">
                    <v:textbox>
                      <w:txbxContent>
                        <w:p w14:paraId="26BC4361"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1 año</w:t>
                          </w:r>
                        </w:p>
                      </w:txbxContent>
                    </v:textbox>
                  </v:shape>
                  <v:shape id="Cuadro de texto 145" o:spid="_x0000_s1099" type="#_x0000_t202" style="position:absolute;left:48970;top:33647;width:4194;height:3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cl8IA&#10;AADcAAAADwAAAGRycy9kb3ducmV2LnhtbERPS2sCMRC+F/ofwhS81cQiVbZGUaEgXooPPE83083W&#10;zWRJorv21zeFgrf5+J4zW/SuEVcKsfasYTRUIIhLb2quNBwP789TEDEhG2w8k4YbRVjMHx9mWBjf&#10;8Y6u+1SJHMKxQA02pbaQMpaWHMahb4kz9+WDw5RhqKQJ2OVw18gXpV6lw5pzg8WW1pbK8/7iNJyq&#10;b1rV2/CjPqTqzlO/O35OrNaDp375BiJRn+7if/fG5PnjCfw9ky+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OByXwgAAANwAAAAPAAAAAAAAAAAAAAAAAJgCAABkcnMvZG93&#10;bnJldi54bWxQSwUGAAAAAAQABAD1AAAAhwMAAAAA&#10;" fillcolor="white [3212]" stroked="f">
                    <v:textbox>
                      <w:txbxContent>
                        <w:p w14:paraId="647BC24C"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2 años</w:t>
                          </w:r>
                        </w:p>
                      </w:txbxContent>
                    </v:textbox>
                  </v:shape>
                  <v:shape id="Cuadro de texto 146" o:spid="_x0000_s1100" type="#_x0000_t202" style="position:absolute;left:42499;top:33548;width:3550;height:2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I5cQA&#10;AADcAAAADwAAAGRycy9kb3ducmV2LnhtbESPT0sDMRDF70K/QxjBm00U0bJtWqwgiBfpH3qebqab&#10;tZvJksTu6qd3DoK3Gd6b936zWI2hUxdKuY1s4W5qQBHX0bXcWNjvXm9noHJBdthFJgvflGG1nFwt&#10;sHJx4A1dtqVREsK5Qgu+lL7SOteeAuZp7IlFO8UUsMiaGu0SDhIeOn1vzKMO2LI0eOzpxVN93n4F&#10;C4fmk9bte/oxH9oM51nc7I9P3tqb6/F5DqrQWP7Nf9dvTvAfhFaekQn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niOXEAAAA3AAAAA8AAAAAAAAAAAAAAAAAmAIAAGRycy9k&#10;b3ducmV2LnhtbFBLBQYAAAAABAAEAPUAAACJAwAAAAA=&#10;" fillcolor="white [3212]" stroked="f">
                    <v:textbox>
                      <w:txbxContent>
                        <w:p w14:paraId="0FF05ADD"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6 m</w:t>
                          </w:r>
                        </w:p>
                      </w:txbxContent>
                    </v:textbox>
                  </v:shape>
                  <v:shape id="Cuadro de texto 147" o:spid="_x0000_s1101" type="#_x0000_t202" style="position:absolute;left:39243;top:33568;width:3246;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tfsIA&#10;AADcAAAADwAAAGRycy9kb3ducmV2LnhtbERPS2sCMRC+F/ofwhS81aQi1W6NokJBeik+8DzdTDdb&#10;N5MlSd21v74pCN7m43vObNG7RpwpxNqzhqehAkFcelNzpeGwf3ucgogJ2WDjmTRcKMJifn83w8L4&#10;jrd03qVK5BCOBWqwKbWFlLG05DAOfUucuS8fHKYMQyVNwC6Hu0aOlHqWDmvODRZbWlsqT7sfp+FY&#10;fdOqfg+/6kOq7jT128PnxGo9eOiXryAS9ekmvro3Js8fv8D/M/k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6y1+wgAAANwAAAAPAAAAAAAAAAAAAAAAAJgCAABkcnMvZG93&#10;bnJldi54bWxQSwUGAAAAAAQABAD1AAAAhwMAAAAA&#10;" fillcolor="white [3212]" stroked="f">
                    <v:textbox>
                      <w:txbxContent>
                        <w:p w14:paraId="66030A3B"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4"/>
                              <w:szCs w:val="14"/>
                            </w:rPr>
                            <w:t xml:space="preserve">3 m </w:t>
                          </w:r>
                        </w:p>
                      </w:txbxContent>
                    </v:textbox>
                  </v:shape>
                </v:group>
                <v:group id="Agrupar 148" o:spid="_x0000_s1102" style="position:absolute;left:9192;top:3995;width:40723;height:2283" coordorigin="9192,3995" coordsize="40722,2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Cuadro de texto 149" o:spid="_x0000_s1103" type="#_x0000_t202" style="position:absolute;left:9192;top:3995;width:6347;height:2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S3pcIA&#10;AADcAAAADwAAAGRycy9kb3ducmV2LnhtbERPS2sCMRC+C/0PYYTeNFFoK6tRrFAovRQfeB4342Z1&#10;M1mS1N321zeFgrf5+J6zWPWuETcKsfasYTJWIIhLb2quNBz2b6MZiJiQDTaeScM3RVgtHwYLLIzv&#10;eEu3XapEDuFYoAabUltIGUtLDuPYt8SZO/vgMGUYKmkCdjncNXKq1LN0WHNusNjSxlJ53X05Dcfq&#10;Qq/1R/hRn1J115nfHk4vVuvHYb+eg0jUp7v43/1u8vynCfw9ky+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RLelwgAAANwAAAAPAAAAAAAAAAAAAAAAAJgCAABkcnMvZG93&#10;bnJldi54bWxQSwUGAAAAAAQABAD1AAAAhwMAAAAA&#10;" fillcolor="white [3212]" stroked="f">
                    <v:textbox>
                      <w:txbxContent>
                        <w:p w14:paraId="7AC38AE7"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6"/>
                              <w:szCs w:val="16"/>
                            </w:rPr>
                            <w:t>Clase 1</w:t>
                          </w:r>
                        </w:p>
                      </w:txbxContent>
                    </v:textbox>
                  </v:shape>
                  <v:shape id="Cuadro de texto 150" o:spid="_x0000_s1104" type="#_x0000_t202" style="position:absolute;left:24812;top:3995;width:6354;height:2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jb8EA&#10;AADcAAAADwAAAGRycy9kb3ducmV2LnhtbERPS2sCMRC+F/wPYYTeaqIHK6tRWqEgXsQHnsfNdLN1&#10;M1mS1N3665tCwdt8fM9ZrHrXiBuFWHvWMB4pEMSlNzVXGk7Hj5cZiJiQDTaeScMPRVgtB08LLIzv&#10;eE+3Q6pEDuFYoAabUltIGUtLDuPIt8SZ+/TBYcowVNIE7HK4a+REqal0WHNusNjS2lJ5PXw7Defq&#10;i97rbbirnVTddeb3p8ur1fp52L/NQSTq00P8796YPH86gb9n8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642/BAAAA3AAAAA8AAAAAAAAAAAAAAAAAmAIAAGRycy9kb3du&#10;cmV2LnhtbFBLBQYAAAAABAAEAPUAAACGAwAAAAA=&#10;" fillcolor="white [3212]" stroked="f">
                    <v:textbox>
                      <w:txbxContent>
                        <w:p w14:paraId="43DC2FC4"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6"/>
                              <w:szCs w:val="16"/>
                            </w:rPr>
                            <w:t>Clase 2</w:t>
                          </w:r>
                        </w:p>
                      </w:txbxContent>
                    </v:textbox>
                  </v:shape>
                  <v:shape id="Cuadro de texto 151" o:spid="_x0000_s1105" type="#_x0000_t202" style="position:absolute;left:43568;top:3995;width:6347;height:2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egMIA&#10;AADcAAAADwAAAGRycy9kb3ducmV2LnhtbERPS2sCMRC+C/0PYQq9aWIpVrZGUaEgXooPPE83083W&#10;zWRJorv21zeFgrf5+J4zW/SuEVcKsfasYTxSIIhLb2quNBwP78MpiJiQDTaeScONIizmD4MZFsZ3&#10;vKPrPlUih3AsUINNqS2kjKUlh3HkW+LMffngMGUYKmkCdjncNfJZqYl0WHNusNjS2lJ53l+chlP1&#10;Tat6G37Uh1Tdeep3x89Xq/XTY798A5GoT3fxv3tj8vzJC/w9ky+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X96AwgAAANwAAAAPAAAAAAAAAAAAAAAAAJgCAABkcnMvZG93&#10;bnJldi54bWxQSwUGAAAAAAQABAD1AAAAhwMAAAAA&#10;" fillcolor="white [3212]" stroked="f">
                    <v:textbox>
                      <w:txbxContent>
                        <w:p w14:paraId="26522974" w14:textId="77777777" w:rsidR="00D04DB3" w:rsidRDefault="00D04DB3" w:rsidP="0040610E">
                          <w:pPr>
                            <w:pStyle w:val="NormalWeb"/>
                            <w:spacing w:before="0" w:beforeAutospacing="0" w:after="0" w:afterAutospacing="0"/>
                          </w:pPr>
                          <w:r>
                            <w:rPr>
                              <w:rFonts w:asciiTheme="minorHAnsi" w:hAnsi="Cambria" w:cstheme="minorBidi"/>
                              <w:b/>
                              <w:bCs/>
                              <w:color w:val="000000" w:themeColor="text1"/>
                              <w:kern w:val="24"/>
                              <w:sz w:val="16"/>
                              <w:szCs w:val="16"/>
                            </w:rPr>
                            <w:t>Clase 3</w:t>
                          </w:r>
                        </w:p>
                      </w:txbxContent>
                    </v:textbox>
                  </v:shape>
                </v:group>
                <w10:anchorlock/>
              </v:group>
            </w:pict>
          </mc:Fallback>
        </mc:AlternateContent>
      </w:r>
    </w:p>
    <w:p w14:paraId="7550AC0A" w14:textId="11103801" w:rsidR="0040610E" w:rsidRPr="00DB0DCF" w:rsidRDefault="00F562D1" w:rsidP="00DB0DCF">
      <w:pPr>
        <w:jc w:val="both"/>
        <w:rPr>
          <w:rFonts w:ascii="Helvetica" w:eastAsia="Times New Roman" w:hAnsi="Helvetica" w:cs="Times New Roman"/>
          <w:sz w:val="20"/>
          <w:szCs w:val="20"/>
          <w:lang w:val="es-ES"/>
        </w:rPr>
      </w:pPr>
      <w:r w:rsidRPr="00DB0DCF">
        <w:rPr>
          <w:rFonts w:ascii="Helvetica" w:eastAsia="Times New Roman" w:hAnsi="Helvetica" w:cs="Times New Roman"/>
          <w:sz w:val="20"/>
          <w:szCs w:val="20"/>
          <w:lang w:val="es-ES"/>
        </w:rPr>
        <w:t>Fig. 96.</w:t>
      </w:r>
      <w:r w:rsidR="0040610E" w:rsidRPr="00DB0DCF">
        <w:rPr>
          <w:rFonts w:ascii="Helvetica" w:eastAsia="Times New Roman" w:hAnsi="Helvetica" w:cs="Times New Roman"/>
          <w:sz w:val="20"/>
          <w:szCs w:val="20"/>
          <w:lang w:val="es-ES"/>
        </w:rPr>
        <w:t xml:space="preserve"> Resultados de frases en silencio a lo largo del tiempo (como porcentaje) estratificado por clases. Los valores de la media se representan mediante cuadrados, los valores de la mediana se representan como líneas horizontales. Los puntos rojos representan los valores extremos. Los resultados no muestran diferencias estadísticamente significativas para la clase profundidad de inserción frente a la discriminación de frases en silencio.</w:t>
      </w:r>
    </w:p>
    <w:p w14:paraId="32E4E2F6" w14:textId="77777777" w:rsidR="0040610E" w:rsidRPr="00E41F64" w:rsidRDefault="0040610E" w:rsidP="0040610E">
      <w:pPr>
        <w:rPr>
          <w:rFonts w:ascii="Times New Roman" w:hAnsi="Times New Roman" w:cs="Times New Roman"/>
        </w:rPr>
      </w:pPr>
    </w:p>
    <w:p w14:paraId="11E3BD6E" w14:textId="77777777" w:rsidR="0040610E" w:rsidRPr="00E41F64" w:rsidRDefault="0040610E" w:rsidP="0040610E">
      <w:pPr>
        <w:rPr>
          <w:rFonts w:ascii="Arial" w:hAnsi="Arial" w:cs="Arial"/>
          <w:sz w:val="18"/>
          <w:szCs w:val="18"/>
        </w:rPr>
      </w:pPr>
    </w:p>
    <w:p w14:paraId="7A15BD59" w14:textId="77777777" w:rsidR="0040610E" w:rsidRPr="00E41F64" w:rsidRDefault="0040610E" w:rsidP="0040610E">
      <w:pPr>
        <w:rPr>
          <w:rFonts w:ascii="Arial" w:hAnsi="Arial" w:cs="Arial"/>
          <w:sz w:val="22"/>
          <w:szCs w:val="22"/>
        </w:rPr>
      </w:pPr>
    </w:p>
    <w:p w14:paraId="2F0E041B" w14:textId="77777777" w:rsidR="0040610E" w:rsidRPr="00E41F64" w:rsidRDefault="0040610E" w:rsidP="0040610E">
      <w:pPr>
        <w:rPr>
          <w:rFonts w:ascii="Arial" w:hAnsi="Arial" w:cs="Arial"/>
          <w:sz w:val="22"/>
          <w:szCs w:val="22"/>
        </w:rPr>
      </w:pPr>
    </w:p>
    <w:p w14:paraId="47C0548D" w14:textId="77777777" w:rsidR="0040610E" w:rsidRPr="00D806DE" w:rsidRDefault="0040610E" w:rsidP="00F1731B">
      <w:pPr>
        <w:pStyle w:val="Heading4"/>
      </w:pPr>
      <w:bookmarkStart w:id="411" w:name="_Toc314013034"/>
      <w:bookmarkStart w:id="412" w:name="_Toc314013160"/>
      <w:r w:rsidRPr="00D806DE">
        <w:t>Influencia de la edad</w:t>
      </w:r>
      <w:bookmarkEnd w:id="411"/>
      <w:bookmarkEnd w:id="412"/>
    </w:p>
    <w:p w14:paraId="4E855E0E" w14:textId="77777777" w:rsidR="0040610E" w:rsidRDefault="0040610E" w:rsidP="00D806DE">
      <w:pPr>
        <w:jc w:val="both"/>
      </w:pPr>
      <w:r w:rsidRPr="00D806DE">
        <w:t xml:space="preserve">Se realizó un  análisis lineal general multivariante  ANOVA para cada intervalo de pruebas para determinar si la edad presentaba una influencia estadísticamente significativa en la discriminación de frases en silencio. No se encontraron efectos estadísticamente significativos de la </w:t>
      </w:r>
      <w:r w:rsidRPr="00D806DE">
        <w:lastRenderedPageBreak/>
        <w:t>edad sobre la discriminación verbal de frases en silencio en los intervalos de test (p=0.166 a p=0.347).</w:t>
      </w:r>
    </w:p>
    <w:p w14:paraId="4EE13E9E" w14:textId="77777777" w:rsidR="00D806DE" w:rsidRPr="00D806DE" w:rsidRDefault="00D806DE" w:rsidP="00D806DE">
      <w:pPr>
        <w:jc w:val="both"/>
      </w:pPr>
    </w:p>
    <w:p w14:paraId="6D761421" w14:textId="77777777" w:rsidR="0040610E" w:rsidRPr="002D09D6" w:rsidRDefault="0040610E" w:rsidP="0040610E">
      <w:pPr>
        <w:rPr>
          <w:rFonts w:ascii="Arial" w:hAnsi="Arial" w:cs="Arial"/>
          <w:sz w:val="18"/>
          <w:szCs w:val="18"/>
        </w:rPr>
      </w:pPr>
    </w:p>
    <w:tbl>
      <w:tblPr>
        <w:tblW w:w="2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14"/>
        <w:gridCol w:w="992"/>
        <w:gridCol w:w="32"/>
        <w:gridCol w:w="1059"/>
        <w:gridCol w:w="43"/>
      </w:tblGrid>
      <w:tr w:rsidR="0040610E" w:rsidRPr="00E41F64" w14:paraId="202D9F1B" w14:textId="77777777" w:rsidTr="00851806">
        <w:trPr>
          <w:gridAfter w:val="1"/>
          <w:wAfter w:w="43" w:type="dxa"/>
          <w:cantSplit/>
        </w:trPr>
        <w:tc>
          <w:tcPr>
            <w:tcW w:w="2797" w:type="dxa"/>
            <w:gridSpan w:val="4"/>
            <w:shd w:val="clear" w:color="auto" w:fill="BFBFBF" w:themeFill="background1" w:themeFillShade="BF"/>
            <w:vAlign w:val="bottom"/>
          </w:tcPr>
          <w:p w14:paraId="65EF160B" w14:textId="77777777" w:rsidR="0040610E" w:rsidRPr="00E41F64" w:rsidRDefault="0040610E" w:rsidP="00851806">
            <w:pPr>
              <w:jc w:val="center"/>
              <w:rPr>
                <w:rFonts w:ascii="Times New Roman" w:hAnsi="Times New Roman" w:cs="Times New Roman"/>
                <w:b/>
                <w:i/>
                <w:iCs/>
                <w:caps/>
                <w:color w:val="243F60" w:themeColor="accent1" w:themeShade="7F"/>
                <w:kern w:val="28"/>
              </w:rPr>
            </w:pPr>
            <w:r w:rsidRPr="00E41F64">
              <w:rPr>
                <w:rFonts w:ascii="Arial" w:hAnsi="Arial" w:cs="Arial"/>
                <w:b/>
                <w:sz w:val="18"/>
                <w:szCs w:val="18"/>
                <w:shd w:val="clear" w:color="auto" w:fill="FFFFFF"/>
              </w:rPr>
              <w:t>Edad</w:t>
            </w:r>
          </w:p>
        </w:tc>
      </w:tr>
      <w:tr w:rsidR="0040610E" w:rsidRPr="00E41F64" w14:paraId="67CEAC3E" w14:textId="77777777" w:rsidTr="00851806">
        <w:trPr>
          <w:cantSplit/>
        </w:trPr>
        <w:tc>
          <w:tcPr>
            <w:tcW w:w="714" w:type="dxa"/>
            <w:vMerge w:val="restart"/>
            <w:shd w:val="clear" w:color="auto" w:fill="FFFFFF"/>
          </w:tcPr>
          <w:p w14:paraId="113D92FF" w14:textId="77777777" w:rsidR="0040610E" w:rsidRPr="00E41F64" w:rsidRDefault="0040610E" w:rsidP="00851806">
            <w:pPr>
              <w:ind w:left="60" w:right="60"/>
              <w:rPr>
                <w:rFonts w:ascii="Arial" w:hAnsi="Arial" w:cs="Arial"/>
                <w:sz w:val="18"/>
                <w:szCs w:val="18"/>
              </w:rPr>
            </w:pPr>
            <w:r>
              <w:rPr>
                <w:rFonts w:ascii="Arial" w:hAnsi="Arial" w:cs="Arial"/>
                <w:sz w:val="18"/>
                <w:szCs w:val="18"/>
              </w:rPr>
              <w:t>N</w:t>
            </w:r>
          </w:p>
        </w:tc>
        <w:tc>
          <w:tcPr>
            <w:tcW w:w="992" w:type="dxa"/>
            <w:shd w:val="clear" w:color="auto" w:fill="FFFFFF"/>
          </w:tcPr>
          <w:p w14:paraId="023CFF5B"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Válidos</w:t>
            </w:r>
          </w:p>
        </w:tc>
        <w:tc>
          <w:tcPr>
            <w:tcW w:w="1134" w:type="dxa"/>
            <w:gridSpan w:val="3"/>
            <w:shd w:val="clear" w:color="auto" w:fill="FFFFFF"/>
            <w:vAlign w:val="center"/>
          </w:tcPr>
          <w:p w14:paraId="791CFACE"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205</w:t>
            </w:r>
          </w:p>
        </w:tc>
      </w:tr>
      <w:tr w:rsidR="0040610E" w:rsidRPr="00E41F64" w14:paraId="6BDC347E" w14:textId="77777777" w:rsidTr="00851806">
        <w:trPr>
          <w:cantSplit/>
        </w:trPr>
        <w:tc>
          <w:tcPr>
            <w:tcW w:w="714" w:type="dxa"/>
            <w:vMerge/>
            <w:shd w:val="clear" w:color="auto" w:fill="FFFFFF"/>
          </w:tcPr>
          <w:p w14:paraId="7EB2BD95" w14:textId="77777777" w:rsidR="0040610E" w:rsidRPr="00E41F64" w:rsidRDefault="0040610E" w:rsidP="00851806">
            <w:pPr>
              <w:ind w:left="60" w:right="60"/>
              <w:rPr>
                <w:rFonts w:ascii="Arial" w:hAnsi="Arial" w:cs="Arial"/>
                <w:sz w:val="18"/>
                <w:szCs w:val="18"/>
              </w:rPr>
            </w:pPr>
          </w:p>
        </w:tc>
        <w:tc>
          <w:tcPr>
            <w:tcW w:w="992" w:type="dxa"/>
            <w:shd w:val="clear" w:color="auto" w:fill="FFFFFF"/>
          </w:tcPr>
          <w:p w14:paraId="2A1FEF06"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Perdidos</w:t>
            </w:r>
          </w:p>
        </w:tc>
        <w:tc>
          <w:tcPr>
            <w:tcW w:w="1134" w:type="dxa"/>
            <w:gridSpan w:val="3"/>
            <w:shd w:val="clear" w:color="auto" w:fill="FFFFFF"/>
            <w:vAlign w:val="center"/>
          </w:tcPr>
          <w:p w14:paraId="26217041"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0</w:t>
            </w:r>
          </w:p>
        </w:tc>
      </w:tr>
      <w:tr w:rsidR="0040610E" w:rsidRPr="00E41F64" w14:paraId="1B80DD84" w14:textId="77777777" w:rsidTr="00851806">
        <w:trPr>
          <w:gridAfter w:val="1"/>
          <w:wAfter w:w="43" w:type="dxa"/>
          <w:cantSplit/>
        </w:trPr>
        <w:tc>
          <w:tcPr>
            <w:tcW w:w="1738" w:type="dxa"/>
            <w:gridSpan w:val="3"/>
            <w:shd w:val="clear" w:color="auto" w:fill="BFBFBF" w:themeFill="background1" w:themeFillShade="BF"/>
          </w:tcPr>
          <w:p w14:paraId="79D6BF87"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Media</w:t>
            </w:r>
          </w:p>
        </w:tc>
        <w:tc>
          <w:tcPr>
            <w:tcW w:w="1059" w:type="dxa"/>
            <w:shd w:val="clear" w:color="auto" w:fill="BFBFBF" w:themeFill="background1" w:themeFillShade="BF"/>
            <w:vAlign w:val="center"/>
          </w:tcPr>
          <w:p w14:paraId="3E7EA4B1"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60,35</w:t>
            </w:r>
          </w:p>
        </w:tc>
      </w:tr>
      <w:tr w:rsidR="0040610E" w:rsidRPr="00E41F64" w14:paraId="24138312" w14:textId="77777777" w:rsidTr="00851806">
        <w:trPr>
          <w:gridAfter w:val="1"/>
          <w:wAfter w:w="43" w:type="dxa"/>
          <w:cantSplit/>
        </w:trPr>
        <w:tc>
          <w:tcPr>
            <w:tcW w:w="1738" w:type="dxa"/>
            <w:gridSpan w:val="3"/>
            <w:shd w:val="clear" w:color="auto" w:fill="FFFFFF"/>
          </w:tcPr>
          <w:p w14:paraId="39BEC1CF"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Mínimo</w:t>
            </w:r>
          </w:p>
        </w:tc>
        <w:tc>
          <w:tcPr>
            <w:tcW w:w="1059" w:type="dxa"/>
            <w:shd w:val="clear" w:color="auto" w:fill="FFFFFF"/>
            <w:vAlign w:val="center"/>
          </w:tcPr>
          <w:p w14:paraId="661DE628"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25</w:t>
            </w:r>
          </w:p>
        </w:tc>
      </w:tr>
      <w:tr w:rsidR="0040610E" w:rsidRPr="00E41F64" w14:paraId="7601711D" w14:textId="77777777" w:rsidTr="00851806">
        <w:trPr>
          <w:gridAfter w:val="1"/>
          <w:wAfter w:w="43" w:type="dxa"/>
          <w:cantSplit/>
        </w:trPr>
        <w:tc>
          <w:tcPr>
            <w:tcW w:w="1738" w:type="dxa"/>
            <w:gridSpan w:val="3"/>
            <w:shd w:val="clear" w:color="auto" w:fill="FFFFFF"/>
          </w:tcPr>
          <w:p w14:paraId="1B980AA8" w14:textId="77777777" w:rsidR="0040610E" w:rsidRPr="00E41F64" w:rsidRDefault="0040610E" w:rsidP="00851806">
            <w:pPr>
              <w:ind w:left="60" w:right="60"/>
              <w:rPr>
                <w:rFonts w:ascii="Arial" w:hAnsi="Arial" w:cs="Arial"/>
                <w:i/>
                <w:iCs/>
                <w:caps/>
                <w:color w:val="243F60" w:themeColor="accent1" w:themeShade="7F"/>
                <w:kern w:val="28"/>
                <w:sz w:val="18"/>
                <w:szCs w:val="18"/>
              </w:rPr>
            </w:pPr>
            <w:r>
              <w:rPr>
                <w:rFonts w:ascii="Arial" w:hAnsi="Arial" w:cs="Arial"/>
                <w:sz w:val="18"/>
                <w:szCs w:val="18"/>
              </w:rPr>
              <w:t>Máx</w:t>
            </w:r>
            <w:r w:rsidRPr="00E41F64">
              <w:rPr>
                <w:rFonts w:ascii="Arial" w:hAnsi="Arial" w:cs="Arial"/>
                <w:sz w:val="18"/>
                <w:szCs w:val="18"/>
              </w:rPr>
              <w:t>imo</w:t>
            </w:r>
          </w:p>
        </w:tc>
        <w:tc>
          <w:tcPr>
            <w:tcW w:w="1059" w:type="dxa"/>
            <w:shd w:val="clear" w:color="auto" w:fill="FFFFFF"/>
            <w:vAlign w:val="center"/>
          </w:tcPr>
          <w:p w14:paraId="32DD7C97"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89</w:t>
            </w:r>
          </w:p>
        </w:tc>
      </w:tr>
    </w:tbl>
    <w:p w14:paraId="305D5195" w14:textId="18A5730B"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27.</w:t>
      </w:r>
      <w:r w:rsidR="0040610E" w:rsidRPr="00C40540">
        <w:rPr>
          <w:rFonts w:ascii="Helvetica" w:eastAsia="Times New Roman" w:hAnsi="Helvetica" w:cs="Times New Roman"/>
          <w:sz w:val="20"/>
          <w:szCs w:val="20"/>
          <w:lang w:val="es-ES"/>
        </w:rPr>
        <w:t xml:space="preserve"> muestra los datos relativos a la edad media, máxima y mínima de la población estudiada.</w:t>
      </w:r>
    </w:p>
    <w:p w14:paraId="070F9846" w14:textId="77777777" w:rsidR="0040610E" w:rsidRPr="002D09D6" w:rsidRDefault="0040610E" w:rsidP="0040610E">
      <w:pPr>
        <w:rPr>
          <w:rFonts w:ascii="Arial" w:hAnsi="Arial" w:cs="Arial"/>
          <w:sz w:val="18"/>
          <w:szCs w:val="18"/>
        </w:rPr>
      </w:pPr>
    </w:p>
    <w:p w14:paraId="7C51726B" w14:textId="77777777" w:rsidR="0040610E" w:rsidRPr="002D09D6" w:rsidRDefault="0040610E" w:rsidP="0040610E">
      <w:pPr>
        <w:rPr>
          <w:rFonts w:ascii="Arial" w:hAnsi="Arial" w:cs="Arial"/>
          <w:sz w:val="18"/>
          <w:szCs w:val="18"/>
        </w:rPr>
      </w:pPr>
    </w:p>
    <w:p w14:paraId="5B9F6D87" w14:textId="77777777" w:rsidR="0040610E" w:rsidRPr="00E41F64" w:rsidRDefault="0040610E" w:rsidP="0040610E">
      <w:pPr>
        <w:ind w:left="720"/>
        <w:rPr>
          <w:rFonts w:ascii="Times New Roman" w:hAnsi="Times New Roman" w:cs="Times New Roman"/>
        </w:rPr>
      </w:pPr>
    </w:p>
    <w:p w14:paraId="0E39BB39" w14:textId="77777777" w:rsidR="0040610E" w:rsidRPr="00E41F64" w:rsidRDefault="0040610E" w:rsidP="0040610E">
      <w:pPr>
        <w:ind w:left="720"/>
        <w:rPr>
          <w:rFonts w:ascii="Times New Roman" w:hAnsi="Times New Roman" w:cs="Times New Roman"/>
        </w:rPr>
      </w:pPr>
    </w:p>
    <w:p w14:paraId="57D031C1" w14:textId="322C0D8A" w:rsidR="0040610E" w:rsidRPr="00D806DE" w:rsidRDefault="0040610E" w:rsidP="00F1731B">
      <w:pPr>
        <w:pStyle w:val="Heading4"/>
      </w:pPr>
      <w:bookmarkStart w:id="413" w:name="_Toc314013035"/>
      <w:bookmarkStart w:id="414" w:name="_Toc314013161"/>
      <w:r w:rsidRPr="00D806DE">
        <w:t>Influencia de la duración de la hipoacusia</w:t>
      </w:r>
      <w:bookmarkEnd w:id="413"/>
      <w:bookmarkEnd w:id="414"/>
    </w:p>
    <w:p w14:paraId="617BF51B" w14:textId="77777777" w:rsidR="0040610E" w:rsidRPr="002D09D6" w:rsidRDefault="0040610E" w:rsidP="00E17738">
      <w:pPr>
        <w:jc w:val="both"/>
        <w:rPr>
          <w:rFonts w:ascii="Arial" w:hAnsi="Arial" w:cs="Arial"/>
          <w:sz w:val="18"/>
          <w:szCs w:val="18"/>
        </w:rPr>
      </w:pPr>
      <w:r>
        <w:rPr>
          <w:rFonts w:ascii="Arial" w:hAnsi="Arial" w:cs="Arial"/>
          <w:sz w:val="18"/>
          <w:szCs w:val="18"/>
        </w:rPr>
        <w:t>Se realizó</w:t>
      </w:r>
      <w:r w:rsidRPr="002D09D6">
        <w:rPr>
          <w:rFonts w:ascii="Arial" w:hAnsi="Arial" w:cs="Arial"/>
          <w:sz w:val="18"/>
          <w:szCs w:val="18"/>
        </w:rPr>
        <w:t xml:space="preserve"> un  análisis lineal general multivariante  ANOVA para cada intervalo de pruebas para determinar si la duración de la hipoacusia desde su debut presentaba una influencia estadísticamente significativa en la discriminación de frases en silencio. En la población estudiada no se encontraron efectos estadísticamente significativos de la duración de la sordera sobre la discriminación verbal de frases en silencio en los intervalos de test (p=0.088 a p=0.428).</w:t>
      </w:r>
    </w:p>
    <w:p w14:paraId="6B76F1E2" w14:textId="77777777" w:rsidR="0040610E" w:rsidRPr="002D09D6" w:rsidRDefault="0040610E" w:rsidP="0040610E">
      <w:pPr>
        <w:rPr>
          <w:rFonts w:ascii="Arial" w:hAnsi="Arial" w:cs="Arial"/>
          <w:sz w:val="18"/>
          <w:szCs w:val="18"/>
        </w:rPr>
      </w:pPr>
    </w:p>
    <w:tbl>
      <w:tblPr>
        <w:tblW w:w="4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58"/>
        <w:gridCol w:w="980"/>
        <w:gridCol w:w="2520"/>
      </w:tblGrid>
      <w:tr w:rsidR="0040610E" w:rsidRPr="00E41F64" w14:paraId="6F943ECF" w14:textId="77777777" w:rsidTr="00851806">
        <w:trPr>
          <w:cantSplit/>
        </w:trPr>
        <w:tc>
          <w:tcPr>
            <w:tcW w:w="4258" w:type="dxa"/>
            <w:gridSpan w:val="3"/>
            <w:shd w:val="clear" w:color="auto" w:fill="BFBFBF" w:themeFill="background1" w:themeFillShade="BF"/>
            <w:vAlign w:val="bottom"/>
          </w:tcPr>
          <w:p w14:paraId="4D2A6C94" w14:textId="77777777" w:rsidR="0040610E" w:rsidRPr="00E41F64" w:rsidRDefault="0040610E" w:rsidP="00851806">
            <w:pPr>
              <w:jc w:val="center"/>
              <w:rPr>
                <w:rFonts w:ascii="Times New Roman" w:hAnsi="Times New Roman" w:cs="Times New Roman"/>
                <w:b/>
                <w:i/>
                <w:iCs/>
                <w:caps/>
                <w:color w:val="243F60" w:themeColor="accent1" w:themeShade="7F"/>
                <w:kern w:val="28"/>
              </w:rPr>
            </w:pPr>
            <w:r w:rsidRPr="00E41F64">
              <w:rPr>
                <w:rFonts w:ascii="Arial" w:hAnsi="Arial" w:cs="Arial"/>
                <w:b/>
                <w:sz w:val="18"/>
                <w:szCs w:val="18"/>
                <w:shd w:val="clear" w:color="auto" w:fill="FFFFFF"/>
              </w:rPr>
              <w:t xml:space="preserve">Duración de la </w:t>
            </w:r>
            <w:r>
              <w:rPr>
                <w:rFonts w:ascii="Arial" w:hAnsi="Arial" w:cs="Arial"/>
                <w:b/>
                <w:sz w:val="18"/>
                <w:szCs w:val="18"/>
                <w:shd w:val="clear" w:color="auto" w:fill="FFFFFF"/>
              </w:rPr>
              <w:t>hipoacusia</w:t>
            </w:r>
          </w:p>
        </w:tc>
      </w:tr>
      <w:tr w:rsidR="0040610E" w:rsidRPr="00E41F64" w14:paraId="5CC9D968" w14:textId="77777777" w:rsidTr="00851806">
        <w:trPr>
          <w:cantSplit/>
        </w:trPr>
        <w:tc>
          <w:tcPr>
            <w:tcW w:w="758" w:type="dxa"/>
            <w:vMerge w:val="restart"/>
            <w:shd w:val="clear" w:color="auto" w:fill="FFFFFF"/>
          </w:tcPr>
          <w:p w14:paraId="253A6B42"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N</w:t>
            </w:r>
          </w:p>
        </w:tc>
        <w:tc>
          <w:tcPr>
            <w:tcW w:w="980" w:type="dxa"/>
            <w:shd w:val="clear" w:color="auto" w:fill="FFFFFF"/>
          </w:tcPr>
          <w:p w14:paraId="4D3197B8"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Válidos</w:t>
            </w:r>
          </w:p>
        </w:tc>
        <w:tc>
          <w:tcPr>
            <w:tcW w:w="2520" w:type="dxa"/>
            <w:shd w:val="clear" w:color="auto" w:fill="FFFFFF"/>
            <w:vAlign w:val="center"/>
          </w:tcPr>
          <w:p w14:paraId="02965865"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187</w:t>
            </w:r>
          </w:p>
        </w:tc>
      </w:tr>
      <w:tr w:rsidR="0040610E" w:rsidRPr="00E41F64" w14:paraId="16981AAA" w14:textId="77777777" w:rsidTr="00851806">
        <w:trPr>
          <w:cantSplit/>
        </w:trPr>
        <w:tc>
          <w:tcPr>
            <w:tcW w:w="758" w:type="dxa"/>
            <w:vMerge/>
            <w:shd w:val="clear" w:color="auto" w:fill="FFFFFF"/>
          </w:tcPr>
          <w:p w14:paraId="46A645E5" w14:textId="77777777" w:rsidR="0040610E" w:rsidRPr="00E41F64" w:rsidRDefault="0040610E" w:rsidP="00851806">
            <w:pPr>
              <w:rPr>
                <w:rFonts w:ascii="Arial" w:hAnsi="Arial" w:cs="Arial"/>
                <w:sz w:val="18"/>
                <w:szCs w:val="18"/>
              </w:rPr>
            </w:pPr>
          </w:p>
        </w:tc>
        <w:tc>
          <w:tcPr>
            <w:tcW w:w="980" w:type="dxa"/>
            <w:shd w:val="clear" w:color="auto" w:fill="FFFFFF"/>
          </w:tcPr>
          <w:p w14:paraId="73D44E3C"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Perdidos</w:t>
            </w:r>
          </w:p>
        </w:tc>
        <w:tc>
          <w:tcPr>
            <w:tcW w:w="2520" w:type="dxa"/>
            <w:shd w:val="clear" w:color="auto" w:fill="FFFFFF"/>
            <w:vAlign w:val="center"/>
          </w:tcPr>
          <w:p w14:paraId="32CA5127"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18</w:t>
            </w:r>
          </w:p>
        </w:tc>
      </w:tr>
      <w:tr w:rsidR="0040610E" w:rsidRPr="00E41F64" w14:paraId="06BB3AE2" w14:textId="77777777" w:rsidTr="00851806">
        <w:trPr>
          <w:cantSplit/>
        </w:trPr>
        <w:tc>
          <w:tcPr>
            <w:tcW w:w="1738" w:type="dxa"/>
            <w:gridSpan w:val="2"/>
            <w:shd w:val="clear" w:color="auto" w:fill="BFBFBF" w:themeFill="background1" w:themeFillShade="BF"/>
          </w:tcPr>
          <w:p w14:paraId="6443A8E6"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Media</w:t>
            </w:r>
          </w:p>
        </w:tc>
        <w:tc>
          <w:tcPr>
            <w:tcW w:w="2520" w:type="dxa"/>
            <w:shd w:val="clear" w:color="auto" w:fill="BFBFBF" w:themeFill="background1" w:themeFillShade="BF"/>
            <w:vAlign w:val="center"/>
          </w:tcPr>
          <w:p w14:paraId="12B361CA"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27,50</w:t>
            </w:r>
          </w:p>
        </w:tc>
      </w:tr>
      <w:tr w:rsidR="0040610E" w:rsidRPr="00E41F64" w14:paraId="4B36267B" w14:textId="77777777" w:rsidTr="00851806">
        <w:trPr>
          <w:cantSplit/>
        </w:trPr>
        <w:tc>
          <w:tcPr>
            <w:tcW w:w="1738" w:type="dxa"/>
            <w:gridSpan w:val="2"/>
            <w:shd w:val="clear" w:color="auto" w:fill="FFFFFF"/>
          </w:tcPr>
          <w:p w14:paraId="57CEA1EE"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Mínimo</w:t>
            </w:r>
          </w:p>
        </w:tc>
        <w:tc>
          <w:tcPr>
            <w:tcW w:w="2520" w:type="dxa"/>
            <w:shd w:val="clear" w:color="auto" w:fill="FFFFFF"/>
            <w:vAlign w:val="center"/>
          </w:tcPr>
          <w:p w14:paraId="2D26F949"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0</w:t>
            </w:r>
          </w:p>
        </w:tc>
      </w:tr>
      <w:tr w:rsidR="0040610E" w:rsidRPr="00E41F64" w14:paraId="71985527" w14:textId="77777777" w:rsidTr="00851806">
        <w:trPr>
          <w:cantSplit/>
        </w:trPr>
        <w:tc>
          <w:tcPr>
            <w:tcW w:w="1738" w:type="dxa"/>
            <w:gridSpan w:val="2"/>
            <w:shd w:val="clear" w:color="auto" w:fill="FFFFFF"/>
          </w:tcPr>
          <w:p w14:paraId="776F2907" w14:textId="77777777" w:rsidR="0040610E" w:rsidRPr="00E41F64" w:rsidRDefault="0040610E" w:rsidP="00851806">
            <w:pPr>
              <w:ind w:left="60" w:right="60"/>
              <w:rPr>
                <w:rFonts w:ascii="Arial" w:hAnsi="Arial" w:cs="Arial"/>
                <w:i/>
                <w:iCs/>
                <w:caps/>
                <w:color w:val="243F60" w:themeColor="accent1" w:themeShade="7F"/>
                <w:kern w:val="28"/>
                <w:sz w:val="18"/>
                <w:szCs w:val="18"/>
              </w:rPr>
            </w:pPr>
            <w:r w:rsidRPr="00E41F64">
              <w:rPr>
                <w:rFonts w:ascii="Arial" w:hAnsi="Arial" w:cs="Arial"/>
                <w:sz w:val="18"/>
                <w:szCs w:val="18"/>
              </w:rPr>
              <w:t>Máximo</w:t>
            </w:r>
          </w:p>
        </w:tc>
        <w:tc>
          <w:tcPr>
            <w:tcW w:w="2520" w:type="dxa"/>
            <w:shd w:val="clear" w:color="auto" w:fill="FFFFFF"/>
            <w:vAlign w:val="center"/>
          </w:tcPr>
          <w:p w14:paraId="7E85E468" w14:textId="77777777" w:rsidR="0040610E" w:rsidRPr="00E41F64" w:rsidRDefault="0040610E" w:rsidP="00851806">
            <w:pPr>
              <w:ind w:left="60" w:right="60"/>
              <w:jc w:val="right"/>
              <w:rPr>
                <w:rFonts w:ascii="Arial" w:hAnsi="Arial" w:cs="Arial"/>
                <w:i/>
                <w:iCs/>
                <w:caps/>
                <w:color w:val="243F60" w:themeColor="accent1" w:themeShade="7F"/>
                <w:kern w:val="28"/>
                <w:sz w:val="18"/>
                <w:szCs w:val="18"/>
              </w:rPr>
            </w:pPr>
            <w:r w:rsidRPr="00E41F64">
              <w:rPr>
                <w:rFonts w:ascii="Arial" w:hAnsi="Arial" w:cs="Arial"/>
                <w:sz w:val="18"/>
                <w:szCs w:val="18"/>
              </w:rPr>
              <w:t>72</w:t>
            </w:r>
          </w:p>
        </w:tc>
      </w:tr>
    </w:tbl>
    <w:p w14:paraId="7C079E3E" w14:textId="61338745"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28.</w:t>
      </w:r>
      <w:r w:rsidR="0040610E" w:rsidRPr="00C40540">
        <w:rPr>
          <w:rFonts w:ascii="Helvetica" w:eastAsia="Times New Roman" w:hAnsi="Helvetica" w:cs="Times New Roman"/>
          <w:sz w:val="20"/>
          <w:szCs w:val="20"/>
          <w:lang w:val="es-ES"/>
        </w:rPr>
        <w:t xml:space="preserve"> muestra los datos de la población analizada en función de la duración media de su </w:t>
      </w:r>
      <w:proofErr w:type="gramStart"/>
      <w:r w:rsidR="0040610E" w:rsidRPr="00C40540">
        <w:rPr>
          <w:rFonts w:ascii="Helvetica" w:eastAsia="Times New Roman" w:hAnsi="Helvetica" w:cs="Times New Roman"/>
          <w:sz w:val="20"/>
          <w:szCs w:val="20"/>
          <w:lang w:val="es-ES"/>
        </w:rPr>
        <w:t>hipoacusia .</w:t>
      </w:r>
      <w:proofErr w:type="gramEnd"/>
    </w:p>
    <w:p w14:paraId="25125EFE" w14:textId="77777777" w:rsidR="0040610E" w:rsidRPr="00E41F64" w:rsidRDefault="0040610E" w:rsidP="00D806DE">
      <w:pPr>
        <w:rPr>
          <w:rFonts w:ascii="Times New Roman" w:hAnsi="Times New Roman" w:cs="Times New Roman"/>
        </w:rPr>
      </w:pPr>
    </w:p>
    <w:p w14:paraId="4CD2F2D1" w14:textId="77777777" w:rsidR="0040610E" w:rsidRPr="00D806DE" w:rsidRDefault="0040610E" w:rsidP="00D806DE">
      <w:pPr>
        <w:jc w:val="both"/>
        <w:rPr>
          <w:rFonts w:ascii="Georgia" w:eastAsia="Tsukushi A Round Gothic" w:hAnsi="Georgia"/>
          <w:b/>
          <w:i/>
          <w:lang w:val="es-ES"/>
        </w:rPr>
      </w:pPr>
    </w:p>
    <w:p w14:paraId="53BA0CC6" w14:textId="77777777" w:rsidR="0040610E" w:rsidRPr="00D806DE" w:rsidRDefault="0040610E" w:rsidP="00F1731B">
      <w:pPr>
        <w:pStyle w:val="Heading4"/>
      </w:pPr>
      <w:bookmarkStart w:id="415" w:name="_Toc314013036"/>
      <w:bookmarkStart w:id="416" w:name="_Toc314013162"/>
      <w:r w:rsidRPr="00D806DE">
        <w:t>Influencia de la etiología</w:t>
      </w:r>
      <w:bookmarkEnd w:id="415"/>
      <w:bookmarkEnd w:id="416"/>
    </w:p>
    <w:p w14:paraId="553BB4E2" w14:textId="77777777" w:rsidR="0040610E" w:rsidRPr="00D806DE" w:rsidRDefault="0040610E" w:rsidP="00E17738">
      <w:pPr>
        <w:jc w:val="both"/>
      </w:pPr>
      <w:r w:rsidRPr="00D806DE">
        <w:t>Se realizó un  análisis lineal general multivariante  ANOVA para cada intervalo de pruebas para determinar si la etiología de la sordera presentaba una influencia estadísticamente significativa en la discriminación de frases en silencio. En la población estudiada se encontró una influencia significativa de la etiología en la discriminación de frases en silencio en los intervalos de evaluación estudiados a los 6 meses (p=0.032), a 1 año (p=0.009) y a 2 años (p=0.005). No se encontraron diferencias significativas para el intervalo de evaluación a 3 meses (p=0.365).</w:t>
      </w:r>
    </w:p>
    <w:p w14:paraId="6E973018" w14:textId="10D94161" w:rsidR="0040610E" w:rsidRPr="002D09D6" w:rsidRDefault="00EA4210" w:rsidP="0040610E">
      <w:pPr>
        <w:rPr>
          <w:rFonts w:ascii="Arial" w:hAnsi="Arial" w:cs="Arial"/>
          <w:sz w:val="18"/>
          <w:szCs w:val="18"/>
        </w:rPr>
      </w:pPr>
      <w:r>
        <w:rPr>
          <w:rFonts w:ascii="Arial" w:hAnsi="Arial" w:cs="Arial"/>
          <w:sz w:val="18"/>
          <w:szCs w:val="18"/>
        </w:rPr>
        <w:br w:type="page"/>
      </w:r>
    </w:p>
    <w:tbl>
      <w:tblPr>
        <w:tblW w:w="5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7"/>
        <w:gridCol w:w="2460"/>
        <w:gridCol w:w="1169"/>
        <w:gridCol w:w="1029"/>
      </w:tblGrid>
      <w:tr w:rsidR="0040610E" w:rsidRPr="00E41F64" w14:paraId="29D8CD9B" w14:textId="77777777" w:rsidTr="00851806">
        <w:trPr>
          <w:cantSplit/>
        </w:trPr>
        <w:tc>
          <w:tcPr>
            <w:tcW w:w="3197" w:type="dxa"/>
            <w:gridSpan w:val="2"/>
            <w:shd w:val="clear" w:color="auto" w:fill="BFBFBF" w:themeFill="background1" w:themeFillShade="BF"/>
            <w:vAlign w:val="bottom"/>
          </w:tcPr>
          <w:p w14:paraId="391CFB6F" w14:textId="77777777" w:rsidR="0040610E" w:rsidRPr="00E41F64" w:rsidRDefault="0040610E" w:rsidP="00851806">
            <w:pPr>
              <w:rPr>
                <w:rFonts w:cs="Times New Roman"/>
                <w:sz w:val="16"/>
                <w:szCs w:val="16"/>
              </w:rPr>
            </w:pPr>
            <w:r>
              <w:rPr>
                <w:rFonts w:cs="Times New Roman"/>
                <w:sz w:val="16"/>
                <w:szCs w:val="16"/>
              </w:rPr>
              <w:t>ETIOLOGÏA</w:t>
            </w:r>
          </w:p>
        </w:tc>
        <w:tc>
          <w:tcPr>
            <w:tcW w:w="1169" w:type="dxa"/>
            <w:shd w:val="clear" w:color="auto" w:fill="BFBFBF" w:themeFill="background1" w:themeFillShade="BF"/>
            <w:vAlign w:val="bottom"/>
          </w:tcPr>
          <w:p w14:paraId="27E6AEC3"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Frecuencia</w:t>
            </w:r>
          </w:p>
        </w:tc>
        <w:tc>
          <w:tcPr>
            <w:tcW w:w="1029" w:type="dxa"/>
            <w:shd w:val="clear" w:color="auto" w:fill="BFBFBF" w:themeFill="background1" w:themeFillShade="BF"/>
            <w:vAlign w:val="bottom"/>
          </w:tcPr>
          <w:p w14:paraId="57CB35B9"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Porcentaje</w:t>
            </w:r>
          </w:p>
        </w:tc>
      </w:tr>
      <w:tr w:rsidR="0040610E" w:rsidRPr="00E41F64" w14:paraId="1EE5040E" w14:textId="77777777" w:rsidTr="00851806">
        <w:trPr>
          <w:cantSplit/>
        </w:trPr>
        <w:tc>
          <w:tcPr>
            <w:tcW w:w="737" w:type="dxa"/>
            <w:vMerge w:val="restart"/>
            <w:shd w:val="clear" w:color="auto" w:fill="FFFFFF"/>
          </w:tcPr>
          <w:p w14:paraId="7D546D26" w14:textId="77777777" w:rsidR="0040610E" w:rsidRPr="00E41F64" w:rsidRDefault="0040610E" w:rsidP="00851806">
            <w:pPr>
              <w:ind w:left="60" w:right="60"/>
              <w:rPr>
                <w:rFonts w:cs="Arial"/>
                <w:sz w:val="16"/>
                <w:szCs w:val="16"/>
              </w:rPr>
            </w:pPr>
          </w:p>
        </w:tc>
        <w:tc>
          <w:tcPr>
            <w:tcW w:w="2460" w:type="dxa"/>
            <w:shd w:val="clear" w:color="auto" w:fill="FFFFFF"/>
          </w:tcPr>
          <w:p w14:paraId="2AEC53B3"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AUTOINMUNE</w:t>
            </w:r>
          </w:p>
        </w:tc>
        <w:tc>
          <w:tcPr>
            <w:tcW w:w="1169" w:type="dxa"/>
            <w:shd w:val="clear" w:color="auto" w:fill="FFFFFF"/>
            <w:vAlign w:val="center"/>
          </w:tcPr>
          <w:p w14:paraId="4753CE79"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2</w:t>
            </w:r>
          </w:p>
        </w:tc>
        <w:tc>
          <w:tcPr>
            <w:tcW w:w="1029" w:type="dxa"/>
            <w:shd w:val="clear" w:color="auto" w:fill="FFFFFF"/>
            <w:vAlign w:val="center"/>
          </w:tcPr>
          <w:p w14:paraId="7524C6A1"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1,0</w:t>
            </w:r>
          </w:p>
        </w:tc>
      </w:tr>
      <w:tr w:rsidR="0040610E" w:rsidRPr="00E41F64" w14:paraId="796D2564" w14:textId="77777777" w:rsidTr="00851806">
        <w:trPr>
          <w:cantSplit/>
        </w:trPr>
        <w:tc>
          <w:tcPr>
            <w:tcW w:w="737" w:type="dxa"/>
            <w:vMerge/>
            <w:shd w:val="clear" w:color="auto" w:fill="FFFFFF"/>
          </w:tcPr>
          <w:p w14:paraId="52D94069" w14:textId="77777777" w:rsidR="0040610E" w:rsidRPr="00E41F64" w:rsidRDefault="0040610E" w:rsidP="00851806">
            <w:pPr>
              <w:rPr>
                <w:rFonts w:cs="Arial"/>
                <w:sz w:val="16"/>
                <w:szCs w:val="16"/>
              </w:rPr>
            </w:pPr>
          </w:p>
        </w:tc>
        <w:tc>
          <w:tcPr>
            <w:tcW w:w="2460" w:type="dxa"/>
            <w:shd w:val="clear" w:color="auto" w:fill="FFFFFF"/>
          </w:tcPr>
          <w:p w14:paraId="7388E63D"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COLESTEATOMA</w:t>
            </w:r>
          </w:p>
        </w:tc>
        <w:tc>
          <w:tcPr>
            <w:tcW w:w="1169" w:type="dxa"/>
            <w:shd w:val="clear" w:color="auto" w:fill="FFFFFF"/>
            <w:vAlign w:val="center"/>
          </w:tcPr>
          <w:p w14:paraId="65F5BA27"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8</w:t>
            </w:r>
          </w:p>
        </w:tc>
        <w:tc>
          <w:tcPr>
            <w:tcW w:w="1029" w:type="dxa"/>
            <w:shd w:val="clear" w:color="auto" w:fill="FFFFFF"/>
            <w:vAlign w:val="center"/>
          </w:tcPr>
          <w:p w14:paraId="1EF35E16"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3,9</w:t>
            </w:r>
          </w:p>
        </w:tc>
      </w:tr>
      <w:tr w:rsidR="0040610E" w:rsidRPr="00E41F64" w14:paraId="07A83C4A" w14:textId="77777777" w:rsidTr="00851806">
        <w:trPr>
          <w:cantSplit/>
        </w:trPr>
        <w:tc>
          <w:tcPr>
            <w:tcW w:w="737" w:type="dxa"/>
            <w:vMerge/>
            <w:shd w:val="clear" w:color="auto" w:fill="FFFFFF"/>
          </w:tcPr>
          <w:p w14:paraId="6B405E65" w14:textId="77777777" w:rsidR="0040610E" w:rsidRPr="00E41F64" w:rsidRDefault="0040610E" w:rsidP="00851806">
            <w:pPr>
              <w:rPr>
                <w:rFonts w:cs="Arial"/>
                <w:sz w:val="16"/>
                <w:szCs w:val="16"/>
              </w:rPr>
            </w:pPr>
          </w:p>
        </w:tc>
        <w:tc>
          <w:tcPr>
            <w:tcW w:w="2460" w:type="dxa"/>
            <w:shd w:val="clear" w:color="auto" w:fill="FFFFFF"/>
          </w:tcPr>
          <w:p w14:paraId="1F722647"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COCLEOPATIA DEGENERATIVA</w:t>
            </w:r>
          </w:p>
        </w:tc>
        <w:tc>
          <w:tcPr>
            <w:tcW w:w="1169" w:type="dxa"/>
            <w:shd w:val="clear" w:color="auto" w:fill="FFFFFF"/>
            <w:vAlign w:val="center"/>
          </w:tcPr>
          <w:p w14:paraId="793346AF"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5</w:t>
            </w:r>
          </w:p>
        </w:tc>
        <w:tc>
          <w:tcPr>
            <w:tcW w:w="1029" w:type="dxa"/>
            <w:shd w:val="clear" w:color="auto" w:fill="FFFFFF"/>
            <w:vAlign w:val="center"/>
          </w:tcPr>
          <w:p w14:paraId="3F2BA00F"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2,4</w:t>
            </w:r>
          </w:p>
        </w:tc>
      </w:tr>
      <w:tr w:rsidR="0040610E" w:rsidRPr="00E41F64" w14:paraId="0871CAC6" w14:textId="77777777" w:rsidTr="00851806">
        <w:trPr>
          <w:cantSplit/>
        </w:trPr>
        <w:tc>
          <w:tcPr>
            <w:tcW w:w="737" w:type="dxa"/>
            <w:vMerge/>
            <w:shd w:val="clear" w:color="auto" w:fill="FFFFFF"/>
          </w:tcPr>
          <w:p w14:paraId="5C1D9861" w14:textId="77777777" w:rsidR="0040610E" w:rsidRPr="00E41F64" w:rsidRDefault="0040610E" w:rsidP="00851806">
            <w:pPr>
              <w:rPr>
                <w:rFonts w:cs="Arial"/>
                <w:sz w:val="16"/>
                <w:szCs w:val="16"/>
              </w:rPr>
            </w:pPr>
          </w:p>
        </w:tc>
        <w:tc>
          <w:tcPr>
            <w:tcW w:w="2460" w:type="dxa"/>
            <w:shd w:val="clear" w:color="auto" w:fill="FFFFFF"/>
          </w:tcPr>
          <w:p w14:paraId="766BB599" w14:textId="77777777" w:rsidR="0040610E" w:rsidRPr="00E41F64" w:rsidRDefault="0040610E" w:rsidP="00851806">
            <w:pPr>
              <w:ind w:left="60" w:right="60"/>
              <w:rPr>
                <w:rFonts w:cs="Arial"/>
                <w:i/>
                <w:iCs/>
                <w:caps/>
                <w:color w:val="243F60" w:themeColor="accent1" w:themeShade="7F"/>
                <w:kern w:val="28"/>
                <w:sz w:val="16"/>
                <w:szCs w:val="16"/>
              </w:rPr>
            </w:pPr>
            <w:r w:rsidRPr="00E41F64">
              <w:rPr>
                <w:rFonts w:cs="Arial"/>
                <w:sz w:val="16"/>
                <w:szCs w:val="16"/>
              </w:rPr>
              <w:t>CONGÉNITA</w:t>
            </w:r>
          </w:p>
        </w:tc>
        <w:tc>
          <w:tcPr>
            <w:tcW w:w="1169" w:type="dxa"/>
            <w:shd w:val="clear" w:color="auto" w:fill="FFFFFF"/>
            <w:vAlign w:val="center"/>
          </w:tcPr>
          <w:p w14:paraId="1D22B229"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4</w:t>
            </w:r>
          </w:p>
        </w:tc>
        <w:tc>
          <w:tcPr>
            <w:tcW w:w="1029" w:type="dxa"/>
            <w:shd w:val="clear" w:color="auto" w:fill="FFFFFF"/>
            <w:vAlign w:val="center"/>
          </w:tcPr>
          <w:p w14:paraId="571980DF" w14:textId="77777777" w:rsidR="0040610E" w:rsidRPr="00E41F64" w:rsidRDefault="0040610E" w:rsidP="00851806">
            <w:pPr>
              <w:ind w:left="60" w:right="60"/>
              <w:jc w:val="center"/>
              <w:rPr>
                <w:rFonts w:cs="Arial"/>
                <w:i/>
                <w:iCs/>
                <w:caps/>
                <w:color w:val="243F60" w:themeColor="accent1" w:themeShade="7F"/>
                <w:kern w:val="28"/>
                <w:sz w:val="16"/>
                <w:szCs w:val="16"/>
              </w:rPr>
            </w:pPr>
            <w:r w:rsidRPr="00E41F64">
              <w:rPr>
                <w:rFonts w:cs="Arial"/>
                <w:sz w:val="16"/>
                <w:szCs w:val="16"/>
              </w:rPr>
              <w:t>2,0</w:t>
            </w:r>
          </w:p>
        </w:tc>
      </w:tr>
      <w:tr w:rsidR="0040610E" w:rsidRPr="00E41F64" w14:paraId="38F9F06F" w14:textId="77777777" w:rsidTr="00851806">
        <w:trPr>
          <w:cantSplit/>
        </w:trPr>
        <w:tc>
          <w:tcPr>
            <w:tcW w:w="737" w:type="dxa"/>
            <w:vMerge/>
            <w:shd w:val="clear" w:color="auto" w:fill="FFFFFF"/>
          </w:tcPr>
          <w:p w14:paraId="107CC6A7" w14:textId="77777777" w:rsidR="0040610E" w:rsidRPr="00E41F64" w:rsidRDefault="0040610E" w:rsidP="00851806">
            <w:pPr>
              <w:rPr>
                <w:rFonts w:cs="Arial"/>
                <w:sz w:val="16"/>
                <w:szCs w:val="16"/>
              </w:rPr>
            </w:pPr>
          </w:p>
        </w:tc>
        <w:tc>
          <w:tcPr>
            <w:tcW w:w="2460" w:type="dxa"/>
            <w:shd w:val="clear" w:color="auto" w:fill="FFFFFF"/>
          </w:tcPr>
          <w:p w14:paraId="1DDDBB6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HEREDITARIA</w:t>
            </w:r>
          </w:p>
        </w:tc>
        <w:tc>
          <w:tcPr>
            <w:tcW w:w="1169" w:type="dxa"/>
            <w:shd w:val="clear" w:color="auto" w:fill="FFFFFF"/>
            <w:vAlign w:val="center"/>
          </w:tcPr>
          <w:p w14:paraId="5E6B23E0"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6</w:t>
            </w:r>
          </w:p>
        </w:tc>
        <w:tc>
          <w:tcPr>
            <w:tcW w:w="1029" w:type="dxa"/>
            <w:shd w:val="clear" w:color="auto" w:fill="FFFFFF"/>
            <w:vAlign w:val="center"/>
          </w:tcPr>
          <w:p w14:paraId="4F4C30D3"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2,9</w:t>
            </w:r>
          </w:p>
        </w:tc>
      </w:tr>
      <w:tr w:rsidR="0040610E" w:rsidRPr="00E41F64" w14:paraId="21706DBD" w14:textId="77777777" w:rsidTr="00851806">
        <w:trPr>
          <w:cantSplit/>
        </w:trPr>
        <w:tc>
          <w:tcPr>
            <w:tcW w:w="737" w:type="dxa"/>
            <w:vMerge/>
            <w:shd w:val="clear" w:color="auto" w:fill="FFFFFF"/>
          </w:tcPr>
          <w:p w14:paraId="6789ADBC" w14:textId="77777777" w:rsidR="0040610E" w:rsidRPr="00E41F64" w:rsidRDefault="0040610E" w:rsidP="00851806">
            <w:pPr>
              <w:rPr>
                <w:rFonts w:cs="Arial"/>
                <w:sz w:val="16"/>
                <w:szCs w:val="16"/>
              </w:rPr>
            </w:pPr>
          </w:p>
        </w:tc>
        <w:tc>
          <w:tcPr>
            <w:tcW w:w="2460" w:type="dxa"/>
            <w:shd w:val="clear" w:color="auto" w:fill="FFFFFF"/>
          </w:tcPr>
          <w:p w14:paraId="27DAF63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ROMBENCEFALITIS IDIOPÁTICA</w:t>
            </w:r>
          </w:p>
        </w:tc>
        <w:tc>
          <w:tcPr>
            <w:tcW w:w="1169" w:type="dxa"/>
            <w:shd w:val="clear" w:color="auto" w:fill="FFFFFF"/>
            <w:vAlign w:val="center"/>
          </w:tcPr>
          <w:p w14:paraId="16246B8F"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w:t>
            </w:r>
          </w:p>
        </w:tc>
        <w:tc>
          <w:tcPr>
            <w:tcW w:w="1029" w:type="dxa"/>
            <w:shd w:val="clear" w:color="auto" w:fill="FFFFFF"/>
            <w:vAlign w:val="center"/>
          </w:tcPr>
          <w:p w14:paraId="0E3EFCAF"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,5</w:t>
            </w:r>
          </w:p>
        </w:tc>
      </w:tr>
      <w:tr w:rsidR="0040610E" w:rsidRPr="00E41F64" w14:paraId="2772EEF3" w14:textId="77777777" w:rsidTr="00851806">
        <w:trPr>
          <w:cantSplit/>
        </w:trPr>
        <w:tc>
          <w:tcPr>
            <w:tcW w:w="737" w:type="dxa"/>
            <w:vMerge/>
            <w:shd w:val="clear" w:color="auto" w:fill="FFFFFF"/>
          </w:tcPr>
          <w:p w14:paraId="712EACEC" w14:textId="77777777" w:rsidR="0040610E" w:rsidRPr="00E41F64" w:rsidRDefault="0040610E" w:rsidP="00851806">
            <w:pPr>
              <w:rPr>
                <w:rFonts w:cs="Arial"/>
                <w:sz w:val="16"/>
                <w:szCs w:val="16"/>
              </w:rPr>
            </w:pPr>
          </w:p>
        </w:tc>
        <w:tc>
          <w:tcPr>
            <w:tcW w:w="2460" w:type="dxa"/>
            <w:shd w:val="clear" w:color="auto" w:fill="FFFFFF"/>
          </w:tcPr>
          <w:p w14:paraId="26ACBB98"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SARAMPIÓN</w:t>
            </w:r>
          </w:p>
        </w:tc>
        <w:tc>
          <w:tcPr>
            <w:tcW w:w="1169" w:type="dxa"/>
            <w:shd w:val="clear" w:color="auto" w:fill="FFFFFF"/>
            <w:vAlign w:val="center"/>
          </w:tcPr>
          <w:p w14:paraId="4BA57263"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3</w:t>
            </w:r>
          </w:p>
        </w:tc>
        <w:tc>
          <w:tcPr>
            <w:tcW w:w="1029" w:type="dxa"/>
            <w:shd w:val="clear" w:color="auto" w:fill="FFFFFF"/>
            <w:vAlign w:val="center"/>
          </w:tcPr>
          <w:p w14:paraId="25221456"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1,5</w:t>
            </w:r>
          </w:p>
        </w:tc>
      </w:tr>
      <w:tr w:rsidR="0040610E" w:rsidRPr="00E41F64" w14:paraId="66808BFA" w14:textId="77777777" w:rsidTr="00851806">
        <w:trPr>
          <w:cantSplit/>
        </w:trPr>
        <w:tc>
          <w:tcPr>
            <w:tcW w:w="737" w:type="dxa"/>
            <w:vMerge/>
            <w:shd w:val="clear" w:color="auto" w:fill="FFFFFF"/>
          </w:tcPr>
          <w:p w14:paraId="7F45B398" w14:textId="77777777" w:rsidR="0040610E" w:rsidRPr="00E41F64" w:rsidRDefault="0040610E" w:rsidP="00851806">
            <w:pPr>
              <w:rPr>
                <w:rFonts w:cs="Arial"/>
                <w:sz w:val="16"/>
                <w:szCs w:val="16"/>
              </w:rPr>
            </w:pPr>
          </w:p>
        </w:tc>
        <w:tc>
          <w:tcPr>
            <w:tcW w:w="2460" w:type="dxa"/>
            <w:shd w:val="clear" w:color="auto" w:fill="FFFFFF"/>
          </w:tcPr>
          <w:p w14:paraId="3007CDD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SINDROME DE MENIERE</w:t>
            </w:r>
          </w:p>
        </w:tc>
        <w:tc>
          <w:tcPr>
            <w:tcW w:w="1169" w:type="dxa"/>
            <w:shd w:val="clear" w:color="auto" w:fill="FFFFFF"/>
            <w:vAlign w:val="center"/>
          </w:tcPr>
          <w:p w14:paraId="366FD804"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13</w:t>
            </w:r>
          </w:p>
        </w:tc>
        <w:tc>
          <w:tcPr>
            <w:tcW w:w="1029" w:type="dxa"/>
            <w:shd w:val="clear" w:color="auto" w:fill="FFFFFF"/>
            <w:vAlign w:val="center"/>
          </w:tcPr>
          <w:p w14:paraId="7BBEEC6A"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6,3</w:t>
            </w:r>
          </w:p>
        </w:tc>
      </w:tr>
      <w:tr w:rsidR="0040610E" w:rsidRPr="00E41F64" w14:paraId="1F740C42" w14:textId="77777777" w:rsidTr="00851806">
        <w:trPr>
          <w:cantSplit/>
        </w:trPr>
        <w:tc>
          <w:tcPr>
            <w:tcW w:w="737" w:type="dxa"/>
            <w:vMerge/>
            <w:shd w:val="clear" w:color="auto" w:fill="FFFFFF"/>
          </w:tcPr>
          <w:p w14:paraId="6C86DE31" w14:textId="77777777" w:rsidR="0040610E" w:rsidRPr="00E41F64" w:rsidRDefault="0040610E" w:rsidP="00851806">
            <w:pPr>
              <w:rPr>
                <w:rFonts w:cs="Arial"/>
                <w:sz w:val="16"/>
                <w:szCs w:val="16"/>
              </w:rPr>
            </w:pPr>
          </w:p>
        </w:tc>
        <w:tc>
          <w:tcPr>
            <w:tcW w:w="2460" w:type="dxa"/>
            <w:shd w:val="clear" w:color="auto" w:fill="FFFFFF"/>
          </w:tcPr>
          <w:p w14:paraId="0D06FEFB"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MENINGITIS</w:t>
            </w:r>
          </w:p>
        </w:tc>
        <w:tc>
          <w:tcPr>
            <w:tcW w:w="1169" w:type="dxa"/>
            <w:shd w:val="clear" w:color="auto" w:fill="FFFFFF"/>
            <w:vAlign w:val="center"/>
          </w:tcPr>
          <w:p w14:paraId="60709C5A"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12</w:t>
            </w:r>
          </w:p>
        </w:tc>
        <w:tc>
          <w:tcPr>
            <w:tcW w:w="1029" w:type="dxa"/>
            <w:shd w:val="clear" w:color="auto" w:fill="FFFFFF"/>
            <w:vAlign w:val="center"/>
          </w:tcPr>
          <w:p w14:paraId="5B2B193C"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5,9</w:t>
            </w:r>
          </w:p>
        </w:tc>
      </w:tr>
      <w:tr w:rsidR="0040610E" w:rsidRPr="00E41F64" w14:paraId="2FD2066D" w14:textId="77777777" w:rsidTr="00851806">
        <w:trPr>
          <w:cantSplit/>
        </w:trPr>
        <w:tc>
          <w:tcPr>
            <w:tcW w:w="737" w:type="dxa"/>
            <w:vMerge/>
            <w:shd w:val="clear" w:color="auto" w:fill="FFFFFF"/>
          </w:tcPr>
          <w:p w14:paraId="42070450" w14:textId="77777777" w:rsidR="0040610E" w:rsidRPr="00E41F64" w:rsidRDefault="0040610E" w:rsidP="00851806">
            <w:pPr>
              <w:rPr>
                <w:rFonts w:cs="Arial"/>
                <w:sz w:val="16"/>
                <w:szCs w:val="16"/>
              </w:rPr>
            </w:pPr>
          </w:p>
        </w:tc>
        <w:tc>
          <w:tcPr>
            <w:tcW w:w="2460" w:type="dxa"/>
            <w:shd w:val="clear" w:color="auto" w:fill="FFFFFF"/>
          </w:tcPr>
          <w:p w14:paraId="223D3DB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NEURINOMA</w:t>
            </w:r>
          </w:p>
        </w:tc>
        <w:tc>
          <w:tcPr>
            <w:tcW w:w="1169" w:type="dxa"/>
            <w:shd w:val="clear" w:color="auto" w:fill="FFFFFF"/>
            <w:vAlign w:val="center"/>
          </w:tcPr>
          <w:p w14:paraId="2275685A"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w:t>
            </w:r>
          </w:p>
        </w:tc>
        <w:tc>
          <w:tcPr>
            <w:tcW w:w="1029" w:type="dxa"/>
            <w:shd w:val="clear" w:color="auto" w:fill="FFFFFF"/>
            <w:vAlign w:val="center"/>
          </w:tcPr>
          <w:p w14:paraId="0D311A7E"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,5</w:t>
            </w:r>
          </w:p>
        </w:tc>
      </w:tr>
      <w:tr w:rsidR="0040610E" w:rsidRPr="00E41F64" w14:paraId="713ACB48" w14:textId="77777777" w:rsidTr="00851806">
        <w:trPr>
          <w:cantSplit/>
        </w:trPr>
        <w:tc>
          <w:tcPr>
            <w:tcW w:w="737" w:type="dxa"/>
            <w:vMerge/>
            <w:shd w:val="clear" w:color="auto" w:fill="FFFFFF"/>
          </w:tcPr>
          <w:p w14:paraId="274D5559" w14:textId="77777777" w:rsidR="0040610E" w:rsidRPr="00E41F64" w:rsidRDefault="0040610E" w:rsidP="00851806">
            <w:pPr>
              <w:rPr>
                <w:rFonts w:cs="Arial"/>
                <w:sz w:val="16"/>
                <w:szCs w:val="16"/>
              </w:rPr>
            </w:pPr>
          </w:p>
        </w:tc>
        <w:tc>
          <w:tcPr>
            <w:tcW w:w="2460" w:type="dxa"/>
            <w:shd w:val="clear" w:color="auto" w:fill="FFFFFF"/>
          </w:tcPr>
          <w:p w14:paraId="5CCFF15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OMC</w:t>
            </w:r>
          </w:p>
        </w:tc>
        <w:tc>
          <w:tcPr>
            <w:tcW w:w="1169" w:type="dxa"/>
            <w:shd w:val="clear" w:color="auto" w:fill="FFFFFF"/>
            <w:vAlign w:val="center"/>
          </w:tcPr>
          <w:p w14:paraId="3069ED9F"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3</w:t>
            </w:r>
          </w:p>
        </w:tc>
        <w:tc>
          <w:tcPr>
            <w:tcW w:w="1029" w:type="dxa"/>
            <w:shd w:val="clear" w:color="auto" w:fill="FFFFFF"/>
            <w:vAlign w:val="center"/>
          </w:tcPr>
          <w:p w14:paraId="6ACDB8E3"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1,5</w:t>
            </w:r>
          </w:p>
        </w:tc>
      </w:tr>
      <w:tr w:rsidR="0040610E" w:rsidRPr="00E41F64" w14:paraId="2DA8C27C" w14:textId="77777777" w:rsidTr="00EA4210">
        <w:trPr>
          <w:cantSplit/>
          <w:trHeight w:val="63"/>
        </w:trPr>
        <w:tc>
          <w:tcPr>
            <w:tcW w:w="737" w:type="dxa"/>
            <w:vMerge/>
            <w:shd w:val="clear" w:color="auto" w:fill="FFFFFF"/>
          </w:tcPr>
          <w:p w14:paraId="77957BDE" w14:textId="77777777" w:rsidR="0040610E" w:rsidRPr="00E41F64" w:rsidRDefault="0040610E" w:rsidP="00851806">
            <w:pPr>
              <w:rPr>
                <w:rFonts w:cs="Arial"/>
                <w:sz w:val="16"/>
                <w:szCs w:val="16"/>
              </w:rPr>
            </w:pPr>
          </w:p>
        </w:tc>
        <w:tc>
          <w:tcPr>
            <w:tcW w:w="2460" w:type="dxa"/>
            <w:shd w:val="clear" w:color="auto" w:fill="FFFFFF"/>
          </w:tcPr>
          <w:p w14:paraId="3CBDF77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OTOSCLEROSIS</w:t>
            </w:r>
          </w:p>
        </w:tc>
        <w:tc>
          <w:tcPr>
            <w:tcW w:w="1169" w:type="dxa"/>
            <w:shd w:val="clear" w:color="auto" w:fill="FFFFFF"/>
            <w:vAlign w:val="center"/>
          </w:tcPr>
          <w:p w14:paraId="5ECABDBC"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17</w:t>
            </w:r>
          </w:p>
        </w:tc>
        <w:tc>
          <w:tcPr>
            <w:tcW w:w="1029" w:type="dxa"/>
            <w:shd w:val="clear" w:color="auto" w:fill="FFFFFF"/>
            <w:vAlign w:val="center"/>
          </w:tcPr>
          <w:p w14:paraId="22DDAFAA"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8,3</w:t>
            </w:r>
          </w:p>
        </w:tc>
      </w:tr>
      <w:tr w:rsidR="0040610E" w:rsidRPr="00E41F64" w14:paraId="7085D3BE" w14:textId="77777777" w:rsidTr="00851806">
        <w:trPr>
          <w:cantSplit/>
        </w:trPr>
        <w:tc>
          <w:tcPr>
            <w:tcW w:w="737" w:type="dxa"/>
            <w:vMerge/>
            <w:shd w:val="clear" w:color="auto" w:fill="FFFFFF"/>
          </w:tcPr>
          <w:p w14:paraId="3E39CB97" w14:textId="77777777" w:rsidR="0040610E" w:rsidRPr="00E41F64" w:rsidRDefault="0040610E" w:rsidP="00851806">
            <w:pPr>
              <w:rPr>
                <w:rFonts w:cs="Arial"/>
                <w:sz w:val="16"/>
                <w:szCs w:val="16"/>
              </w:rPr>
            </w:pPr>
          </w:p>
        </w:tc>
        <w:tc>
          <w:tcPr>
            <w:tcW w:w="2460" w:type="dxa"/>
            <w:shd w:val="clear" w:color="auto" w:fill="FFFFFF"/>
          </w:tcPr>
          <w:p w14:paraId="4A4430B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OTOTÓXICOS</w:t>
            </w:r>
          </w:p>
        </w:tc>
        <w:tc>
          <w:tcPr>
            <w:tcW w:w="1169" w:type="dxa"/>
            <w:shd w:val="clear" w:color="auto" w:fill="FFFFFF"/>
            <w:vAlign w:val="center"/>
          </w:tcPr>
          <w:p w14:paraId="350D42DB"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19</w:t>
            </w:r>
          </w:p>
        </w:tc>
        <w:tc>
          <w:tcPr>
            <w:tcW w:w="1029" w:type="dxa"/>
            <w:shd w:val="clear" w:color="auto" w:fill="FFFFFF"/>
            <w:vAlign w:val="center"/>
          </w:tcPr>
          <w:p w14:paraId="58CAA0C0"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9,3</w:t>
            </w:r>
          </w:p>
        </w:tc>
      </w:tr>
      <w:tr w:rsidR="0040610E" w:rsidRPr="00E41F64" w14:paraId="6843D5E8" w14:textId="77777777" w:rsidTr="00851806">
        <w:trPr>
          <w:cantSplit/>
        </w:trPr>
        <w:tc>
          <w:tcPr>
            <w:tcW w:w="737" w:type="dxa"/>
            <w:vMerge/>
            <w:shd w:val="clear" w:color="auto" w:fill="FFFFFF"/>
          </w:tcPr>
          <w:p w14:paraId="591912BD" w14:textId="77777777" w:rsidR="0040610E" w:rsidRPr="00E41F64" w:rsidRDefault="0040610E" w:rsidP="00851806">
            <w:pPr>
              <w:rPr>
                <w:rFonts w:cs="Arial"/>
                <w:sz w:val="16"/>
                <w:szCs w:val="16"/>
              </w:rPr>
            </w:pPr>
          </w:p>
        </w:tc>
        <w:tc>
          <w:tcPr>
            <w:tcW w:w="2460" w:type="dxa"/>
            <w:shd w:val="clear" w:color="auto" w:fill="FFFFFF"/>
          </w:tcPr>
          <w:p w14:paraId="31F0BA1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PAROTIDITIS</w:t>
            </w:r>
          </w:p>
        </w:tc>
        <w:tc>
          <w:tcPr>
            <w:tcW w:w="1169" w:type="dxa"/>
            <w:shd w:val="clear" w:color="auto" w:fill="FFFFFF"/>
            <w:vAlign w:val="center"/>
          </w:tcPr>
          <w:p w14:paraId="7B2017F6"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2</w:t>
            </w:r>
          </w:p>
        </w:tc>
        <w:tc>
          <w:tcPr>
            <w:tcW w:w="1029" w:type="dxa"/>
            <w:shd w:val="clear" w:color="auto" w:fill="FFFFFF"/>
            <w:vAlign w:val="center"/>
          </w:tcPr>
          <w:p w14:paraId="19443221"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1,0</w:t>
            </w:r>
          </w:p>
        </w:tc>
      </w:tr>
      <w:tr w:rsidR="0040610E" w:rsidRPr="00E41F64" w14:paraId="3CC0A3DE" w14:textId="77777777" w:rsidTr="00851806">
        <w:trPr>
          <w:cantSplit/>
        </w:trPr>
        <w:tc>
          <w:tcPr>
            <w:tcW w:w="737" w:type="dxa"/>
            <w:vMerge/>
            <w:shd w:val="clear" w:color="auto" w:fill="FFFFFF"/>
          </w:tcPr>
          <w:p w14:paraId="0D720EC9" w14:textId="77777777" w:rsidR="0040610E" w:rsidRPr="00E41F64" w:rsidRDefault="0040610E" w:rsidP="00851806">
            <w:pPr>
              <w:rPr>
                <w:rFonts w:cs="Arial"/>
                <w:sz w:val="16"/>
                <w:szCs w:val="16"/>
              </w:rPr>
            </w:pPr>
          </w:p>
        </w:tc>
        <w:tc>
          <w:tcPr>
            <w:tcW w:w="2460" w:type="dxa"/>
            <w:shd w:val="clear" w:color="auto" w:fill="FFFFFF"/>
          </w:tcPr>
          <w:p w14:paraId="6BADDEE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PERFORACIÓN</w:t>
            </w:r>
          </w:p>
        </w:tc>
        <w:tc>
          <w:tcPr>
            <w:tcW w:w="1169" w:type="dxa"/>
            <w:shd w:val="clear" w:color="auto" w:fill="FFFFFF"/>
            <w:vAlign w:val="center"/>
          </w:tcPr>
          <w:p w14:paraId="084D325E"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w:t>
            </w:r>
          </w:p>
        </w:tc>
        <w:tc>
          <w:tcPr>
            <w:tcW w:w="1029" w:type="dxa"/>
            <w:shd w:val="clear" w:color="auto" w:fill="FFFFFF"/>
            <w:vAlign w:val="center"/>
          </w:tcPr>
          <w:p w14:paraId="1491E9BD"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,5</w:t>
            </w:r>
          </w:p>
        </w:tc>
      </w:tr>
      <w:tr w:rsidR="0040610E" w:rsidRPr="00E41F64" w14:paraId="5F72BEA1" w14:textId="77777777" w:rsidTr="00851806">
        <w:trPr>
          <w:cantSplit/>
        </w:trPr>
        <w:tc>
          <w:tcPr>
            <w:tcW w:w="737" w:type="dxa"/>
            <w:vMerge/>
            <w:shd w:val="clear" w:color="auto" w:fill="FFFFFF"/>
          </w:tcPr>
          <w:p w14:paraId="455B5BEE" w14:textId="77777777" w:rsidR="0040610E" w:rsidRPr="00E41F64" w:rsidRDefault="0040610E" w:rsidP="00851806">
            <w:pPr>
              <w:rPr>
                <w:rFonts w:cs="Arial"/>
                <w:sz w:val="16"/>
                <w:szCs w:val="16"/>
              </w:rPr>
            </w:pPr>
          </w:p>
        </w:tc>
        <w:tc>
          <w:tcPr>
            <w:tcW w:w="2460" w:type="dxa"/>
            <w:shd w:val="clear" w:color="auto" w:fill="FFFFFF"/>
          </w:tcPr>
          <w:p w14:paraId="5CE2A2F5"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POSTQUIRÚRGICO</w:t>
            </w:r>
          </w:p>
        </w:tc>
        <w:tc>
          <w:tcPr>
            <w:tcW w:w="1169" w:type="dxa"/>
            <w:shd w:val="clear" w:color="auto" w:fill="FFFFFF"/>
            <w:vAlign w:val="center"/>
          </w:tcPr>
          <w:p w14:paraId="7D92879D"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3</w:t>
            </w:r>
          </w:p>
        </w:tc>
        <w:tc>
          <w:tcPr>
            <w:tcW w:w="1029" w:type="dxa"/>
            <w:shd w:val="clear" w:color="auto" w:fill="FFFFFF"/>
            <w:vAlign w:val="center"/>
          </w:tcPr>
          <w:p w14:paraId="7969807A"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1,5</w:t>
            </w:r>
          </w:p>
        </w:tc>
      </w:tr>
      <w:tr w:rsidR="0040610E" w:rsidRPr="00E41F64" w14:paraId="08DC58C8" w14:textId="77777777" w:rsidTr="00851806">
        <w:trPr>
          <w:cantSplit/>
        </w:trPr>
        <w:tc>
          <w:tcPr>
            <w:tcW w:w="737" w:type="dxa"/>
            <w:vMerge/>
            <w:shd w:val="clear" w:color="auto" w:fill="FFFFFF"/>
          </w:tcPr>
          <w:p w14:paraId="50081F7F" w14:textId="77777777" w:rsidR="0040610E" w:rsidRPr="00E41F64" w:rsidRDefault="0040610E" w:rsidP="00851806">
            <w:pPr>
              <w:rPr>
                <w:rFonts w:cs="Arial"/>
                <w:sz w:val="16"/>
                <w:szCs w:val="16"/>
              </w:rPr>
            </w:pPr>
          </w:p>
        </w:tc>
        <w:tc>
          <w:tcPr>
            <w:tcW w:w="2460" w:type="dxa"/>
            <w:shd w:val="clear" w:color="auto" w:fill="FFFFFF"/>
          </w:tcPr>
          <w:p w14:paraId="62AD326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PROGRESIVO</w:t>
            </w:r>
          </w:p>
        </w:tc>
        <w:tc>
          <w:tcPr>
            <w:tcW w:w="1169" w:type="dxa"/>
            <w:shd w:val="clear" w:color="auto" w:fill="FFFFFF"/>
            <w:vAlign w:val="center"/>
          </w:tcPr>
          <w:p w14:paraId="2972E558"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7</w:t>
            </w:r>
          </w:p>
        </w:tc>
        <w:tc>
          <w:tcPr>
            <w:tcW w:w="1029" w:type="dxa"/>
            <w:shd w:val="clear" w:color="auto" w:fill="FFFFFF"/>
            <w:vAlign w:val="center"/>
          </w:tcPr>
          <w:p w14:paraId="37D53198"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3,4</w:t>
            </w:r>
          </w:p>
        </w:tc>
      </w:tr>
      <w:tr w:rsidR="0040610E" w:rsidRPr="00E41F64" w14:paraId="3E00A38A" w14:textId="77777777" w:rsidTr="00851806">
        <w:trPr>
          <w:cantSplit/>
        </w:trPr>
        <w:tc>
          <w:tcPr>
            <w:tcW w:w="737" w:type="dxa"/>
            <w:vMerge/>
            <w:shd w:val="clear" w:color="auto" w:fill="FFFFFF"/>
          </w:tcPr>
          <w:p w14:paraId="0846ABDA" w14:textId="77777777" w:rsidR="0040610E" w:rsidRPr="00E41F64" w:rsidRDefault="0040610E" w:rsidP="00851806">
            <w:pPr>
              <w:rPr>
                <w:rFonts w:cs="Arial"/>
                <w:sz w:val="16"/>
                <w:szCs w:val="16"/>
              </w:rPr>
            </w:pPr>
          </w:p>
        </w:tc>
        <w:tc>
          <w:tcPr>
            <w:tcW w:w="2460" w:type="dxa"/>
            <w:shd w:val="clear" w:color="auto" w:fill="FFFFFF"/>
          </w:tcPr>
          <w:p w14:paraId="1A3B90B5"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SEPSIS</w:t>
            </w:r>
          </w:p>
        </w:tc>
        <w:tc>
          <w:tcPr>
            <w:tcW w:w="1169" w:type="dxa"/>
            <w:shd w:val="clear" w:color="auto" w:fill="FFFFFF"/>
            <w:vAlign w:val="center"/>
          </w:tcPr>
          <w:p w14:paraId="7A2B204E"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w:t>
            </w:r>
          </w:p>
        </w:tc>
        <w:tc>
          <w:tcPr>
            <w:tcW w:w="1029" w:type="dxa"/>
            <w:shd w:val="clear" w:color="auto" w:fill="FFFFFF"/>
            <w:vAlign w:val="center"/>
          </w:tcPr>
          <w:p w14:paraId="63834526"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,5</w:t>
            </w:r>
          </w:p>
        </w:tc>
      </w:tr>
      <w:tr w:rsidR="0040610E" w:rsidRPr="00E41F64" w14:paraId="18DC3127" w14:textId="77777777" w:rsidTr="00851806">
        <w:trPr>
          <w:cantSplit/>
        </w:trPr>
        <w:tc>
          <w:tcPr>
            <w:tcW w:w="737" w:type="dxa"/>
            <w:vMerge/>
            <w:shd w:val="clear" w:color="auto" w:fill="FFFFFF"/>
          </w:tcPr>
          <w:p w14:paraId="398EABB7" w14:textId="77777777" w:rsidR="0040610E" w:rsidRPr="00E41F64" w:rsidRDefault="0040610E" w:rsidP="00851806">
            <w:pPr>
              <w:rPr>
                <w:rFonts w:cs="Arial"/>
                <w:sz w:val="16"/>
                <w:szCs w:val="16"/>
              </w:rPr>
            </w:pPr>
          </w:p>
        </w:tc>
        <w:tc>
          <w:tcPr>
            <w:tcW w:w="2460" w:type="dxa"/>
            <w:shd w:val="clear" w:color="auto" w:fill="FFFFFF"/>
          </w:tcPr>
          <w:p w14:paraId="315E695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SORDERA SÚBITA</w:t>
            </w:r>
          </w:p>
        </w:tc>
        <w:tc>
          <w:tcPr>
            <w:tcW w:w="1169" w:type="dxa"/>
            <w:shd w:val="clear" w:color="auto" w:fill="FFFFFF"/>
            <w:vAlign w:val="center"/>
          </w:tcPr>
          <w:p w14:paraId="0DFD057B"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11</w:t>
            </w:r>
          </w:p>
        </w:tc>
        <w:tc>
          <w:tcPr>
            <w:tcW w:w="1029" w:type="dxa"/>
            <w:shd w:val="clear" w:color="auto" w:fill="FFFFFF"/>
            <w:vAlign w:val="center"/>
          </w:tcPr>
          <w:p w14:paraId="3EC7FA5A"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5,4</w:t>
            </w:r>
          </w:p>
        </w:tc>
      </w:tr>
      <w:tr w:rsidR="0040610E" w:rsidRPr="00E41F64" w14:paraId="6B002613" w14:textId="77777777" w:rsidTr="00851806">
        <w:trPr>
          <w:cantSplit/>
        </w:trPr>
        <w:tc>
          <w:tcPr>
            <w:tcW w:w="737" w:type="dxa"/>
            <w:vMerge/>
            <w:shd w:val="clear" w:color="auto" w:fill="FFFFFF"/>
          </w:tcPr>
          <w:p w14:paraId="52567291" w14:textId="77777777" w:rsidR="0040610E" w:rsidRPr="00E41F64" w:rsidRDefault="0040610E" w:rsidP="00851806">
            <w:pPr>
              <w:rPr>
                <w:rFonts w:cs="Arial"/>
                <w:sz w:val="16"/>
                <w:szCs w:val="16"/>
              </w:rPr>
            </w:pPr>
          </w:p>
        </w:tc>
        <w:tc>
          <w:tcPr>
            <w:tcW w:w="2460" w:type="dxa"/>
            <w:shd w:val="clear" w:color="auto" w:fill="FFFFFF"/>
          </w:tcPr>
          <w:p w14:paraId="597616D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SINDROME TÓXICO</w:t>
            </w:r>
          </w:p>
        </w:tc>
        <w:tc>
          <w:tcPr>
            <w:tcW w:w="1169" w:type="dxa"/>
            <w:shd w:val="clear" w:color="auto" w:fill="FFFFFF"/>
            <w:vAlign w:val="center"/>
          </w:tcPr>
          <w:p w14:paraId="22581599"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w:t>
            </w:r>
          </w:p>
        </w:tc>
        <w:tc>
          <w:tcPr>
            <w:tcW w:w="1029" w:type="dxa"/>
            <w:shd w:val="clear" w:color="auto" w:fill="FFFFFF"/>
            <w:vAlign w:val="center"/>
          </w:tcPr>
          <w:p w14:paraId="284144FB"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,5</w:t>
            </w:r>
          </w:p>
        </w:tc>
      </w:tr>
      <w:tr w:rsidR="0040610E" w:rsidRPr="00E41F64" w14:paraId="14195BC7" w14:textId="77777777" w:rsidTr="00851806">
        <w:trPr>
          <w:cantSplit/>
        </w:trPr>
        <w:tc>
          <w:tcPr>
            <w:tcW w:w="737" w:type="dxa"/>
            <w:vMerge/>
            <w:shd w:val="clear" w:color="auto" w:fill="FFFFFF"/>
          </w:tcPr>
          <w:p w14:paraId="7FC19F62" w14:textId="77777777" w:rsidR="0040610E" w:rsidRPr="00E41F64" w:rsidRDefault="0040610E" w:rsidP="00851806">
            <w:pPr>
              <w:rPr>
                <w:rFonts w:cs="Arial"/>
                <w:sz w:val="16"/>
                <w:szCs w:val="16"/>
              </w:rPr>
            </w:pPr>
          </w:p>
        </w:tc>
        <w:tc>
          <w:tcPr>
            <w:tcW w:w="2460" w:type="dxa"/>
            <w:shd w:val="clear" w:color="auto" w:fill="FFFFFF"/>
          </w:tcPr>
          <w:p w14:paraId="420C75C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TRAUMATISMO</w:t>
            </w:r>
          </w:p>
        </w:tc>
        <w:tc>
          <w:tcPr>
            <w:tcW w:w="1169" w:type="dxa"/>
            <w:shd w:val="clear" w:color="auto" w:fill="FFFFFF"/>
            <w:vAlign w:val="center"/>
          </w:tcPr>
          <w:p w14:paraId="73101568"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5</w:t>
            </w:r>
          </w:p>
        </w:tc>
        <w:tc>
          <w:tcPr>
            <w:tcW w:w="1029" w:type="dxa"/>
            <w:shd w:val="clear" w:color="auto" w:fill="FFFFFF"/>
            <w:vAlign w:val="center"/>
          </w:tcPr>
          <w:p w14:paraId="4B12321D"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2,4</w:t>
            </w:r>
          </w:p>
        </w:tc>
      </w:tr>
      <w:tr w:rsidR="0040610E" w:rsidRPr="00E41F64" w14:paraId="7EBAE2A0" w14:textId="77777777" w:rsidTr="00851806">
        <w:trPr>
          <w:cantSplit/>
        </w:trPr>
        <w:tc>
          <w:tcPr>
            <w:tcW w:w="737" w:type="dxa"/>
            <w:vMerge/>
            <w:shd w:val="clear" w:color="auto" w:fill="FFFFFF"/>
          </w:tcPr>
          <w:p w14:paraId="2BE2A195" w14:textId="77777777" w:rsidR="0040610E" w:rsidRPr="00E41F64" w:rsidRDefault="0040610E" w:rsidP="00851806">
            <w:pPr>
              <w:rPr>
                <w:rFonts w:cs="Arial"/>
                <w:sz w:val="16"/>
                <w:szCs w:val="16"/>
              </w:rPr>
            </w:pPr>
          </w:p>
        </w:tc>
        <w:tc>
          <w:tcPr>
            <w:tcW w:w="2460" w:type="dxa"/>
            <w:shd w:val="clear" w:color="auto" w:fill="FFFFFF"/>
          </w:tcPr>
          <w:p w14:paraId="305DA520"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DESCONOCIDA</w:t>
            </w:r>
          </w:p>
        </w:tc>
        <w:tc>
          <w:tcPr>
            <w:tcW w:w="1169" w:type="dxa"/>
            <w:shd w:val="clear" w:color="auto" w:fill="FFFFFF"/>
            <w:vAlign w:val="center"/>
          </w:tcPr>
          <w:p w14:paraId="139487DB"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80</w:t>
            </w:r>
          </w:p>
        </w:tc>
        <w:tc>
          <w:tcPr>
            <w:tcW w:w="1029" w:type="dxa"/>
            <w:shd w:val="clear" w:color="auto" w:fill="FFFFFF"/>
            <w:vAlign w:val="center"/>
          </w:tcPr>
          <w:p w14:paraId="442C9E1F"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39,0</w:t>
            </w:r>
          </w:p>
        </w:tc>
      </w:tr>
      <w:tr w:rsidR="0040610E" w:rsidRPr="00E41F64" w14:paraId="706AD670" w14:textId="77777777" w:rsidTr="00851806">
        <w:trPr>
          <w:cantSplit/>
        </w:trPr>
        <w:tc>
          <w:tcPr>
            <w:tcW w:w="737" w:type="dxa"/>
            <w:vMerge/>
            <w:shd w:val="clear" w:color="auto" w:fill="FFFFFF"/>
          </w:tcPr>
          <w:p w14:paraId="62950C62" w14:textId="77777777" w:rsidR="0040610E" w:rsidRPr="00E41F64" w:rsidRDefault="0040610E" w:rsidP="00851806">
            <w:pPr>
              <w:rPr>
                <w:rFonts w:cs="Arial"/>
                <w:sz w:val="16"/>
                <w:szCs w:val="16"/>
              </w:rPr>
            </w:pPr>
          </w:p>
        </w:tc>
        <w:tc>
          <w:tcPr>
            <w:tcW w:w="2460" w:type="dxa"/>
            <w:shd w:val="clear" w:color="auto" w:fill="FFFFFF"/>
          </w:tcPr>
          <w:p w14:paraId="0B08F9F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Total</w:t>
            </w:r>
          </w:p>
        </w:tc>
        <w:tc>
          <w:tcPr>
            <w:tcW w:w="1169" w:type="dxa"/>
            <w:shd w:val="clear" w:color="auto" w:fill="FFFFFF"/>
            <w:vAlign w:val="center"/>
          </w:tcPr>
          <w:p w14:paraId="726A8E49"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205</w:t>
            </w:r>
          </w:p>
        </w:tc>
        <w:tc>
          <w:tcPr>
            <w:tcW w:w="1029" w:type="dxa"/>
            <w:shd w:val="clear" w:color="auto" w:fill="FFFFFF"/>
            <w:vAlign w:val="center"/>
          </w:tcPr>
          <w:p w14:paraId="7CE175A3"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100,0</w:t>
            </w:r>
          </w:p>
        </w:tc>
      </w:tr>
    </w:tbl>
    <w:p w14:paraId="684205F9" w14:textId="1DCB100D" w:rsidR="00D806DE"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Tabla.29.</w:t>
      </w:r>
      <w:r w:rsidR="0040610E" w:rsidRPr="00C40540">
        <w:rPr>
          <w:rFonts w:ascii="Helvetica" w:eastAsia="Times New Roman" w:hAnsi="Helvetica" w:cs="Times New Roman"/>
          <w:sz w:val="20"/>
          <w:szCs w:val="20"/>
          <w:lang w:val="es-ES"/>
        </w:rPr>
        <w:t xml:space="preserve"> muestra los datos de frecuencia y porcentaje de las diferentes etiologías en la población analizada.</w:t>
      </w:r>
    </w:p>
    <w:p w14:paraId="1B897393" w14:textId="77777777" w:rsidR="00C40540" w:rsidRDefault="00C40540" w:rsidP="00C40540">
      <w:pPr>
        <w:jc w:val="both"/>
        <w:rPr>
          <w:rFonts w:ascii="Helvetica" w:eastAsia="Times New Roman" w:hAnsi="Helvetica" w:cs="Times New Roman"/>
          <w:sz w:val="20"/>
          <w:szCs w:val="20"/>
          <w:lang w:val="es-ES"/>
        </w:rPr>
      </w:pPr>
    </w:p>
    <w:p w14:paraId="03238926" w14:textId="77777777" w:rsidR="00C40540" w:rsidRPr="00C40540" w:rsidRDefault="00C40540" w:rsidP="00C40540">
      <w:pPr>
        <w:jc w:val="both"/>
        <w:rPr>
          <w:rFonts w:ascii="Helvetica" w:eastAsia="Times New Roman" w:hAnsi="Helvetica" w:cs="Times New Roman"/>
          <w:sz w:val="20"/>
          <w:szCs w:val="20"/>
          <w:lang w:val="es-ES"/>
        </w:rPr>
      </w:pPr>
    </w:p>
    <w:p w14:paraId="3944C793" w14:textId="47EC0E1A" w:rsidR="0040610E" w:rsidRPr="00D806DE" w:rsidRDefault="0040610E" w:rsidP="00F1731B">
      <w:pPr>
        <w:pStyle w:val="Heading4"/>
      </w:pPr>
      <w:bookmarkStart w:id="417" w:name="_Toc314013037"/>
      <w:bookmarkStart w:id="418" w:name="_Toc314013163"/>
      <w:r w:rsidRPr="00D806DE">
        <w:t>Influencia del modelo de electrodo</w:t>
      </w:r>
      <w:bookmarkEnd w:id="417"/>
      <w:bookmarkEnd w:id="418"/>
    </w:p>
    <w:p w14:paraId="04AD2B7E" w14:textId="77777777" w:rsidR="0040610E" w:rsidRPr="00D806DE" w:rsidRDefault="0040610E" w:rsidP="00D806DE">
      <w:pPr>
        <w:jc w:val="both"/>
      </w:pPr>
      <w:r w:rsidRPr="00D806DE">
        <w:t xml:space="preserve">Se realizó un  análisis lineal general multivariante  ANOVA para cada intervalo de pruebas para determinar si el modelo de electrodo presentaba una influencia estadísticamente significativa en la discriminación de frases en silencio. En la población estudiada se encontró una influencia significativa del modelo de guía de electrodo en la discriminación de frases en silencio en los intervalos de evaluación estudiados a los 6 meses (p=0.032), a 1 año (p=0.009) y a 2 años (p=0.005). </w:t>
      </w:r>
    </w:p>
    <w:p w14:paraId="026A4184" w14:textId="77777777" w:rsidR="0040610E" w:rsidRPr="00D806DE" w:rsidRDefault="0040610E" w:rsidP="00D806DE">
      <w:pPr>
        <w:jc w:val="both"/>
      </w:pPr>
    </w:p>
    <w:p w14:paraId="41601608" w14:textId="77777777" w:rsidR="0040610E" w:rsidRPr="00D806DE" w:rsidRDefault="0040610E" w:rsidP="00D806DE">
      <w:pPr>
        <w:jc w:val="both"/>
      </w:pPr>
      <w:r w:rsidRPr="00D806DE">
        <w:t>No se encontraron diferencias significativas para el intervalo de evaluación a 3 meses (p=0.365).</w:t>
      </w:r>
    </w:p>
    <w:p w14:paraId="1E3A09C7" w14:textId="77777777" w:rsidR="0040610E" w:rsidRPr="00D806DE" w:rsidRDefault="0040610E" w:rsidP="00D806DE">
      <w:pPr>
        <w:jc w:val="both"/>
      </w:pPr>
    </w:p>
    <w:p w14:paraId="3395CBBE" w14:textId="77777777" w:rsidR="0040610E" w:rsidRPr="00D806DE" w:rsidRDefault="0040610E" w:rsidP="00D806DE">
      <w:pPr>
        <w:jc w:val="both"/>
      </w:pPr>
      <w:r w:rsidRPr="00D806DE">
        <w:t xml:space="preserve">Con objeto de encontrar qué modelos de electrodos presentaban diferencias significativas en los resultados de la discriminación de frases en silencio, se realizaron comparaciones pareadas, los resultados se muestran a continuación en la tabla: </w:t>
      </w:r>
    </w:p>
    <w:p w14:paraId="14B6178F" w14:textId="77777777" w:rsidR="0040610E" w:rsidRPr="00D806DE" w:rsidRDefault="0040610E" w:rsidP="00D806DE">
      <w:pPr>
        <w:jc w:val="both"/>
      </w:pPr>
    </w:p>
    <w:p w14:paraId="28B29321" w14:textId="77777777" w:rsidR="0040610E" w:rsidRPr="00D806DE" w:rsidRDefault="0040610E" w:rsidP="00D806DE">
      <w:pPr>
        <w:jc w:val="both"/>
      </w:pPr>
      <w:r w:rsidRPr="00D806DE">
        <w:t>En el intervalo evaluado a 6 meses aparece una diferencia significativa en frases en silencio entre las guías de electrodos STANDARD y FLEXsoft (p=0.021) y entre  STANDARD y FLEX28 (p=0.019).</w:t>
      </w:r>
    </w:p>
    <w:p w14:paraId="65C32C15" w14:textId="12338616" w:rsidR="0040610E" w:rsidRPr="00DA2BA9" w:rsidRDefault="00EA4210" w:rsidP="0040610E">
      <w:pPr>
        <w:rPr>
          <w:rFonts w:ascii="Arial" w:hAnsi="Arial" w:cs="Arial"/>
          <w:sz w:val="18"/>
          <w:szCs w:val="18"/>
        </w:rPr>
      </w:pPr>
      <w:r>
        <w:rPr>
          <w:rFonts w:ascii="Arial" w:hAnsi="Arial" w:cs="Arial"/>
          <w:sz w:val="18"/>
          <w:szCs w:val="18"/>
        </w:rPr>
        <w:br w:type="page"/>
      </w:r>
    </w:p>
    <w:tbl>
      <w:tblPr>
        <w:tblW w:w="4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6"/>
        <w:gridCol w:w="1292"/>
        <w:gridCol w:w="1169"/>
        <w:gridCol w:w="1030"/>
      </w:tblGrid>
      <w:tr w:rsidR="0040610E" w:rsidRPr="00E41F64" w14:paraId="0E186292" w14:textId="77777777" w:rsidTr="00851806">
        <w:trPr>
          <w:cantSplit/>
        </w:trPr>
        <w:tc>
          <w:tcPr>
            <w:tcW w:w="2028" w:type="dxa"/>
            <w:gridSpan w:val="2"/>
            <w:shd w:val="clear" w:color="auto" w:fill="BFBFBF" w:themeFill="background1" w:themeFillShade="BF"/>
            <w:vAlign w:val="bottom"/>
          </w:tcPr>
          <w:p w14:paraId="0B7F0C55" w14:textId="77777777" w:rsidR="0040610E" w:rsidRPr="00E41F64" w:rsidRDefault="0040610E" w:rsidP="00851806">
            <w:pPr>
              <w:rPr>
                <w:rFonts w:ascii="Times New Roman" w:hAnsi="Times New Roman" w:cs="Times New Roman"/>
              </w:rPr>
            </w:pPr>
            <w:r w:rsidRPr="00E41F64">
              <w:rPr>
                <w:rFonts w:ascii="Arial" w:hAnsi="Arial" w:cs="Arial"/>
                <w:sz w:val="18"/>
                <w:szCs w:val="18"/>
              </w:rPr>
              <w:t>Modelo de electrodo</w:t>
            </w:r>
          </w:p>
        </w:tc>
        <w:tc>
          <w:tcPr>
            <w:tcW w:w="1169" w:type="dxa"/>
            <w:shd w:val="clear" w:color="auto" w:fill="BFBFBF" w:themeFill="background1" w:themeFillShade="BF"/>
            <w:vAlign w:val="bottom"/>
          </w:tcPr>
          <w:p w14:paraId="2408BF2B"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30" w:type="dxa"/>
            <w:shd w:val="clear" w:color="auto" w:fill="BFBFBF" w:themeFill="background1" w:themeFillShade="BF"/>
            <w:vAlign w:val="bottom"/>
          </w:tcPr>
          <w:p w14:paraId="7E9AA77D"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r>
      <w:tr w:rsidR="0040610E" w:rsidRPr="00E41F64" w14:paraId="3212FAC6" w14:textId="77777777" w:rsidTr="00851806">
        <w:trPr>
          <w:cantSplit/>
        </w:trPr>
        <w:tc>
          <w:tcPr>
            <w:tcW w:w="736" w:type="dxa"/>
            <w:vMerge w:val="restart"/>
            <w:shd w:val="clear" w:color="auto" w:fill="FFFFFF"/>
          </w:tcPr>
          <w:p w14:paraId="588A2DC4" w14:textId="77777777" w:rsidR="0040610E" w:rsidRPr="00E41F64" w:rsidRDefault="0040610E" w:rsidP="00851806">
            <w:pPr>
              <w:ind w:left="60" w:right="60"/>
              <w:rPr>
                <w:rFonts w:ascii="Arial" w:hAnsi="Arial" w:cs="Arial"/>
                <w:sz w:val="18"/>
                <w:szCs w:val="18"/>
              </w:rPr>
            </w:pPr>
          </w:p>
        </w:tc>
        <w:tc>
          <w:tcPr>
            <w:tcW w:w="1292" w:type="dxa"/>
            <w:shd w:val="clear" w:color="auto" w:fill="FFFFFF"/>
          </w:tcPr>
          <w:p w14:paraId="480A90EB" w14:textId="77777777" w:rsidR="0040610E" w:rsidRPr="00E41F64" w:rsidRDefault="0040610E" w:rsidP="00851806">
            <w:pPr>
              <w:ind w:left="60" w:right="60"/>
              <w:rPr>
                <w:rFonts w:ascii="Arial" w:hAnsi="Arial" w:cs="Arial"/>
                <w:sz w:val="18"/>
                <w:szCs w:val="18"/>
              </w:rPr>
            </w:pPr>
            <w:r w:rsidRPr="00E41F64">
              <w:rPr>
                <w:rFonts w:ascii="Arial" w:hAnsi="Arial" w:cs="Arial"/>
                <w:sz w:val="18"/>
                <w:szCs w:val="18"/>
              </w:rPr>
              <w:t>STANDARD</w:t>
            </w:r>
          </w:p>
        </w:tc>
        <w:tc>
          <w:tcPr>
            <w:tcW w:w="1169" w:type="dxa"/>
            <w:shd w:val="clear" w:color="auto" w:fill="FFFFFF"/>
            <w:vAlign w:val="center"/>
          </w:tcPr>
          <w:p w14:paraId="5866639B"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112</w:t>
            </w:r>
          </w:p>
        </w:tc>
        <w:tc>
          <w:tcPr>
            <w:tcW w:w="1030" w:type="dxa"/>
            <w:shd w:val="clear" w:color="auto" w:fill="FFFFFF"/>
            <w:vAlign w:val="center"/>
          </w:tcPr>
          <w:p w14:paraId="6B08222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54,6</w:t>
            </w:r>
          </w:p>
        </w:tc>
      </w:tr>
      <w:tr w:rsidR="0040610E" w:rsidRPr="00E41F64" w14:paraId="5BEC45BE" w14:textId="77777777" w:rsidTr="00851806">
        <w:trPr>
          <w:cantSplit/>
        </w:trPr>
        <w:tc>
          <w:tcPr>
            <w:tcW w:w="736" w:type="dxa"/>
            <w:vMerge/>
            <w:shd w:val="clear" w:color="auto" w:fill="FFFFFF"/>
          </w:tcPr>
          <w:p w14:paraId="1D2B5839" w14:textId="77777777" w:rsidR="0040610E" w:rsidRPr="00E41F64" w:rsidRDefault="0040610E" w:rsidP="00851806">
            <w:pPr>
              <w:rPr>
                <w:rFonts w:ascii="Arial" w:hAnsi="Arial" w:cs="Arial"/>
                <w:sz w:val="18"/>
                <w:szCs w:val="18"/>
              </w:rPr>
            </w:pPr>
          </w:p>
        </w:tc>
        <w:tc>
          <w:tcPr>
            <w:tcW w:w="1292" w:type="dxa"/>
            <w:shd w:val="clear" w:color="auto" w:fill="FFFFFF"/>
          </w:tcPr>
          <w:p w14:paraId="22E43177"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FLEXsoft</w:t>
            </w:r>
          </w:p>
        </w:tc>
        <w:tc>
          <w:tcPr>
            <w:tcW w:w="1169" w:type="dxa"/>
            <w:shd w:val="clear" w:color="auto" w:fill="FFFFFF"/>
            <w:vAlign w:val="center"/>
          </w:tcPr>
          <w:p w14:paraId="274A62E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41</w:t>
            </w:r>
          </w:p>
        </w:tc>
        <w:tc>
          <w:tcPr>
            <w:tcW w:w="1030" w:type="dxa"/>
            <w:shd w:val="clear" w:color="auto" w:fill="FFFFFF"/>
            <w:vAlign w:val="center"/>
          </w:tcPr>
          <w:p w14:paraId="6BC0BBA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20,0</w:t>
            </w:r>
          </w:p>
        </w:tc>
      </w:tr>
      <w:tr w:rsidR="0040610E" w:rsidRPr="00E41F64" w14:paraId="7C63CA16" w14:textId="77777777" w:rsidTr="00851806">
        <w:trPr>
          <w:cantSplit/>
        </w:trPr>
        <w:tc>
          <w:tcPr>
            <w:tcW w:w="736" w:type="dxa"/>
            <w:vMerge/>
            <w:shd w:val="clear" w:color="auto" w:fill="FFFFFF"/>
          </w:tcPr>
          <w:p w14:paraId="123C73E6" w14:textId="77777777" w:rsidR="0040610E" w:rsidRPr="00E41F64" w:rsidRDefault="0040610E" w:rsidP="00851806">
            <w:pPr>
              <w:rPr>
                <w:rFonts w:ascii="Arial" w:hAnsi="Arial" w:cs="Arial"/>
                <w:sz w:val="18"/>
                <w:szCs w:val="18"/>
              </w:rPr>
            </w:pPr>
          </w:p>
        </w:tc>
        <w:tc>
          <w:tcPr>
            <w:tcW w:w="1292" w:type="dxa"/>
            <w:shd w:val="clear" w:color="auto" w:fill="FFFFFF"/>
          </w:tcPr>
          <w:p w14:paraId="34370B48"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FLEX28</w:t>
            </w:r>
          </w:p>
        </w:tc>
        <w:tc>
          <w:tcPr>
            <w:tcW w:w="1169" w:type="dxa"/>
            <w:shd w:val="clear" w:color="auto" w:fill="FFFFFF"/>
            <w:vAlign w:val="center"/>
          </w:tcPr>
          <w:p w14:paraId="3EB8A2F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c>
          <w:tcPr>
            <w:tcW w:w="1030" w:type="dxa"/>
            <w:shd w:val="clear" w:color="auto" w:fill="FFFFFF"/>
            <w:vAlign w:val="center"/>
          </w:tcPr>
          <w:p w14:paraId="4C51E24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7,3</w:t>
            </w:r>
          </w:p>
        </w:tc>
      </w:tr>
      <w:tr w:rsidR="0040610E" w:rsidRPr="00E41F64" w14:paraId="4FE23D53" w14:textId="77777777" w:rsidTr="00851806">
        <w:trPr>
          <w:cantSplit/>
        </w:trPr>
        <w:tc>
          <w:tcPr>
            <w:tcW w:w="736" w:type="dxa"/>
            <w:vMerge/>
            <w:shd w:val="clear" w:color="auto" w:fill="FFFFFF"/>
          </w:tcPr>
          <w:p w14:paraId="1B4CA295" w14:textId="77777777" w:rsidR="0040610E" w:rsidRPr="00E41F64" w:rsidRDefault="0040610E" w:rsidP="00851806">
            <w:pPr>
              <w:rPr>
                <w:rFonts w:ascii="Arial" w:hAnsi="Arial" w:cs="Arial"/>
                <w:sz w:val="18"/>
                <w:szCs w:val="18"/>
              </w:rPr>
            </w:pPr>
          </w:p>
        </w:tc>
        <w:tc>
          <w:tcPr>
            <w:tcW w:w="1292" w:type="dxa"/>
            <w:shd w:val="clear" w:color="auto" w:fill="FFFFFF"/>
          </w:tcPr>
          <w:p w14:paraId="6605F9E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FLEX24</w:t>
            </w:r>
          </w:p>
        </w:tc>
        <w:tc>
          <w:tcPr>
            <w:tcW w:w="1169" w:type="dxa"/>
            <w:shd w:val="clear" w:color="auto" w:fill="FFFFFF"/>
            <w:vAlign w:val="center"/>
          </w:tcPr>
          <w:p w14:paraId="0E501F1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w:t>
            </w:r>
          </w:p>
        </w:tc>
        <w:tc>
          <w:tcPr>
            <w:tcW w:w="1030" w:type="dxa"/>
            <w:shd w:val="clear" w:color="auto" w:fill="FFFFFF"/>
            <w:vAlign w:val="center"/>
          </w:tcPr>
          <w:p w14:paraId="32C5232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w:t>
            </w:r>
          </w:p>
        </w:tc>
      </w:tr>
      <w:tr w:rsidR="0040610E" w:rsidRPr="00E41F64" w14:paraId="17912546" w14:textId="77777777" w:rsidTr="00851806">
        <w:trPr>
          <w:cantSplit/>
        </w:trPr>
        <w:tc>
          <w:tcPr>
            <w:tcW w:w="736" w:type="dxa"/>
            <w:vMerge/>
            <w:shd w:val="clear" w:color="auto" w:fill="FFFFFF"/>
          </w:tcPr>
          <w:p w14:paraId="35576ECC" w14:textId="77777777" w:rsidR="0040610E" w:rsidRPr="00E41F64" w:rsidRDefault="0040610E" w:rsidP="00851806">
            <w:pPr>
              <w:rPr>
                <w:rFonts w:ascii="Arial" w:hAnsi="Arial" w:cs="Arial"/>
                <w:sz w:val="18"/>
                <w:szCs w:val="18"/>
              </w:rPr>
            </w:pPr>
          </w:p>
        </w:tc>
        <w:tc>
          <w:tcPr>
            <w:tcW w:w="1292" w:type="dxa"/>
            <w:shd w:val="clear" w:color="auto" w:fill="FFFFFF"/>
          </w:tcPr>
          <w:p w14:paraId="7642532F"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Electrodo-M</w:t>
            </w:r>
          </w:p>
        </w:tc>
        <w:tc>
          <w:tcPr>
            <w:tcW w:w="1169" w:type="dxa"/>
            <w:shd w:val="clear" w:color="auto" w:fill="FFFFFF"/>
            <w:vAlign w:val="center"/>
          </w:tcPr>
          <w:p w14:paraId="697E326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w:t>
            </w:r>
          </w:p>
        </w:tc>
        <w:tc>
          <w:tcPr>
            <w:tcW w:w="1030" w:type="dxa"/>
            <w:shd w:val="clear" w:color="auto" w:fill="FFFFFF"/>
            <w:vAlign w:val="center"/>
          </w:tcPr>
          <w:p w14:paraId="29615F4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r>
      <w:tr w:rsidR="0040610E" w:rsidRPr="00E41F64" w14:paraId="0682503C" w14:textId="77777777" w:rsidTr="00851806">
        <w:trPr>
          <w:cantSplit/>
        </w:trPr>
        <w:tc>
          <w:tcPr>
            <w:tcW w:w="736" w:type="dxa"/>
            <w:vMerge/>
            <w:shd w:val="clear" w:color="auto" w:fill="FFFFFF"/>
          </w:tcPr>
          <w:p w14:paraId="364FB949" w14:textId="77777777" w:rsidR="0040610E" w:rsidRPr="00E41F64" w:rsidRDefault="0040610E" w:rsidP="00851806">
            <w:pPr>
              <w:rPr>
                <w:rFonts w:ascii="Arial" w:hAnsi="Arial" w:cs="Arial"/>
                <w:sz w:val="18"/>
                <w:szCs w:val="18"/>
              </w:rPr>
            </w:pPr>
          </w:p>
        </w:tc>
        <w:tc>
          <w:tcPr>
            <w:tcW w:w="1292" w:type="dxa"/>
            <w:shd w:val="clear" w:color="auto" w:fill="FFFFFF"/>
          </w:tcPr>
          <w:p w14:paraId="2B83EA9B"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Cochlear</w:t>
            </w:r>
          </w:p>
        </w:tc>
        <w:tc>
          <w:tcPr>
            <w:tcW w:w="1169" w:type="dxa"/>
            <w:shd w:val="clear" w:color="auto" w:fill="FFFFFF"/>
            <w:vAlign w:val="center"/>
          </w:tcPr>
          <w:p w14:paraId="7ECC01E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33</w:t>
            </w:r>
          </w:p>
        </w:tc>
        <w:tc>
          <w:tcPr>
            <w:tcW w:w="1030" w:type="dxa"/>
            <w:shd w:val="clear" w:color="auto" w:fill="FFFFFF"/>
            <w:vAlign w:val="center"/>
          </w:tcPr>
          <w:p w14:paraId="7372646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16,1</w:t>
            </w:r>
          </w:p>
        </w:tc>
      </w:tr>
      <w:tr w:rsidR="0040610E" w:rsidRPr="00E41F64" w14:paraId="409C2EA8" w14:textId="77777777" w:rsidTr="00851806">
        <w:trPr>
          <w:cantSplit/>
        </w:trPr>
        <w:tc>
          <w:tcPr>
            <w:tcW w:w="736" w:type="dxa"/>
            <w:vMerge/>
            <w:shd w:val="clear" w:color="auto" w:fill="FFFFFF"/>
          </w:tcPr>
          <w:p w14:paraId="504CC3AB" w14:textId="77777777" w:rsidR="0040610E" w:rsidRPr="00E41F64" w:rsidRDefault="0040610E" w:rsidP="00851806">
            <w:pPr>
              <w:rPr>
                <w:rFonts w:ascii="Arial" w:hAnsi="Arial" w:cs="Arial"/>
                <w:sz w:val="18"/>
                <w:szCs w:val="18"/>
              </w:rPr>
            </w:pPr>
          </w:p>
        </w:tc>
        <w:tc>
          <w:tcPr>
            <w:tcW w:w="1292" w:type="dxa"/>
            <w:shd w:val="clear" w:color="auto" w:fill="FFFFFF"/>
          </w:tcPr>
          <w:p w14:paraId="2BFB67F7"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9" w:type="dxa"/>
            <w:shd w:val="clear" w:color="auto" w:fill="FFFFFF"/>
            <w:vAlign w:val="center"/>
          </w:tcPr>
          <w:p w14:paraId="66D0375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205</w:t>
            </w:r>
          </w:p>
        </w:tc>
        <w:tc>
          <w:tcPr>
            <w:tcW w:w="1030" w:type="dxa"/>
            <w:shd w:val="clear" w:color="auto" w:fill="FFFFFF"/>
            <w:vAlign w:val="center"/>
          </w:tcPr>
          <w:p w14:paraId="5CE7B874"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100,0</w:t>
            </w:r>
          </w:p>
        </w:tc>
      </w:tr>
    </w:tbl>
    <w:p w14:paraId="42B6A7D1" w14:textId="1FDCB2BD"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30.</w:t>
      </w:r>
      <w:r w:rsidR="0040610E" w:rsidRPr="00C40540">
        <w:rPr>
          <w:rFonts w:ascii="Helvetica" w:eastAsia="Times New Roman" w:hAnsi="Helvetica" w:cs="Times New Roman"/>
          <w:sz w:val="20"/>
          <w:szCs w:val="20"/>
          <w:lang w:val="es-ES"/>
        </w:rPr>
        <w:t xml:space="preserve"> muestra los datos de frecuencia y porcentaje de los diferentes modelos de guías de electrodos utilizados  en la población analizada.</w:t>
      </w:r>
    </w:p>
    <w:p w14:paraId="7450CD05" w14:textId="77777777" w:rsidR="0040610E" w:rsidRPr="00DA2BA9" w:rsidRDefault="0040610E" w:rsidP="0040610E">
      <w:pPr>
        <w:rPr>
          <w:rFonts w:ascii="Arial" w:hAnsi="Arial"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594"/>
        <w:gridCol w:w="1737"/>
        <w:gridCol w:w="1664"/>
        <w:gridCol w:w="1559"/>
      </w:tblGrid>
      <w:tr w:rsidR="0040610E" w:rsidRPr="00E41F64" w14:paraId="6334BE9E" w14:textId="77777777" w:rsidTr="00851806">
        <w:trPr>
          <w:cantSplit/>
          <w:trHeight w:val="320"/>
        </w:trPr>
        <w:tc>
          <w:tcPr>
            <w:tcW w:w="0" w:type="auto"/>
            <w:vMerge w:val="restart"/>
            <w:vAlign w:val="bottom"/>
          </w:tcPr>
          <w:p w14:paraId="5AD63FB0"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Variable dependiente</w:t>
            </w:r>
          </w:p>
        </w:tc>
        <w:tc>
          <w:tcPr>
            <w:tcW w:w="0" w:type="auto"/>
            <w:vMerge w:val="restart"/>
            <w:vAlign w:val="bottom"/>
          </w:tcPr>
          <w:p w14:paraId="68561AF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(I) Modelo de electrodo</w:t>
            </w:r>
          </w:p>
        </w:tc>
        <w:tc>
          <w:tcPr>
            <w:tcW w:w="1664" w:type="dxa"/>
            <w:vMerge w:val="restart"/>
            <w:vAlign w:val="bottom"/>
          </w:tcPr>
          <w:p w14:paraId="4A55D311"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(J) Modelo de electrodo</w:t>
            </w:r>
          </w:p>
        </w:tc>
        <w:tc>
          <w:tcPr>
            <w:tcW w:w="1559" w:type="dxa"/>
            <w:vMerge w:val="restart"/>
            <w:vAlign w:val="bottom"/>
          </w:tcPr>
          <w:p w14:paraId="598F22BE"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Valor p (2-colas)</w:t>
            </w:r>
          </w:p>
        </w:tc>
      </w:tr>
      <w:tr w:rsidR="0040610E" w:rsidRPr="00E41F64" w14:paraId="6283EE14" w14:textId="77777777" w:rsidTr="00851806">
        <w:trPr>
          <w:cantSplit/>
          <w:trHeight w:val="195"/>
        </w:trPr>
        <w:tc>
          <w:tcPr>
            <w:tcW w:w="0" w:type="auto"/>
            <w:vMerge/>
            <w:vAlign w:val="bottom"/>
          </w:tcPr>
          <w:p w14:paraId="7981AD4E" w14:textId="77777777" w:rsidR="0040610E" w:rsidRPr="00E41F64" w:rsidRDefault="0040610E" w:rsidP="00851806">
            <w:pPr>
              <w:rPr>
                <w:rFonts w:cs="Arial"/>
                <w:sz w:val="16"/>
                <w:szCs w:val="16"/>
              </w:rPr>
            </w:pPr>
          </w:p>
        </w:tc>
        <w:tc>
          <w:tcPr>
            <w:tcW w:w="0" w:type="auto"/>
            <w:vMerge/>
            <w:vAlign w:val="bottom"/>
          </w:tcPr>
          <w:p w14:paraId="7EE2777A" w14:textId="77777777" w:rsidR="0040610E" w:rsidRPr="00E41F64" w:rsidRDefault="0040610E" w:rsidP="00851806">
            <w:pPr>
              <w:rPr>
                <w:rFonts w:cs="Arial"/>
                <w:sz w:val="16"/>
                <w:szCs w:val="16"/>
              </w:rPr>
            </w:pPr>
          </w:p>
        </w:tc>
        <w:tc>
          <w:tcPr>
            <w:tcW w:w="1664" w:type="dxa"/>
            <w:vMerge/>
            <w:vAlign w:val="bottom"/>
          </w:tcPr>
          <w:p w14:paraId="510E841F" w14:textId="77777777" w:rsidR="0040610E" w:rsidRPr="00E41F64" w:rsidRDefault="0040610E" w:rsidP="00851806">
            <w:pPr>
              <w:rPr>
                <w:rFonts w:cs="Arial"/>
                <w:sz w:val="16"/>
                <w:szCs w:val="16"/>
              </w:rPr>
            </w:pPr>
          </w:p>
        </w:tc>
        <w:tc>
          <w:tcPr>
            <w:tcW w:w="1559" w:type="dxa"/>
            <w:vMerge/>
            <w:vAlign w:val="bottom"/>
          </w:tcPr>
          <w:p w14:paraId="34EF7C65" w14:textId="77777777" w:rsidR="0040610E" w:rsidRPr="00E41F64" w:rsidRDefault="0040610E" w:rsidP="00851806">
            <w:pPr>
              <w:jc w:val="center"/>
              <w:rPr>
                <w:rFonts w:cs="Arial"/>
                <w:sz w:val="16"/>
                <w:szCs w:val="16"/>
              </w:rPr>
            </w:pPr>
          </w:p>
        </w:tc>
      </w:tr>
      <w:tr w:rsidR="0040610E" w:rsidRPr="00E41F64" w14:paraId="074978F1" w14:textId="77777777" w:rsidTr="00851806">
        <w:trPr>
          <w:cantSplit/>
        </w:trPr>
        <w:tc>
          <w:tcPr>
            <w:tcW w:w="0" w:type="auto"/>
            <w:vMerge w:val="restart"/>
            <w:shd w:val="clear" w:color="auto" w:fill="D9D9D9" w:themeFill="background1" w:themeFillShade="D9"/>
          </w:tcPr>
          <w:p w14:paraId="7A5168B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Frases 6 meses</w:t>
            </w:r>
          </w:p>
        </w:tc>
        <w:tc>
          <w:tcPr>
            <w:tcW w:w="0" w:type="auto"/>
            <w:vMerge w:val="restart"/>
            <w:shd w:val="clear" w:color="auto" w:fill="D9D9D9" w:themeFill="background1" w:themeFillShade="D9"/>
          </w:tcPr>
          <w:p w14:paraId="202BA441"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STANDARD</w:t>
            </w:r>
          </w:p>
        </w:tc>
        <w:tc>
          <w:tcPr>
            <w:tcW w:w="1664" w:type="dxa"/>
            <w:shd w:val="clear" w:color="auto" w:fill="D9D9D9" w:themeFill="background1" w:themeFillShade="D9"/>
          </w:tcPr>
          <w:p w14:paraId="45490EA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FLEXsoft</w:t>
            </w:r>
          </w:p>
        </w:tc>
        <w:tc>
          <w:tcPr>
            <w:tcW w:w="1559" w:type="dxa"/>
            <w:shd w:val="clear" w:color="auto" w:fill="D9D9D9" w:themeFill="background1" w:themeFillShade="D9"/>
            <w:vAlign w:val="center"/>
          </w:tcPr>
          <w:p w14:paraId="1EC5047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,021</w:t>
            </w:r>
          </w:p>
        </w:tc>
      </w:tr>
      <w:tr w:rsidR="0040610E" w:rsidRPr="00E41F64" w14:paraId="53D62773" w14:textId="77777777" w:rsidTr="00851806">
        <w:trPr>
          <w:cantSplit/>
        </w:trPr>
        <w:tc>
          <w:tcPr>
            <w:tcW w:w="0" w:type="auto"/>
            <w:vMerge/>
            <w:shd w:val="clear" w:color="auto" w:fill="D9D9D9" w:themeFill="background1" w:themeFillShade="D9"/>
          </w:tcPr>
          <w:p w14:paraId="28B16701" w14:textId="77777777" w:rsidR="0040610E" w:rsidRPr="00E41F64" w:rsidRDefault="0040610E" w:rsidP="00851806">
            <w:pPr>
              <w:rPr>
                <w:rFonts w:cs="Arial"/>
                <w:sz w:val="16"/>
                <w:szCs w:val="16"/>
              </w:rPr>
            </w:pPr>
          </w:p>
        </w:tc>
        <w:tc>
          <w:tcPr>
            <w:tcW w:w="0" w:type="auto"/>
            <w:vMerge/>
            <w:shd w:val="clear" w:color="auto" w:fill="D9D9D9" w:themeFill="background1" w:themeFillShade="D9"/>
          </w:tcPr>
          <w:p w14:paraId="38C966B5" w14:textId="77777777" w:rsidR="0040610E" w:rsidRPr="00E41F64" w:rsidRDefault="0040610E" w:rsidP="00851806">
            <w:pPr>
              <w:rPr>
                <w:rFonts w:cs="Arial"/>
                <w:sz w:val="16"/>
                <w:szCs w:val="16"/>
              </w:rPr>
            </w:pPr>
          </w:p>
        </w:tc>
        <w:tc>
          <w:tcPr>
            <w:tcW w:w="1664" w:type="dxa"/>
            <w:shd w:val="clear" w:color="auto" w:fill="D9D9D9" w:themeFill="background1" w:themeFillShade="D9"/>
          </w:tcPr>
          <w:p w14:paraId="2176035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FLEX28</w:t>
            </w:r>
          </w:p>
        </w:tc>
        <w:tc>
          <w:tcPr>
            <w:tcW w:w="1559" w:type="dxa"/>
            <w:shd w:val="clear" w:color="auto" w:fill="D9D9D9" w:themeFill="background1" w:themeFillShade="D9"/>
            <w:vAlign w:val="center"/>
          </w:tcPr>
          <w:p w14:paraId="476A4B43"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,019</w:t>
            </w:r>
          </w:p>
        </w:tc>
      </w:tr>
      <w:tr w:rsidR="0040610E" w:rsidRPr="00E41F64" w14:paraId="727C1420" w14:textId="77777777" w:rsidTr="00851806">
        <w:trPr>
          <w:cantSplit/>
        </w:trPr>
        <w:tc>
          <w:tcPr>
            <w:tcW w:w="0" w:type="auto"/>
            <w:vMerge/>
            <w:shd w:val="clear" w:color="auto" w:fill="D9D9D9" w:themeFill="background1" w:themeFillShade="D9"/>
          </w:tcPr>
          <w:p w14:paraId="59B44603" w14:textId="77777777" w:rsidR="0040610E" w:rsidRPr="00E41F64" w:rsidRDefault="0040610E" w:rsidP="00851806">
            <w:pPr>
              <w:rPr>
                <w:rFonts w:cs="Arial"/>
                <w:sz w:val="16"/>
                <w:szCs w:val="16"/>
              </w:rPr>
            </w:pPr>
          </w:p>
        </w:tc>
        <w:tc>
          <w:tcPr>
            <w:tcW w:w="0" w:type="auto"/>
            <w:shd w:val="clear" w:color="auto" w:fill="D9D9D9" w:themeFill="background1" w:themeFillShade="D9"/>
          </w:tcPr>
          <w:p w14:paraId="73EEB5C2"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FLEXsoft</w:t>
            </w:r>
          </w:p>
        </w:tc>
        <w:tc>
          <w:tcPr>
            <w:tcW w:w="1664" w:type="dxa"/>
            <w:shd w:val="clear" w:color="auto" w:fill="D9D9D9" w:themeFill="background1" w:themeFillShade="D9"/>
          </w:tcPr>
          <w:p w14:paraId="27BFB70F"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STANDARD</w:t>
            </w:r>
          </w:p>
        </w:tc>
        <w:tc>
          <w:tcPr>
            <w:tcW w:w="1559" w:type="dxa"/>
            <w:shd w:val="clear" w:color="auto" w:fill="D9D9D9" w:themeFill="background1" w:themeFillShade="D9"/>
            <w:vAlign w:val="center"/>
          </w:tcPr>
          <w:p w14:paraId="00DE7D5D"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,021</w:t>
            </w:r>
          </w:p>
        </w:tc>
      </w:tr>
      <w:tr w:rsidR="0040610E" w:rsidRPr="00E41F64" w14:paraId="7CE483A2" w14:textId="77777777" w:rsidTr="00851806">
        <w:trPr>
          <w:cantSplit/>
        </w:trPr>
        <w:tc>
          <w:tcPr>
            <w:tcW w:w="0" w:type="auto"/>
            <w:vMerge/>
            <w:shd w:val="clear" w:color="auto" w:fill="D9D9D9" w:themeFill="background1" w:themeFillShade="D9"/>
          </w:tcPr>
          <w:p w14:paraId="1D1D0A70" w14:textId="77777777" w:rsidR="0040610E" w:rsidRPr="00E41F64" w:rsidRDefault="0040610E" w:rsidP="00851806">
            <w:pPr>
              <w:rPr>
                <w:rFonts w:cs="Arial"/>
                <w:sz w:val="16"/>
                <w:szCs w:val="16"/>
              </w:rPr>
            </w:pPr>
          </w:p>
        </w:tc>
        <w:tc>
          <w:tcPr>
            <w:tcW w:w="0" w:type="auto"/>
            <w:shd w:val="clear" w:color="auto" w:fill="D9D9D9" w:themeFill="background1" w:themeFillShade="D9"/>
          </w:tcPr>
          <w:p w14:paraId="7E261E9C"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FLEX28</w:t>
            </w:r>
          </w:p>
        </w:tc>
        <w:tc>
          <w:tcPr>
            <w:tcW w:w="1664" w:type="dxa"/>
            <w:shd w:val="clear" w:color="auto" w:fill="D9D9D9" w:themeFill="background1" w:themeFillShade="D9"/>
          </w:tcPr>
          <w:p w14:paraId="17714228"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STANDARD</w:t>
            </w:r>
          </w:p>
        </w:tc>
        <w:tc>
          <w:tcPr>
            <w:tcW w:w="1559" w:type="dxa"/>
            <w:shd w:val="clear" w:color="auto" w:fill="D9D9D9" w:themeFill="background1" w:themeFillShade="D9"/>
            <w:vAlign w:val="center"/>
          </w:tcPr>
          <w:p w14:paraId="6F03B93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,019</w:t>
            </w:r>
          </w:p>
        </w:tc>
      </w:tr>
      <w:tr w:rsidR="0040610E" w:rsidRPr="00E41F64" w14:paraId="22CCA592" w14:textId="77777777" w:rsidTr="00851806">
        <w:trPr>
          <w:cantSplit/>
        </w:trPr>
        <w:tc>
          <w:tcPr>
            <w:tcW w:w="0" w:type="auto"/>
            <w:vMerge w:val="restart"/>
            <w:shd w:val="clear" w:color="auto" w:fill="FFFFFF"/>
          </w:tcPr>
          <w:p w14:paraId="659AE15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Frases 1 año</w:t>
            </w:r>
          </w:p>
        </w:tc>
        <w:tc>
          <w:tcPr>
            <w:tcW w:w="0" w:type="auto"/>
            <w:vMerge w:val="restart"/>
            <w:shd w:val="clear" w:color="auto" w:fill="FFFFFF"/>
          </w:tcPr>
          <w:p w14:paraId="01C40B26"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STANDARD</w:t>
            </w:r>
          </w:p>
        </w:tc>
        <w:tc>
          <w:tcPr>
            <w:tcW w:w="1664" w:type="dxa"/>
            <w:shd w:val="clear" w:color="auto" w:fill="FFFFFF"/>
          </w:tcPr>
          <w:p w14:paraId="58EC4EE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FLEXsoft</w:t>
            </w:r>
          </w:p>
        </w:tc>
        <w:tc>
          <w:tcPr>
            <w:tcW w:w="1559" w:type="dxa"/>
            <w:shd w:val="clear" w:color="auto" w:fill="FFFFFF"/>
            <w:vAlign w:val="center"/>
          </w:tcPr>
          <w:p w14:paraId="7C9CB4AF"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,008</w:t>
            </w:r>
          </w:p>
        </w:tc>
      </w:tr>
      <w:tr w:rsidR="0040610E" w:rsidRPr="00E41F64" w14:paraId="0D162FE1" w14:textId="77777777" w:rsidTr="00851806">
        <w:trPr>
          <w:cantSplit/>
        </w:trPr>
        <w:tc>
          <w:tcPr>
            <w:tcW w:w="0" w:type="auto"/>
            <w:vMerge/>
            <w:shd w:val="clear" w:color="auto" w:fill="FFFFFF"/>
          </w:tcPr>
          <w:p w14:paraId="1FF89F98" w14:textId="77777777" w:rsidR="0040610E" w:rsidRPr="00E41F64" w:rsidRDefault="0040610E" w:rsidP="00851806">
            <w:pPr>
              <w:rPr>
                <w:rFonts w:cs="Arial"/>
                <w:sz w:val="16"/>
                <w:szCs w:val="16"/>
              </w:rPr>
            </w:pPr>
          </w:p>
        </w:tc>
        <w:tc>
          <w:tcPr>
            <w:tcW w:w="0" w:type="auto"/>
            <w:vMerge/>
            <w:shd w:val="clear" w:color="auto" w:fill="FFFFFF"/>
          </w:tcPr>
          <w:p w14:paraId="200F3D9F" w14:textId="77777777" w:rsidR="0040610E" w:rsidRPr="00E41F64" w:rsidRDefault="0040610E" w:rsidP="00851806">
            <w:pPr>
              <w:rPr>
                <w:rFonts w:cs="Arial"/>
                <w:sz w:val="16"/>
                <w:szCs w:val="16"/>
              </w:rPr>
            </w:pPr>
          </w:p>
        </w:tc>
        <w:tc>
          <w:tcPr>
            <w:tcW w:w="1664" w:type="dxa"/>
            <w:shd w:val="clear" w:color="auto" w:fill="FFFFFF"/>
          </w:tcPr>
          <w:p w14:paraId="03BBC778"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FLEX28</w:t>
            </w:r>
          </w:p>
        </w:tc>
        <w:tc>
          <w:tcPr>
            <w:tcW w:w="1559" w:type="dxa"/>
            <w:shd w:val="clear" w:color="auto" w:fill="FFFFFF"/>
            <w:vAlign w:val="center"/>
          </w:tcPr>
          <w:p w14:paraId="55DFFDBD"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,005</w:t>
            </w:r>
          </w:p>
        </w:tc>
      </w:tr>
      <w:tr w:rsidR="0040610E" w:rsidRPr="00E41F64" w14:paraId="5C33DB92" w14:textId="77777777" w:rsidTr="00851806">
        <w:trPr>
          <w:cantSplit/>
        </w:trPr>
        <w:tc>
          <w:tcPr>
            <w:tcW w:w="0" w:type="auto"/>
            <w:vMerge/>
            <w:shd w:val="clear" w:color="auto" w:fill="FFFFFF"/>
          </w:tcPr>
          <w:p w14:paraId="273773A7" w14:textId="77777777" w:rsidR="0040610E" w:rsidRPr="00E41F64" w:rsidRDefault="0040610E" w:rsidP="00851806">
            <w:pPr>
              <w:rPr>
                <w:rFonts w:cs="Arial"/>
                <w:sz w:val="16"/>
                <w:szCs w:val="16"/>
              </w:rPr>
            </w:pPr>
          </w:p>
        </w:tc>
        <w:tc>
          <w:tcPr>
            <w:tcW w:w="0" w:type="auto"/>
            <w:shd w:val="clear" w:color="auto" w:fill="FFFFFF"/>
          </w:tcPr>
          <w:p w14:paraId="155C87E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FLEXsoft</w:t>
            </w:r>
          </w:p>
        </w:tc>
        <w:tc>
          <w:tcPr>
            <w:tcW w:w="1664" w:type="dxa"/>
            <w:shd w:val="clear" w:color="auto" w:fill="FFFFFF"/>
          </w:tcPr>
          <w:p w14:paraId="19D5EE7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STANDARD</w:t>
            </w:r>
          </w:p>
        </w:tc>
        <w:tc>
          <w:tcPr>
            <w:tcW w:w="1559" w:type="dxa"/>
            <w:shd w:val="clear" w:color="auto" w:fill="FFFFFF"/>
            <w:vAlign w:val="center"/>
          </w:tcPr>
          <w:p w14:paraId="3F2A7E1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,008</w:t>
            </w:r>
          </w:p>
        </w:tc>
      </w:tr>
      <w:tr w:rsidR="0040610E" w:rsidRPr="00E41F64" w14:paraId="5BB4FE7F" w14:textId="77777777" w:rsidTr="00851806">
        <w:trPr>
          <w:cantSplit/>
        </w:trPr>
        <w:tc>
          <w:tcPr>
            <w:tcW w:w="0" w:type="auto"/>
            <w:vMerge/>
            <w:shd w:val="clear" w:color="auto" w:fill="FFFFFF"/>
          </w:tcPr>
          <w:p w14:paraId="4C7B581D" w14:textId="77777777" w:rsidR="0040610E" w:rsidRPr="00E41F64" w:rsidRDefault="0040610E" w:rsidP="00851806">
            <w:pPr>
              <w:rPr>
                <w:rFonts w:cs="Arial"/>
                <w:sz w:val="16"/>
                <w:szCs w:val="16"/>
              </w:rPr>
            </w:pPr>
          </w:p>
        </w:tc>
        <w:tc>
          <w:tcPr>
            <w:tcW w:w="0" w:type="auto"/>
            <w:shd w:val="clear" w:color="auto" w:fill="FFFFFF"/>
          </w:tcPr>
          <w:p w14:paraId="32F035D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FLEX28</w:t>
            </w:r>
          </w:p>
        </w:tc>
        <w:tc>
          <w:tcPr>
            <w:tcW w:w="1664" w:type="dxa"/>
            <w:shd w:val="clear" w:color="auto" w:fill="FFFFFF"/>
          </w:tcPr>
          <w:p w14:paraId="444E42C3"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STANDARD</w:t>
            </w:r>
          </w:p>
        </w:tc>
        <w:tc>
          <w:tcPr>
            <w:tcW w:w="1559" w:type="dxa"/>
            <w:shd w:val="clear" w:color="auto" w:fill="FFFFFF"/>
            <w:vAlign w:val="center"/>
          </w:tcPr>
          <w:p w14:paraId="0963FB8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,005</w:t>
            </w:r>
          </w:p>
        </w:tc>
      </w:tr>
      <w:tr w:rsidR="0040610E" w:rsidRPr="00E41F64" w14:paraId="05BBC1DF" w14:textId="77777777" w:rsidTr="00851806">
        <w:trPr>
          <w:cantSplit/>
        </w:trPr>
        <w:tc>
          <w:tcPr>
            <w:tcW w:w="0" w:type="auto"/>
            <w:vMerge w:val="restart"/>
            <w:shd w:val="clear" w:color="auto" w:fill="D9D9D9" w:themeFill="background1" w:themeFillShade="D9"/>
          </w:tcPr>
          <w:p w14:paraId="49943E8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Frases 2 años</w:t>
            </w:r>
          </w:p>
        </w:tc>
        <w:tc>
          <w:tcPr>
            <w:tcW w:w="0" w:type="auto"/>
            <w:vMerge w:val="restart"/>
            <w:shd w:val="clear" w:color="auto" w:fill="D9D9D9" w:themeFill="background1" w:themeFillShade="D9"/>
          </w:tcPr>
          <w:p w14:paraId="572FAC90"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STANDARD</w:t>
            </w:r>
          </w:p>
        </w:tc>
        <w:tc>
          <w:tcPr>
            <w:tcW w:w="1664" w:type="dxa"/>
            <w:shd w:val="clear" w:color="auto" w:fill="D9D9D9" w:themeFill="background1" w:themeFillShade="D9"/>
          </w:tcPr>
          <w:p w14:paraId="5AFC0340"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FLEXsoft</w:t>
            </w:r>
          </w:p>
        </w:tc>
        <w:tc>
          <w:tcPr>
            <w:tcW w:w="1559" w:type="dxa"/>
            <w:shd w:val="clear" w:color="auto" w:fill="D9D9D9" w:themeFill="background1" w:themeFillShade="D9"/>
            <w:vAlign w:val="center"/>
          </w:tcPr>
          <w:p w14:paraId="1115A085"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,004</w:t>
            </w:r>
          </w:p>
        </w:tc>
      </w:tr>
      <w:tr w:rsidR="0040610E" w:rsidRPr="00E41F64" w14:paraId="19E294B8" w14:textId="77777777" w:rsidTr="00851806">
        <w:trPr>
          <w:cantSplit/>
        </w:trPr>
        <w:tc>
          <w:tcPr>
            <w:tcW w:w="0" w:type="auto"/>
            <w:vMerge/>
            <w:shd w:val="clear" w:color="auto" w:fill="D9D9D9" w:themeFill="background1" w:themeFillShade="D9"/>
          </w:tcPr>
          <w:p w14:paraId="0F093A4B" w14:textId="77777777" w:rsidR="0040610E" w:rsidRPr="00E41F64" w:rsidRDefault="0040610E" w:rsidP="00851806">
            <w:pPr>
              <w:rPr>
                <w:rFonts w:cs="Arial"/>
                <w:sz w:val="16"/>
                <w:szCs w:val="16"/>
              </w:rPr>
            </w:pPr>
          </w:p>
        </w:tc>
        <w:tc>
          <w:tcPr>
            <w:tcW w:w="0" w:type="auto"/>
            <w:vMerge/>
            <w:shd w:val="clear" w:color="auto" w:fill="D9D9D9" w:themeFill="background1" w:themeFillShade="D9"/>
          </w:tcPr>
          <w:p w14:paraId="700DFE26" w14:textId="77777777" w:rsidR="0040610E" w:rsidRPr="00E41F64" w:rsidRDefault="0040610E" w:rsidP="00851806">
            <w:pPr>
              <w:rPr>
                <w:rFonts w:cs="Arial"/>
                <w:sz w:val="16"/>
                <w:szCs w:val="16"/>
              </w:rPr>
            </w:pPr>
          </w:p>
        </w:tc>
        <w:tc>
          <w:tcPr>
            <w:tcW w:w="1664" w:type="dxa"/>
            <w:shd w:val="clear" w:color="auto" w:fill="D9D9D9" w:themeFill="background1" w:themeFillShade="D9"/>
          </w:tcPr>
          <w:p w14:paraId="63DBECC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FLEX28</w:t>
            </w:r>
          </w:p>
        </w:tc>
        <w:tc>
          <w:tcPr>
            <w:tcW w:w="1559" w:type="dxa"/>
            <w:shd w:val="clear" w:color="auto" w:fill="D9D9D9" w:themeFill="background1" w:themeFillShade="D9"/>
            <w:vAlign w:val="center"/>
          </w:tcPr>
          <w:p w14:paraId="071709E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,003</w:t>
            </w:r>
          </w:p>
        </w:tc>
      </w:tr>
      <w:tr w:rsidR="0040610E" w:rsidRPr="00E41F64" w14:paraId="3F6C7121" w14:textId="77777777" w:rsidTr="00851806">
        <w:trPr>
          <w:cantSplit/>
        </w:trPr>
        <w:tc>
          <w:tcPr>
            <w:tcW w:w="0" w:type="auto"/>
            <w:vMerge/>
            <w:shd w:val="clear" w:color="auto" w:fill="D9D9D9" w:themeFill="background1" w:themeFillShade="D9"/>
          </w:tcPr>
          <w:p w14:paraId="24700F1E" w14:textId="77777777" w:rsidR="0040610E" w:rsidRPr="00E41F64" w:rsidRDefault="0040610E" w:rsidP="00851806">
            <w:pPr>
              <w:rPr>
                <w:rFonts w:cs="Arial"/>
                <w:sz w:val="16"/>
                <w:szCs w:val="16"/>
              </w:rPr>
            </w:pPr>
          </w:p>
        </w:tc>
        <w:tc>
          <w:tcPr>
            <w:tcW w:w="0" w:type="auto"/>
            <w:shd w:val="clear" w:color="auto" w:fill="D9D9D9" w:themeFill="background1" w:themeFillShade="D9"/>
          </w:tcPr>
          <w:p w14:paraId="7A00B52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FLEXsoft</w:t>
            </w:r>
          </w:p>
        </w:tc>
        <w:tc>
          <w:tcPr>
            <w:tcW w:w="1664" w:type="dxa"/>
            <w:shd w:val="clear" w:color="auto" w:fill="D9D9D9" w:themeFill="background1" w:themeFillShade="D9"/>
          </w:tcPr>
          <w:p w14:paraId="0833AA43" w14:textId="77777777" w:rsidR="0040610E" w:rsidRPr="00E41F64" w:rsidRDefault="0040610E" w:rsidP="00851806">
            <w:pPr>
              <w:ind w:left="60" w:right="60"/>
              <w:rPr>
                <w:rFonts w:cs="Arial"/>
                <w:sz w:val="16"/>
                <w:szCs w:val="16"/>
              </w:rPr>
            </w:pPr>
            <w:r w:rsidRPr="00E41F64">
              <w:rPr>
                <w:rFonts w:cs="Arial"/>
                <w:sz w:val="16"/>
                <w:szCs w:val="16"/>
              </w:rPr>
              <w:t>STANDARD</w:t>
            </w:r>
          </w:p>
        </w:tc>
        <w:tc>
          <w:tcPr>
            <w:tcW w:w="1559" w:type="dxa"/>
            <w:shd w:val="clear" w:color="auto" w:fill="D9D9D9" w:themeFill="background1" w:themeFillShade="D9"/>
            <w:vAlign w:val="center"/>
          </w:tcPr>
          <w:p w14:paraId="41178C4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,004</w:t>
            </w:r>
          </w:p>
        </w:tc>
      </w:tr>
      <w:tr w:rsidR="0040610E" w:rsidRPr="00E41F64" w14:paraId="6201ED4B" w14:textId="77777777" w:rsidTr="00851806">
        <w:trPr>
          <w:cantSplit/>
        </w:trPr>
        <w:tc>
          <w:tcPr>
            <w:tcW w:w="0" w:type="auto"/>
            <w:vMerge/>
            <w:shd w:val="clear" w:color="auto" w:fill="D9D9D9" w:themeFill="background1" w:themeFillShade="D9"/>
          </w:tcPr>
          <w:p w14:paraId="3E3CDED2" w14:textId="77777777" w:rsidR="0040610E" w:rsidRPr="00E41F64" w:rsidRDefault="0040610E" w:rsidP="00851806">
            <w:pPr>
              <w:rPr>
                <w:rFonts w:cs="Arial"/>
                <w:sz w:val="16"/>
                <w:szCs w:val="16"/>
              </w:rPr>
            </w:pPr>
          </w:p>
        </w:tc>
        <w:tc>
          <w:tcPr>
            <w:tcW w:w="0" w:type="auto"/>
            <w:shd w:val="clear" w:color="auto" w:fill="D9D9D9" w:themeFill="background1" w:themeFillShade="D9"/>
          </w:tcPr>
          <w:p w14:paraId="403D045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FLEX28</w:t>
            </w:r>
          </w:p>
        </w:tc>
        <w:tc>
          <w:tcPr>
            <w:tcW w:w="1664" w:type="dxa"/>
            <w:shd w:val="clear" w:color="auto" w:fill="D9D9D9" w:themeFill="background1" w:themeFillShade="D9"/>
          </w:tcPr>
          <w:p w14:paraId="7FDC669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STANDARD</w:t>
            </w:r>
          </w:p>
        </w:tc>
        <w:tc>
          <w:tcPr>
            <w:tcW w:w="1559" w:type="dxa"/>
            <w:shd w:val="clear" w:color="auto" w:fill="D9D9D9" w:themeFill="background1" w:themeFillShade="D9"/>
            <w:vAlign w:val="center"/>
          </w:tcPr>
          <w:p w14:paraId="455827F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,003</w:t>
            </w:r>
          </w:p>
        </w:tc>
      </w:tr>
    </w:tbl>
    <w:p w14:paraId="7EF949C8" w14:textId="55F8AD90"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 xml:space="preserve">Tabla. 31. </w:t>
      </w:r>
      <w:r w:rsidR="0040610E" w:rsidRPr="00C40540">
        <w:rPr>
          <w:rFonts w:ascii="Helvetica" w:eastAsia="Times New Roman" w:hAnsi="Helvetica" w:cs="Times New Roman"/>
          <w:sz w:val="20"/>
          <w:szCs w:val="20"/>
          <w:lang w:val="es-ES"/>
        </w:rPr>
        <w:t xml:space="preserve">muestra los datos de las comparaciones pareadas entre los diferentes modelos de guías de electrodos entre los que se encontró diferencias significativas. </w:t>
      </w:r>
      <w:proofErr w:type="gramStart"/>
      <w:r w:rsidR="0040610E" w:rsidRPr="00C40540">
        <w:rPr>
          <w:rFonts w:ascii="Helvetica" w:eastAsia="Times New Roman" w:hAnsi="Helvetica" w:cs="Times New Roman"/>
          <w:sz w:val="20"/>
          <w:szCs w:val="20"/>
          <w:lang w:val="es-ES"/>
        </w:rPr>
        <w:t>a</w:t>
      </w:r>
      <w:proofErr w:type="gramEnd"/>
      <w:r w:rsidR="0040610E" w:rsidRPr="00C40540">
        <w:rPr>
          <w:rFonts w:ascii="Helvetica" w:eastAsia="Times New Roman" w:hAnsi="Helvetica" w:cs="Times New Roman"/>
          <w:sz w:val="20"/>
          <w:szCs w:val="20"/>
          <w:lang w:val="es-ES"/>
        </w:rPr>
        <w:t xml:space="preserve"> 6 meses aparece una diferencia significativa en frases en silencio entre las guías de electrodos STANDARD y FLEXsoft</w:t>
      </w:r>
    </w:p>
    <w:p w14:paraId="3C90814E" w14:textId="77777777" w:rsidR="0040610E" w:rsidRPr="00DA2BA9" w:rsidRDefault="0040610E" w:rsidP="0040610E">
      <w:pPr>
        <w:rPr>
          <w:rFonts w:ascii="Arial" w:hAnsi="Arial" w:cs="Arial"/>
          <w:sz w:val="18"/>
          <w:szCs w:val="18"/>
        </w:rPr>
      </w:pPr>
    </w:p>
    <w:p w14:paraId="0EBD6CB9" w14:textId="77777777" w:rsidR="0040610E" w:rsidRPr="00DA2BA9" w:rsidRDefault="0040610E" w:rsidP="0040610E">
      <w:pPr>
        <w:rPr>
          <w:rFonts w:ascii="Arial" w:hAnsi="Arial" w:cs="Arial"/>
          <w:sz w:val="18"/>
          <w:szCs w:val="18"/>
        </w:rPr>
      </w:pPr>
    </w:p>
    <w:p w14:paraId="1400B174" w14:textId="40273E76" w:rsidR="0040610E" w:rsidRPr="00E41F64" w:rsidRDefault="0040610E" w:rsidP="00F1731B">
      <w:pPr>
        <w:pStyle w:val="Heading4"/>
      </w:pPr>
      <w:bookmarkStart w:id="419" w:name="_Toc314013038"/>
      <w:bookmarkStart w:id="420" w:name="_Toc314013164"/>
      <w:r w:rsidRPr="00D806DE">
        <w:t>Influencia de la longitud de la guía de electrodos</w:t>
      </w:r>
      <w:bookmarkEnd w:id="419"/>
      <w:bookmarkEnd w:id="420"/>
    </w:p>
    <w:p w14:paraId="32A1967C" w14:textId="77777777" w:rsidR="0040610E" w:rsidRPr="00D806DE" w:rsidRDefault="0040610E" w:rsidP="00D806DE">
      <w:pPr>
        <w:jc w:val="both"/>
      </w:pPr>
      <w:r w:rsidRPr="00D806DE">
        <w:t xml:space="preserve">Se realizó un  análisis lineal general multivariante  ANOVA para cada intervalo de pruebas para determinar si la longitud de la guía de electrodos presentaba una influencia estadísticamente significativa en la discriminación de frases en silencio. </w:t>
      </w:r>
    </w:p>
    <w:p w14:paraId="7C16E6E3" w14:textId="77777777" w:rsidR="0040610E" w:rsidRPr="00D806DE" w:rsidRDefault="0040610E" w:rsidP="00D806DE">
      <w:pPr>
        <w:jc w:val="both"/>
      </w:pPr>
    </w:p>
    <w:p w14:paraId="15A49C7C" w14:textId="77777777" w:rsidR="0040610E" w:rsidRPr="00D806DE" w:rsidRDefault="0040610E" w:rsidP="00D806DE">
      <w:pPr>
        <w:jc w:val="both"/>
      </w:pPr>
      <w:r w:rsidRPr="00D806DE">
        <w:t xml:space="preserve">En nuestra población no se encontró efectos estadísticamente significativos de la longitud de la guía de electrodos  sobre la discriminación verbal de frases en silencio en los intervalos de test evaluados (p=0.210 a p=0.726). </w:t>
      </w:r>
    </w:p>
    <w:p w14:paraId="67140B00" w14:textId="77777777" w:rsidR="0040610E" w:rsidRPr="00DA2BA9" w:rsidRDefault="0040610E" w:rsidP="0040610E">
      <w:pPr>
        <w:rPr>
          <w:rFonts w:ascii="Arial" w:hAnsi="Arial" w:cs="Arial"/>
          <w:sz w:val="22"/>
          <w:szCs w:val="22"/>
        </w:rPr>
      </w:pPr>
    </w:p>
    <w:tbl>
      <w:tblPr>
        <w:tblW w:w="3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7"/>
        <w:gridCol w:w="737"/>
        <w:gridCol w:w="1169"/>
        <w:gridCol w:w="1030"/>
      </w:tblGrid>
      <w:tr w:rsidR="0040610E" w:rsidRPr="00E41F64" w14:paraId="035224FF" w14:textId="77777777" w:rsidTr="00851806">
        <w:trPr>
          <w:cantSplit/>
        </w:trPr>
        <w:tc>
          <w:tcPr>
            <w:tcW w:w="1474" w:type="dxa"/>
            <w:gridSpan w:val="2"/>
            <w:shd w:val="clear" w:color="auto" w:fill="BFBFBF" w:themeFill="background1" w:themeFillShade="BF"/>
            <w:vAlign w:val="bottom"/>
          </w:tcPr>
          <w:p w14:paraId="06F6E38F"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longitud de la guía de electrodos</w:t>
            </w:r>
          </w:p>
          <w:p w14:paraId="48848F49" w14:textId="77777777" w:rsidR="0040610E" w:rsidRPr="00E41F64" w:rsidRDefault="0040610E" w:rsidP="00851806">
            <w:pPr>
              <w:rPr>
                <w:rFonts w:ascii="Times New Roman" w:hAnsi="Times New Roman" w:cs="Times New Roman"/>
              </w:rPr>
            </w:pPr>
          </w:p>
        </w:tc>
        <w:tc>
          <w:tcPr>
            <w:tcW w:w="1169" w:type="dxa"/>
            <w:shd w:val="clear" w:color="auto" w:fill="BFBFBF" w:themeFill="background1" w:themeFillShade="BF"/>
            <w:vAlign w:val="bottom"/>
          </w:tcPr>
          <w:p w14:paraId="2079AF0D"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30" w:type="dxa"/>
            <w:shd w:val="clear" w:color="auto" w:fill="BFBFBF" w:themeFill="background1" w:themeFillShade="BF"/>
            <w:vAlign w:val="bottom"/>
          </w:tcPr>
          <w:p w14:paraId="773D3CCB"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r>
      <w:tr w:rsidR="0040610E" w:rsidRPr="00E41F64" w14:paraId="41BE9408" w14:textId="77777777" w:rsidTr="00851806">
        <w:trPr>
          <w:cantSplit/>
        </w:trPr>
        <w:tc>
          <w:tcPr>
            <w:tcW w:w="737" w:type="dxa"/>
            <w:vMerge w:val="restart"/>
            <w:shd w:val="clear" w:color="auto" w:fill="FFFFFF"/>
          </w:tcPr>
          <w:p w14:paraId="0161F7D3" w14:textId="77777777" w:rsidR="0040610E" w:rsidRPr="00E41F64" w:rsidRDefault="0040610E" w:rsidP="00851806">
            <w:pPr>
              <w:ind w:left="60" w:right="60"/>
              <w:rPr>
                <w:rFonts w:ascii="Arial" w:hAnsi="Arial" w:cs="Arial"/>
                <w:sz w:val="18"/>
                <w:szCs w:val="18"/>
              </w:rPr>
            </w:pPr>
          </w:p>
        </w:tc>
        <w:tc>
          <w:tcPr>
            <w:tcW w:w="737" w:type="dxa"/>
            <w:shd w:val="clear" w:color="auto" w:fill="FFFFFF"/>
          </w:tcPr>
          <w:p w14:paraId="266CFB1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18</w:t>
            </w:r>
          </w:p>
        </w:tc>
        <w:tc>
          <w:tcPr>
            <w:tcW w:w="1169" w:type="dxa"/>
            <w:shd w:val="clear" w:color="auto" w:fill="FFFFFF"/>
            <w:vAlign w:val="center"/>
          </w:tcPr>
          <w:p w14:paraId="3DE8D2D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33</w:t>
            </w:r>
          </w:p>
        </w:tc>
        <w:tc>
          <w:tcPr>
            <w:tcW w:w="1030" w:type="dxa"/>
            <w:shd w:val="clear" w:color="auto" w:fill="FFFFFF"/>
            <w:vAlign w:val="center"/>
          </w:tcPr>
          <w:p w14:paraId="27ECC7E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16,1</w:t>
            </w:r>
          </w:p>
        </w:tc>
      </w:tr>
      <w:tr w:rsidR="0040610E" w:rsidRPr="00E41F64" w14:paraId="1A9BB04C" w14:textId="77777777" w:rsidTr="00851806">
        <w:trPr>
          <w:cantSplit/>
        </w:trPr>
        <w:tc>
          <w:tcPr>
            <w:tcW w:w="737" w:type="dxa"/>
            <w:vMerge/>
            <w:shd w:val="clear" w:color="auto" w:fill="FFFFFF"/>
          </w:tcPr>
          <w:p w14:paraId="4741D4F1" w14:textId="77777777" w:rsidR="0040610E" w:rsidRPr="00E41F64" w:rsidRDefault="0040610E" w:rsidP="00851806">
            <w:pPr>
              <w:rPr>
                <w:rFonts w:ascii="Arial" w:hAnsi="Arial" w:cs="Arial"/>
                <w:sz w:val="18"/>
                <w:szCs w:val="18"/>
              </w:rPr>
            </w:pPr>
          </w:p>
        </w:tc>
        <w:tc>
          <w:tcPr>
            <w:tcW w:w="737" w:type="dxa"/>
            <w:shd w:val="clear" w:color="auto" w:fill="FFFFFF"/>
          </w:tcPr>
          <w:p w14:paraId="4392F9D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24</w:t>
            </w:r>
          </w:p>
        </w:tc>
        <w:tc>
          <w:tcPr>
            <w:tcW w:w="1169" w:type="dxa"/>
            <w:shd w:val="clear" w:color="auto" w:fill="FFFFFF"/>
            <w:vAlign w:val="center"/>
          </w:tcPr>
          <w:p w14:paraId="78869FB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c>
          <w:tcPr>
            <w:tcW w:w="1030" w:type="dxa"/>
            <w:shd w:val="clear" w:color="auto" w:fill="FFFFFF"/>
            <w:vAlign w:val="center"/>
          </w:tcPr>
          <w:p w14:paraId="5FAA12AF"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2,0</w:t>
            </w:r>
          </w:p>
        </w:tc>
      </w:tr>
      <w:tr w:rsidR="0040610E" w:rsidRPr="00E41F64" w14:paraId="73BC648F" w14:textId="77777777" w:rsidTr="00851806">
        <w:trPr>
          <w:cantSplit/>
        </w:trPr>
        <w:tc>
          <w:tcPr>
            <w:tcW w:w="737" w:type="dxa"/>
            <w:vMerge/>
            <w:shd w:val="clear" w:color="auto" w:fill="FFFFFF"/>
          </w:tcPr>
          <w:p w14:paraId="61C71C96" w14:textId="77777777" w:rsidR="0040610E" w:rsidRPr="00E41F64" w:rsidRDefault="0040610E" w:rsidP="00851806">
            <w:pPr>
              <w:rPr>
                <w:rFonts w:ascii="Arial" w:hAnsi="Arial" w:cs="Arial"/>
                <w:sz w:val="18"/>
                <w:szCs w:val="18"/>
              </w:rPr>
            </w:pPr>
          </w:p>
        </w:tc>
        <w:tc>
          <w:tcPr>
            <w:tcW w:w="737" w:type="dxa"/>
            <w:shd w:val="clear" w:color="auto" w:fill="FFFFFF"/>
          </w:tcPr>
          <w:p w14:paraId="2EA0A38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28</w:t>
            </w:r>
          </w:p>
        </w:tc>
        <w:tc>
          <w:tcPr>
            <w:tcW w:w="1169" w:type="dxa"/>
            <w:shd w:val="clear" w:color="auto" w:fill="FFFFFF"/>
            <w:vAlign w:val="center"/>
          </w:tcPr>
          <w:p w14:paraId="63AF11C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c>
          <w:tcPr>
            <w:tcW w:w="1030" w:type="dxa"/>
            <w:shd w:val="clear" w:color="auto" w:fill="FFFFFF"/>
            <w:vAlign w:val="center"/>
          </w:tcPr>
          <w:p w14:paraId="4E49793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7,3</w:t>
            </w:r>
          </w:p>
        </w:tc>
      </w:tr>
      <w:tr w:rsidR="0040610E" w:rsidRPr="00E41F64" w14:paraId="53AA6711" w14:textId="77777777" w:rsidTr="00851806">
        <w:trPr>
          <w:cantSplit/>
        </w:trPr>
        <w:tc>
          <w:tcPr>
            <w:tcW w:w="737" w:type="dxa"/>
            <w:vMerge/>
            <w:shd w:val="clear" w:color="auto" w:fill="FFFFFF"/>
          </w:tcPr>
          <w:p w14:paraId="1D6AAE86" w14:textId="77777777" w:rsidR="0040610E" w:rsidRPr="00E41F64" w:rsidRDefault="0040610E" w:rsidP="00851806">
            <w:pPr>
              <w:rPr>
                <w:rFonts w:ascii="Arial" w:hAnsi="Arial" w:cs="Arial"/>
                <w:sz w:val="18"/>
                <w:szCs w:val="18"/>
              </w:rPr>
            </w:pPr>
          </w:p>
        </w:tc>
        <w:tc>
          <w:tcPr>
            <w:tcW w:w="737" w:type="dxa"/>
            <w:shd w:val="clear" w:color="auto" w:fill="FFFFFF"/>
          </w:tcPr>
          <w:p w14:paraId="20B605C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31</w:t>
            </w:r>
          </w:p>
        </w:tc>
        <w:tc>
          <w:tcPr>
            <w:tcW w:w="1169" w:type="dxa"/>
            <w:shd w:val="clear" w:color="auto" w:fill="FFFFFF"/>
            <w:vAlign w:val="center"/>
          </w:tcPr>
          <w:p w14:paraId="0209490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153</w:t>
            </w:r>
          </w:p>
        </w:tc>
        <w:tc>
          <w:tcPr>
            <w:tcW w:w="1030" w:type="dxa"/>
            <w:shd w:val="clear" w:color="auto" w:fill="FFFFFF"/>
            <w:vAlign w:val="center"/>
          </w:tcPr>
          <w:p w14:paraId="3942D32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74,6</w:t>
            </w:r>
          </w:p>
        </w:tc>
      </w:tr>
      <w:tr w:rsidR="0040610E" w:rsidRPr="00E41F64" w14:paraId="6ABF3150" w14:textId="77777777" w:rsidTr="00851806">
        <w:trPr>
          <w:cantSplit/>
        </w:trPr>
        <w:tc>
          <w:tcPr>
            <w:tcW w:w="737" w:type="dxa"/>
            <w:vMerge/>
            <w:shd w:val="clear" w:color="auto" w:fill="FFFFFF"/>
          </w:tcPr>
          <w:p w14:paraId="4B40CBFF" w14:textId="77777777" w:rsidR="0040610E" w:rsidRPr="00E41F64" w:rsidRDefault="0040610E" w:rsidP="00851806">
            <w:pPr>
              <w:rPr>
                <w:rFonts w:ascii="Arial" w:hAnsi="Arial" w:cs="Arial"/>
                <w:sz w:val="18"/>
                <w:szCs w:val="18"/>
              </w:rPr>
            </w:pPr>
          </w:p>
        </w:tc>
        <w:tc>
          <w:tcPr>
            <w:tcW w:w="737" w:type="dxa"/>
            <w:shd w:val="clear" w:color="auto" w:fill="FFFFFF"/>
          </w:tcPr>
          <w:p w14:paraId="0FDEC0CB"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9" w:type="dxa"/>
            <w:shd w:val="clear" w:color="auto" w:fill="FFFFFF"/>
            <w:vAlign w:val="center"/>
          </w:tcPr>
          <w:p w14:paraId="6F96E65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205</w:t>
            </w:r>
          </w:p>
        </w:tc>
        <w:tc>
          <w:tcPr>
            <w:tcW w:w="1030" w:type="dxa"/>
            <w:shd w:val="clear" w:color="auto" w:fill="FFFFFF"/>
            <w:vAlign w:val="center"/>
          </w:tcPr>
          <w:p w14:paraId="0B0F731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bl>
    <w:p w14:paraId="43D3C2D9" w14:textId="15643A2E"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32.</w:t>
      </w:r>
      <w:r w:rsidR="0040610E" w:rsidRPr="00C40540">
        <w:rPr>
          <w:rFonts w:ascii="Helvetica" w:eastAsia="Times New Roman" w:hAnsi="Helvetica" w:cs="Times New Roman"/>
          <w:sz w:val="20"/>
          <w:szCs w:val="20"/>
          <w:lang w:val="es-ES"/>
        </w:rPr>
        <w:t xml:space="preserve"> frecuencia de distribución de la población estratificada en función de la longitud de su guía de electrodos y porcentaje de cada longitud de guía de electrodos con respecto al total de la población.</w:t>
      </w:r>
    </w:p>
    <w:p w14:paraId="2DE6D12E" w14:textId="77777777" w:rsidR="0040610E" w:rsidRPr="00E41F64" w:rsidRDefault="0040610E" w:rsidP="0040610E">
      <w:pPr>
        <w:rPr>
          <w:rFonts w:ascii="Times New Roman" w:hAnsi="Times New Roman" w:cs="Times New Roman"/>
        </w:rPr>
      </w:pPr>
    </w:p>
    <w:p w14:paraId="0AF39D18" w14:textId="77777777" w:rsidR="0040610E" w:rsidRPr="00E41F64" w:rsidRDefault="0040610E" w:rsidP="0040610E">
      <w:pPr>
        <w:rPr>
          <w:rFonts w:ascii="Times New Roman" w:hAnsi="Times New Roman" w:cs="Times New Roman"/>
        </w:rPr>
      </w:pPr>
    </w:p>
    <w:p w14:paraId="3EDE4ADB" w14:textId="1F16CD07" w:rsidR="0040610E" w:rsidRPr="00D806DE" w:rsidRDefault="00D325DC" w:rsidP="00F1731B">
      <w:pPr>
        <w:pStyle w:val="Heading4"/>
      </w:pPr>
      <w:r>
        <w:br w:type="page"/>
      </w:r>
      <w:bookmarkStart w:id="421" w:name="_Toc314013039"/>
      <w:bookmarkStart w:id="422" w:name="_Toc314013165"/>
      <w:r w:rsidR="0040610E" w:rsidRPr="00D806DE">
        <w:lastRenderedPageBreak/>
        <w:t>Influencia del ángulo de inserción</w:t>
      </w:r>
      <w:bookmarkEnd w:id="421"/>
      <w:bookmarkEnd w:id="422"/>
      <w:r w:rsidR="0040610E" w:rsidRPr="00D806DE">
        <w:t xml:space="preserve"> </w:t>
      </w:r>
    </w:p>
    <w:p w14:paraId="6FA44638" w14:textId="77777777" w:rsidR="0040610E" w:rsidRPr="00D806DE" w:rsidRDefault="0040610E" w:rsidP="00D806DE">
      <w:pPr>
        <w:jc w:val="both"/>
      </w:pPr>
      <w:r w:rsidRPr="00D806DE">
        <w:t>Se realizó un  análisis lineal general multivariante  ANOVA para cada intervalo de pruebas para determinar si el ángulo de inserción de la guía de electrodos presentaba una influencia estadísticamente significativa en la discriminación de frases en silencio. En nuestra población no se encontró efectos estadísticamente significativos del ángulo de inserción de la guía de electrodos  sobre la discriminación verbal de frases en silencio en los intervalos de test evaluados (p=0.210 a p=0.726).</w:t>
      </w:r>
    </w:p>
    <w:p w14:paraId="0C26B9AC" w14:textId="77777777" w:rsidR="0040610E" w:rsidRPr="00E41F64" w:rsidRDefault="0040610E" w:rsidP="0040610E">
      <w:pPr>
        <w:rPr>
          <w:rFonts w:ascii="Arial" w:hAnsi="Arial" w:cs="Arial"/>
          <w:b/>
          <w:bCs/>
        </w:rPr>
      </w:pPr>
    </w:p>
    <w:tbl>
      <w:tblPr>
        <w:tblW w:w="3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7"/>
        <w:gridCol w:w="737"/>
        <w:gridCol w:w="1169"/>
        <w:gridCol w:w="1030"/>
      </w:tblGrid>
      <w:tr w:rsidR="0040610E" w:rsidRPr="00E41F64" w14:paraId="4CF188B1" w14:textId="77777777" w:rsidTr="00851806">
        <w:trPr>
          <w:cantSplit/>
        </w:trPr>
        <w:tc>
          <w:tcPr>
            <w:tcW w:w="1474" w:type="dxa"/>
            <w:gridSpan w:val="2"/>
            <w:shd w:val="clear" w:color="auto" w:fill="BFBFBF" w:themeFill="background1" w:themeFillShade="BF"/>
            <w:vAlign w:val="bottom"/>
          </w:tcPr>
          <w:p w14:paraId="44ADC18B" w14:textId="77777777" w:rsidR="0040610E" w:rsidRPr="00E41F64" w:rsidRDefault="0040610E" w:rsidP="00851806">
            <w:pPr>
              <w:rPr>
                <w:rFonts w:cs="Times New Roman"/>
                <w:sz w:val="16"/>
                <w:szCs w:val="16"/>
              </w:rPr>
            </w:pPr>
            <w:r w:rsidRPr="00E41F64">
              <w:rPr>
                <w:rFonts w:cs="Arial"/>
                <w:sz w:val="16"/>
                <w:szCs w:val="16"/>
              </w:rPr>
              <w:t>Ángulo de inserción</w:t>
            </w:r>
          </w:p>
        </w:tc>
        <w:tc>
          <w:tcPr>
            <w:tcW w:w="1169" w:type="dxa"/>
            <w:shd w:val="clear" w:color="auto" w:fill="BFBFBF" w:themeFill="background1" w:themeFillShade="BF"/>
            <w:vAlign w:val="bottom"/>
          </w:tcPr>
          <w:p w14:paraId="58E6C4F7"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Frecuencia</w:t>
            </w:r>
          </w:p>
        </w:tc>
        <w:tc>
          <w:tcPr>
            <w:tcW w:w="1030" w:type="dxa"/>
            <w:shd w:val="clear" w:color="auto" w:fill="BFBFBF" w:themeFill="background1" w:themeFillShade="BF"/>
            <w:vAlign w:val="bottom"/>
          </w:tcPr>
          <w:p w14:paraId="281F1EE9" w14:textId="77777777" w:rsidR="0040610E" w:rsidRPr="00E41F64" w:rsidRDefault="0040610E" w:rsidP="00851806">
            <w:pPr>
              <w:ind w:left="60" w:right="60"/>
              <w:jc w:val="center"/>
              <w:rPr>
                <w:rFonts w:cs="Arial"/>
                <w:i/>
                <w:iCs/>
                <w:color w:val="243F60" w:themeColor="accent1" w:themeShade="7F"/>
                <w:sz w:val="16"/>
                <w:szCs w:val="16"/>
              </w:rPr>
            </w:pPr>
            <w:r w:rsidRPr="00E41F64">
              <w:rPr>
                <w:rFonts w:cs="Arial"/>
                <w:sz w:val="16"/>
                <w:szCs w:val="16"/>
              </w:rPr>
              <w:t>Porcentaje</w:t>
            </w:r>
          </w:p>
        </w:tc>
      </w:tr>
      <w:tr w:rsidR="0040610E" w:rsidRPr="00E41F64" w14:paraId="626A11FF" w14:textId="77777777" w:rsidTr="00851806">
        <w:trPr>
          <w:cantSplit/>
        </w:trPr>
        <w:tc>
          <w:tcPr>
            <w:tcW w:w="737" w:type="dxa"/>
            <w:vMerge w:val="restart"/>
            <w:shd w:val="clear" w:color="auto" w:fill="FFFFFF"/>
          </w:tcPr>
          <w:p w14:paraId="6915C30B" w14:textId="77777777" w:rsidR="0040610E" w:rsidRPr="00E41F64" w:rsidRDefault="0040610E" w:rsidP="00851806">
            <w:pPr>
              <w:ind w:left="60" w:right="60"/>
              <w:rPr>
                <w:rFonts w:cs="Arial"/>
                <w:sz w:val="16"/>
                <w:szCs w:val="16"/>
              </w:rPr>
            </w:pPr>
          </w:p>
        </w:tc>
        <w:tc>
          <w:tcPr>
            <w:tcW w:w="737" w:type="dxa"/>
            <w:shd w:val="clear" w:color="auto" w:fill="FFFFFF"/>
          </w:tcPr>
          <w:p w14:paraId="02E8678C"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55</w:t>
            </w:r>
          </w:p>
        </w:tc>
        <w:tc>
          <w:tcPr>
            <w:tcW w:w="1169" w:type="dxa"/>
            <w:shd w:val="clear" w:color="auto" w:fill="FFFFFF"/>
            <w:vAlign w:val="center"/>
          </w:tcPr>
          <w:p w14:paraId="28D92493"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30" w:type="dxa"/>
            <w:shd w:val="clear" w:color="auto" w:fill="FFFFFF"/>
            <w:vAlign w:val="center"/>
          </w:tcPr>
          <w:p w14:paraId="2D5CF685"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r>
      <w:tr w:rsidR="0040610E" w:rsidRPr="00E41F64" w14:paraId="71625A33" w14:textId="77777777" w:rsidTr="00851806">
        <w:trPr>
          <w:cantSplit/>
        </w:trPr>
        <w:tc>
          <w:tcPr>
            <w:tcW w:w="737" w:type="dxa"/>
            <w:vMerge/>
            <w:shd w:val="clear" w:color="auto" w:fill="FFFFFF"/>
          </w:tcPr>
          <w:p w14:paraId="1A4160FF" w14:textId="77777777" w:rsidR="0040610E" w:rsidRPr="00E41F64" w:rsidRDefault="0040610E" w:rsidP="00851806">
            <w:pPr>
              <w:rPr>
                <w:rFonts w:cs="Arial"/>
                <w:sz w:val="16"/>
                <w:szCs w:val="16"/>
              </w:rPr>
            </w:pPr>
          </w:p>
        </w:tc>
        <w:tc>
          <w:tcPr>
            <w:tcW w:w="737" w:type="dxa"/>
            <w:shd w:val="clear" w:color="auto" w:fill="FFFFFF"/>
          </w:tcPr>
          <w:p w14:paraId="5932C5B1"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147</w:t>
            </w:r>
          </w:p>
        </w:tc>
        <w:tc>
          <w:tcPr>
            <w:tcW w:w="1169" w:type="dxa"/>
            <w:shd w:val="clear" w:color="auto" w:fill="FFFFFF"/>
            <w:vAlign w:val="center"/>
          </w:tcPr>
          <w:p w14:paraId="0BD6F3D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30" w:type="dxa"/>
            <w:shd w:val="clear" w:color="auto" w:fill="FFFFFF"/>
            <w:vAlign w:val="center"/>
          </w:tcPr>
          <w:p w14:paraId="50553F18"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r>
      <w:tr w:rsidR="0040610E" w:rsidRPr="00E41F64" w14:paraId="0B306298" w14:textId="77777777" w:rsidTr="00851806">
        <w:trPr>
          <w:cantSplit/>
        </w:trPr>
        <w:tc>
          <w:tcPr>
            <w:tcW w:w="737" w:type="dxa"/>
            <w:vMerge/>
            <w:shd w:val="clear" w:color="auto" w:fill="FFFFFF"/>
          </w:tcPr>
          <w:p w14:paraId="652B589A" w14:textId="77777777" w:rsidR="0040610E" w:rsidRPr="00E41F64" w:rsidRDefault="0040610E" w:rsidP="00851806">
            <w:pPr>
              <w:rPr>
                <w:rFonts w:cs="Arial"/>
                <w:sz w:val="16"/>
                <w:szCs w:val="16"/>
              </w:rPr>
            </w:pPr>
          </w:p>
        </w:tc>
        <w:tc>
          <w:tcPr>
            <w:tcW w:w="737" w:type="dxa"/>
            <w:shd w:val="clear" w:color="auto" w:fill="FFFFFF"/>
          </w:tcPr>
          <w:p w14:paraId="4AF2F25F"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257</w:t>
            </w:r>
          </w:p>
        </w:tc>
        <w:tc>
          <w:tcPr>
            <w:tcW w:w="1169" w:type="dxa"/>
            <w:shd w:val="clear" w:color="auto" w:fill="FFFFFF"/>
            <w:vAlign w:val="center"/>
          </w:tcPr>
          <w:p w14:paraId="65490BF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30" w:type="dxa"/>
            <w:shd w:val="clear" w:color="auto" w:fill="FFFFFF"/>
            <w:vAlign w:val="center"/>
          </w:tcPr>
          <w:p w14:paraId="3E5CDA52"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r>
      <w:tr w:rsidR="0040610E" w:rsidRPr="00E41F64" w14:paraId="3986ADDF" w14:textId="77777777" w:rsidTr="00851806">
        <w:trPr>
          <w:cantSplit/>
        </w:trPr>
        <w:tc>
          <w:tcPr>
            <w:tcW w:w="737" w:type="dxa"/>
            <w:vMerge/>
            <w:shd w:val="clear" w:color="auto" w:fill="FFFFFF"/>
          </w:tcPr>
          <w:p w14:paraId="5A431CC9" w14:textId="77777777" w:rsidR="0040610E" w:rsidRPr="00E41F64" w:rsidRDefault="0040610E" w:rsidP="00851806">
            <w:pPr>
              <w:rPr>
                <w:rFonts w:cs="Arial"/>
                <w:sz w:val="16"/>
                <w:szCs w:val="16"/>
              </w:rPr>
            </w:pPr>
          </w:p>
        </w:tc>
        <w:tc>
          <w:tcPr>
            <w:tcW w:w="737" w:type="dxa"/>
            <w:shd w:val="clear" w:color="auto" w:fill="FFFFFF"/>
          </w:tcPr>
          <w:p w14:paraId="5BB4345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300</w:t>
            </w:r>
          </w:p>
        </w:tc>
        <w:tc>
          <w:tcPr>
            <w:tcW w:w="1169" w:type="dxa"/>
            <w:shd w:val="clear" w:color="auto" w:fill="FFFFFF"/>
            <w:vAlign w:val="center"/>
          </w:tcPr>
          <w:p w14:paraId="2B49E2D3"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30" w:type="dxa"/>
            <w:shd w:val="clear" w:color="auto" w:fill="FFFFFF"/>
            <w:vAlign w:val="center"/>
          </w:tcPr>
          <w:p w14:paraId="4C8F88F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r>
      <w:tr w:rsidR="0040610E" w:rsidRPr="00E41F64" w14:paraId="2F4FE3E7" w14:textId="77777777" w:rsidTr="00851806">
        <w:trPr>
          <w:cantSplit/>
        </w:trPr>
        <w:tc>
          <w:tcPr>
            <w:tcW w:w="737" w:type="dxa"/>
            <w:vMerge/>
            <w:shd w:val="clear" w:color="auto" w:fill="FFFFFF"/>
          </w:tcPr>
          <w:p w14:paraId="7EC90FB0" w14:textId="77777777" w:rsidR="0040610E" w:rsidRPr="00E41F64" w:rsidRDefault="0040610E" w:rsidP="00851806">
            <w:pPr>
              <w:rPr>
                <w:rFonts w:cs="Arial"/>
                <w:sz w:val="16"/>
                <w:szCs w:val="16"/>
              </w:rPr>
            </w:pPr>
          </w:p>
        </w:tc>
        <w:tc>
          <w:tcPr>
            <w:tcW w:w="737" w:type="dxa"/>
            <w:shd w:val="clear" w:color="auto" w:fill="FFFFFF"/>
          </w:tcPr>
          <w:p w14:paraId="026BBE50"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360</w:t>
            </w:r>
          </w:p>
        </w:tc>
        <w:tc>
          <w:tcPr>
            <w:tcW w:w="1169" w:type="dxa"/>
            <w:shd w:val="clear" w:color="auto" w:fill="FFFFFF"/>
            <w:vAlign w:val="center"/>
          </w:tcPr>
          <w:p w14:paraId="7A70C1C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w:t>
            </w:r>
          </w:p>
        </w:tc>
        <w:tc>
          <w:tcPr>
            <w:tcW w:w="1030" w:type="dxa"/>
            <w:shd w:val="clear" w:color="auto" w:fill="FFFFFF"/>
            <w:vAlign w:val="center"/>
          </w:tcPr>
          <w:p w14:paraId="52C6CA68"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2,9</w:t>
            </w:r>
          </w:p>
        </w:tc>
      </w:tr>
      <w:tr w:rsidR="0040610E" w:rsidRPr="00E41F64" w14:paraId="22BB8E74" w14:textId="77777777" w:rsidTr="00851806">
        <w:trPr>
          <w:cantSplit/>
        </w:trPr>
        <w:tc>
          <w:tcPr>
            <w:tcW w:w="737" w:type="dxa"/>
            <w:vMerge/>
            <w:shd w:val="clear" w:color="auto" w:fill="FFFFFF"/>
          </w:tcPr>
          <w:p w14:paraId="26E6F2E1" w14:textId="77777777" w:rsidR="0040610E" w:rsidRPr="00E41F64" w:rsidRDefault="0040610E" w:rsidP="00851806">
            <w:pPr>
              <w:rPr>
                <w:rFonts w:cs="Arial"/>
                <w:sz w:val="16"/>
                <w:szCs w:val="16"/>
              </w:rPr>
            </w:pPr>
          </w:p>
        </w:tc>
        <w:tc>
          <w:tcPr>
            <w:tcW w:w="737" w:type="dxa"/>
            <w:shd w:val="clear" w:color="auto" w:fill="FFFFFF"/>
          </w:tcPr>
          <w:p w14:paraId="0500730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368</w:t>
            </w:r>
          </w:p>
        </w:tc>
        <w:tc>
          <w:tcPr>
            <w:tcW w:w="1169" w:type="dxa"/>
            <w:shd w:val="clear" w:color="auto" w:fill="FFFFFF"/>
            <w:vAlign w:val="center"/>
          </w:tcPr>
          <w:p w14:paraId="7D49FD2D"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30" w:type="dxa"/>
            <w:shd w:val="clear" w:color="auto" w:fill="FFFFFF"/>
            <w:vAlign w:val="center"/>
          </w:tcPr>
          <w:p w14:paraId="1A82B08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r>
      <w:tr w:rsidR="0040610E" w:rsidRPr="00E41F64" w14:paraId="4D194A75" w14:textId="77777777" w:rsidTr="00851806">
        <w:trPr>
          <w:cantSplit/>
        </w:trPr>
        <w:tc>
          <w:tcPr>
            <w:tcW w:w="737" w:type="dxa"/>
            <w:vMerge/>
            <w:shd w:val="clear" w:color="auto" w:fill="FFFFFF"/>
          </w:tcPr>
          <w:p w14:paraId="1054B656" w14:textId="77777777" w:rsidR="0040610E" w:rsidRPr="00E41F64" w:rsidRDefault="0040610E" w:rsidP="00851806">
            <w:pPr>
              <w:rPr>
                <w:rFonts w:cs="Arial"/>
                <w:sz w:val="16"/>
                <w:szCs w:val="16"/>
              </w:rPr>
            </w:pPr>
          </w:p>
        </w:tc>
        <w:tc>
          <w:tcPr>
            <w:tcW w:w="737" w:type="dxa"/>
            <w:shd w:val="clear" w:color="auto" w:fill="FFFFFF"/>
          </w:tcPr>
          <w:p w14:paraId="1CE3AB9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405</w:t>
            </w:r>
          </w:p>
        </w:tc>
        <w:tc>
          <w:tcPr>
            <w:tcW w:w="1169" w:type="dxa"/>
            <w:shd w:val="clear" w:color="auto" w:fill="FFFFFF"/>
            <w:vAlign w:val="center"/>
          </w:tcPr>
          <w:p w14:paraId="653A184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30" w:type="dxa"/>
            <w:shd w:val="clear" w:color="auto" w:fill="FFFFFF"/>
            <w:vAlign w:val="center"/>
          </w:tcPr>
          <w:p w14:paraId="00C2D2B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1,0</w:t>
            </w:r>
          </w:p>
        </w:tc>
      </w:tr>
      <w:tr w:rsidR="0040610E" w:rsidRPr="00E41F64" w14:paraId="320917D5" w14:textId="77777777" w:rsidTr="00851806">
        <w:trPr>
          <w:cantSplit/>
        </w:trPr>
        <w:tc>
          <w:tcPr>
            <w:tcW w:w="737" w:type="dxa"/>
            <w:vMerge/>
            <w:shd w:val="clear" w:color="auto" w:fill="FFFFFF"/>
          </w:tcPr>
          <w:p w14:paraId="5E4A3DE6" w14:textId="77777777" w:rsidR="0040610E" w:rsidRPr="00E41F64" w:rsidRDefault="0040610E" w:rsidP="00851806">
            <w:pPr>
              <w:rPr>
                <w:rFonts w:cs="Arial"/>
                <w:sz w:val="16"/>
                <w:szCs w:val="16"/>
              </w:rPr>
            </w:pPr>
          </w:p>
        </w:tc>
        <w:tc>
          <w:tcPr>
            <w:tcW w:w="737" w:type="dxa"/>
            <w:shd w:val="clear" w:color="auto" w:fill="FFFFFF"/>
          </w:tcPr>
          <w:p w14:paraId="61358C3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423</w:t>
            </w:r>
          </w:p>
        </w:tc>
        <w:tc>
          <w:tcPr>
            <w:tcW w:w="1169" w:type="dxa"/>
            <w:shd w:val="clear" w:color="auto" w:fill="FFFFFF"/>
            <w:vAlign w:val="center"/>
          </w:tcPr>
          <w:p w14:paraId="5E516795"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30" w:type="dxa"/>
            <w:shd w:val="clear" w:color="auto" w:fill="FFFFFF"/>
            <w:vAlign w:val="center"/>
          </w:tcPr>
          <w:p w14:paraId="73FFA92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r>
      <w:tr w:rsidR="0040610E" w:rsidRPr="00E41F64" w14:paraId="2BAE4891" w14:textId="77777777" w:rsidTr="00851806">
        <w:trPr>
          <w:cantSplit/>
        </w:trPr>
        <w:tc>
          <w:tcPr>
            <w:tcW w:w="737" w:type="dxa"/>
            <w:vMerge/>
            <w:shd w:val="clear" w:color="auto" w:fill="FFFFFF"/>
          </w:tcPr>
          <w:p w14:paraId="21E41821" w14:textId="77777777" w:rsidR="0040610E" w:rsidRPr="00E41F64" w:rsidRDefault="0040610E" w:rsidP="00851806">
            <w:pPr>
              <w:rPr>
                <w:rFonts w:cs="Arial"/>
                <w:sz w:val="16"/>
                <w:szCs w:val="16"/>
              </w:rPr>
            </w:pPr>
          </w:p>
        </w:tc>
        <w:tc>
          <w:tcPr>
            <w:tcW w:w="737" w:type="dxa"/>
            <w:shd w:val="clear" w:color="auto" w:fill="FFFFFF"/>
          </w:tcPr>
          <w:p w14:paraId="467E63FC"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441</w:t>
            </w:r>
          </w:p>
        </w:tc>
        <w:tc>
          <w:tcPr>
            <w:tcW w:w="1169" w:type="dxa"/>
            <w:shd w:val="clear" w:color="auto" w:fill="FFFFFF"/>
            <w:vAlign w:val="center"/>
          </w:tcPr>
          <w:p w14:paraId="79CE84A6"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26</w:t>
            </w:r>
          </w:p>
        </w:tc>
        <w:tc>
          <w:tcPr>
            <w:tcW w:w="1030" w:type="dxa"/>
            <w:shd w:val="clear" w:color="auto" w:fill="FFFFFF"/>
            <w:vAlign w:val="center"/>
          </w:tcPr>
          <w:p w14:paraId="02C3C6CD"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12,7</w:t>
            </w:r>
          </w:p>
        </w:tc>
      </w:tr>
      <w:tr w:rsidR="0040610E" w:rsidRPr="00E41F64" w14:paraId="05D53B14" w14:textId="77777777" w:rsidTr="00851806">
        <w:trPr>
          <w:cantSplit/>
        </w:trPr>
        <w:tc>
          <w:tcPr>
            <w:tcW w:w="737" w:type="dxa"/>
            <w:vMerge/>
            <w:shd w:val="clear" w:color="auto" w:fill="FFFFFF"/>
          </w:tcPr>
          <w:p w14:paraId="5822AEF4" w14:textId="77777777" w:rsidR="0040610E" w:rsidRPr="00E41F64" w:rsidRDefault="0040610E" w:rsidP="00851806">
            <w:pPr>
              <w:rPr>
                <w:rFonts w:cs="Arial"/>
                <w:sz w:val="16"/>
                <w:szCs w:val="16"/>
              </w:rPr>
            </w:pPr>
          </w:p>
        </w:tc>
        <w:tc>
          <w:tcPr>
            <w:tcW w:w="737" w:type="dxa"/>
            <w:shd w:val="clear" w:color="auto" w:fill="FFFFFF"/>
          </w:tcPr>
          <w:p w14:paraId="459EB409"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466</w:t>
            </w:r>
          </w:p>
        </w:tc>
        <w:tc>
          <w:tcPr>
            <w:tcW w:w="1169" w:type="dxa"/>
            <w:shd w:val="clear" w:color="auto" w:fill="FFFFFF"/>
            <w:vAlign w:val="center"/>
          </w:tcPr>
          <w:p w14:paraId="746D9E99"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30" w:type="dxa"/>
            <w:shd w:val="clear" w:color="auto" w:fill="FFFFFF"/>
            <w:vAlign w:val="center"/>
          </w:tcPr>
          <w:p w14:paraId="2C6A51E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r>
      <w:tr w:rsidR="0040610E" w:rsidRPr="00E41F64" w14:paraId="257B48D4" w14:textId="77777777" w:rsidTr="00851806">
        <w:trPr>
          <w:cantSplit/>
        </w:trPr>
        <w:tc>
          <w:tcPr>
            <w:tcW w:w="737" w:type="dxa"/>
            <w:vMerge/>
            <w:shd w:val="clear" w:color="auto" w:fill="FFFFFF"/>
          </w:tcPr>
          <w:p w14:paraId="6048232A" w14:textId="77777777" w:rsidR="0040610E" w:rsidRPr="00E41F64" w:rsidRDefault="0040610E" w:rsidP="00851806">
            <w:pPr>
              <w:rPr>
                <w:rFonts w:cs="Arial"/>
                <w:sz w:val="16"/>
                <w:szCs w:val="16"/>
              </w:rPr>
            </w:pPr>
          </w:p>
        </w:tc>
        <w:tc>
          <w:tcPr>
            <w:tcW w:w="737" w:type="dxa"/>
            <w:shd w:val="clear" w:color="auto" w:fill="FFFFFF"/>
          </w:tcPr>
          <w:p w14:paraId="4A79E53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525</w:t>
            </w:r>
          </w:p>
        </w:tc>
        <w:tc>
          <w:tcPr>
            <w:tcW w:w="1169" w:type="dxa"/>
            <w:shd w:val="clear" w:color="auto" w:fill="FFFFFF"/>
            <w:vAlign w:val="center"/>
          </w:tcPr>
          <w:p w14:paraId="415C2CF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30" w:type="dxa"/>
            <w:shd w:val="clear" w:color="auto" w:fill="FFFFFF"/>
            <w:vAlign w:val="center"/>
          </w:tcPr>
          <w:p w14:paraId="0836482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r>
      <w:tr w:rsidR="0040610E" w:rsidRPr="00E41F64" w14:paraId="3E59CB7C" w14:textId="77777777" w:rsidTr="00851806">
        <w:trPr>
          <w:cantSplit/>
        </w:trPr>
        <w:tc>
          <w:tcPr>
            <w:tcW w:w="737" w:type="dxa"/>
            <w:vMerge/>
            <w:shd w:val="clear" w:color="auto" w:fill="FFFFFF"/>
          </w:tcPr>
          <w:p w14:paraId="05A5B121" w14:textId="77777777" w:rsidR="0040610E" w:rsidRPr="00E41F64" w:rsidRDefault="0040610E" w:rsidP="00851806">
            <w:pPr>
              <w:rPr>
                <w:rFonts w:cs="Arial"/>
                <w:sz w:val="16"/>
                <w:szCs w:val="16"/>
              </w:rPr>
            </w:pPr>
          </w:p>
        </w:tc>
        <w:tc>
          <w:tcPr>
            <w:tcW w:w="737" w:type="dxa"/>
            <w:shd w:val="clear" w:color="auto" w:fill="FFFFFF"/>
          </w:tcPr>
          <w:p w14:paraId="4088F6BC"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583</w:t>
            </w:r>
          </w:p>
        </w:tc>
        <w:tc>
          <w:tcPr>
            <w:tcW w:w="1169" w:type="dxa"/>
            <w:shd w:val="clear" w:color="auto" w:fill="FFFFFF"/>
            <w:vAlign w:val="center"/>
          </w:tcPr>
          <w:p w14:paraId="616E698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w:t>
            </w:r>
          </w:p>
        </w:tc>
        <w:tc>
          <w:tcPr>
            <w:tcW w:w="1030" w:type="dxa"/>
            <w:shd w:val="clear" w:color="auto" w:fill="FFFFFF"/>
            <w:vAlign w:val="center"/>
          </w:tcPr>
          <w:p w14:paraId="63D35B13"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2,9</w:t>
            </w:r>
          </w:p>
        </w:tc>
      </w:tr>
      <w:tr w:rsidR="0040610E" w:rsidRPr="00E41F64" w14:paraId="31CDD3D1" w14:textId="77777777" w:rsidTr="00851806">
        <w:trPr>
          <w:cantSplit/>
        </w:trPr>
        <w:tc>
          <w:tcPr>
            <w:tcW w:w="737" w:type="dxa"/>
            <w:vMerge/>
            <w:shd w:val="clear" w:color="auto" w:fill="FFFFFF"/>
          </w:tcPr>
          <w:p w14:paraId="15E016E3" w14:textId="77777777" w:rsidR="0040610E" w:rsidRPr="00E41F64" w:rsidRDefault="0040610E" w:rsidP="00851806">
            <w:pPr>
              <w:rPr>
                <w:rFonts w:cs="Arial"/>
                <w:sz w:val="16"/>
                <w:szCs w:val="16"/>
              </w:rPr>
            </w:pPr>
          </w:p>
        </w:tc>
        <w:tc>
          <w:tcPr>
            <w:tcW w:w="737" w:type="dxa"/>
            <w:shd w:val="clear" w:color="auto" w:fill="FFFFFF"/>
          </w:tcPr>
          <w:p w14:paraId="50DAB6D7"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588</w:t>
            </w:r>
          </w:p>
        </w:tc>
        <w:tc>
          <w:tcPr>
            <w:tcW w:w="1169" w:type="dxa"/>
            <w:shd w:val="clear" w:color="auto" w:fill="FFFFFF"/>
            <w:vAlign w:val="center"/>
          </w:tcPr>
          <w:p w14:paraId="71A52EAB"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w:t>
            </w:r>
          </w:p>
        </w:tc>
        <w:tc>
          <w:tcPr>
            <w:tcW w:w="1030" w:type="dxa"/>
            <w:shd w:val="clear" w:color="auto" w:fill="FFFFFF"/>
            <w:vAlign w:val="center"/>
          </w:tcPr>
          <w:p w14:paraId="68FC4AC8"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r>
      <w:tr w:rsidR="0040610E" w:rsidRPr="00E41F64" w14:paraId="2DA4A87A" w14:textId="77777777" w:rsidTr="00851806">
        <w:trPr>
          <w:cantSplit/>
        </w:trPr>
        <w:tc>
          <w:tcPr>
            <w:tcW w:w="737" w:type="dxa"/>
            <w:vMerge/>
            <w:shd w:val="clear" w:color="auto" w:fill="FFFFFF"/>
          </w:tcPr>
          <w:p w14:paraId="4043C7C0" w14:textId="77777777" w:rsidR="0040610E" w:rsidRPr="00E41F64" w:rsidRDefault="0040610E" w:rsidP="00851806">
            <w:pPr>
              <w:rPr>
                <w:rFonts w:cs="Arial"/>
                <w:sz w:val="16"/>
                <w:szCs w:val="16"/>
              </w:rPr>
            </w:pPr>
          </w:p>
        </w:tc>
        <w:tc>
          <w:tcPr>
            <w:tcW w:w="737" w:type="dxa"/>
            <w:shd w:val="clear" w:color="auto" w:fill="FFFFFF"/>
          </w:tcPr>
          <w:p w14:paraId="0352EDE4"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594</w:t>
            </w:r>
          </w:p>
        </w:tc>
        <w:tc>
          <w:tcPr>
            <w:tcW w:w="1169" w:type="dxa"/>
            <w:shd w:val="clear" w:color="auto" w:fill="FFFFFF"/>
            <w:vAlign w:val="center"/>
          </w:tcPr>
          <w:p w14:paraId="1F7CEED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w:t>
            </w:r>
          </w:p>
        </w:tc>
        <w:tc>
          <w:tcPr>
            <w:tcW w:w="1030" w:type="dxa"/>
            <w:shd w:val="clear" w:color="auto" w:fill="FFFFFF"/>
            <w:vAlign w:val="center"/>
          </w:tcPr>
          <w:p w14:paraId="16E36BA0"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1,0</w:t>
            </w:r>
          </w:p>
        </w:tc>
      </w:tr>
      <w:tr w:rsidR="0040610E" w:rsidRPr="00E41F64" w14:paraId="553870C5" w14:textId="77777777" w:rsidTr="00851806">
        <w:trPr>
          <w:cantSplit/>
        </w:trPr>
        <w:tc>
          <w:tcPr>
            <w:tcW w:w="737" w:type="dxa"/>
            <w:vMerge/>
            <w:shd w:val="clear" w:color="auto" w:fill="FFFFFF"/>
          </w:tcPr>
          <w:p w14:paraId="20E01183" w14:textId="77777777" w:rsidR="0040610E" w:rsidRPr="00E41F64" w:rsidRDefault="0040610E" w:rsidP="00851806">
            <w:pPr>
              <w:rPr>
                <w:rFonts w:cs="Arial"/>
                <w:sz w:val="16"/>
                <w:szCs w:val="16"/>
              </w:rPr>
            </w:pPr>
          </w:p>
        </w:tc>
        <w:tc>
          <w:tcPr>
            <w:tcW w:w="737" w:type="dxa"/>
            <w:shd w:val="clear" w:color="auto" w:fill="FFFFFF"/>
          </w:tcPr>
          <w:p w14:paraId="4F0C831D"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642</w:t>
            </w:r>
          </w:p>
        </w:tc>
        <w:tc>
          <w:tcPr>
            <w:tcW w:w="1169" w:type="dxa"/>
            <w:shd w:val="clear" w:color="auto" w:fill="FFFFFF"/>
            <w:vAlign w:val="center"/>
          </w:tcPr>
          <w:p w14:paraId="2E0ED60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13</w:t>
            </w:r>
          </w:p>
        </w:tc>
        <w:tc>
          <w:tcPr>
            <w:tcW w:w="1030" w:type="dxa"/>
            <w:shd w:val="clear" w:color="auto" w:fill="FFFFFF"/>
            <w:vAlign w:val="center"/>
          </w:tcPr>
          <w:p w14:paraId="0A3603B2"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6,3</w:t>
            </w:r>
          </w:p>
        </w:tc>
      </w:tr>
      <w:tr w:rsidR="0040610E" w:rsidRPr="00E41F64" w14:paraId="4EA47A49" w14:textId="77777777" w:rsidTr="00851806">
        <w:trPr>
          <w:cantSplit/>
        </w:trPr>
        <w:tc>
          <w:tcPr>
            <w:tcW w:w="737" w:type="dxa"/>
            <w:vMerge/>
            <w:shd w:val="clear" w:color="auto" w:fill="FFFFFF"/>
          </w:tcPr>
          <w:p w14:paraId="714B1CBD" w14:textId="77777777" w:rsidR="0040610E" w:rsidRPr="00E41F64" w:rsidRDefault="0040610E" w:rsidP="00851806">
            <w:pPr>
              <w:rPr>
                <w:rFonts w:cs="Arial"/>
                <w:sz w:val="16"/>
                <w:szCs w:val="16"/>
              </w:rPr>
            </w:pPr>
          </w:p>
        </w:tc>
        <w:tc>
          <w:tcPr>
            <w:tcW w:w="737" w:type="dxa"/>
            <w:shd w:val="clear" w:color="auto" w:fill="FFFFFF"/>
          </w:tcPr>
          <w:p w14:paraId="699A836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657</w:t>
            </w:r>
          </w:p>
        </w:tc>
        <w:tc>
          <w:tcPr>
            <w:tcW w:w="1169" w:type="dxa"/>
            <w:shd w:val="clear" w:color="auto" w:fill="FFFFFF"/>
            <w:vAlign w:val="center"/>
          </w:tcPr>
          <w:p w14:paraId="67B10E1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5</w:t>
            </w:r>
          </w:p>
        </w:tc>
        <w:tc>
          <w:tcPr>
            <w:tcW w:w="1030" w:type="dxa"/>
            <w:shd w:val="clear" w:color="auto" w:fill="FFFFFF"/>
            <w:vAlign w:val="center"/>
          </w:tcPr>
          <w:p w14:paraId="0E758CB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2,4</w:t>
            </w:r>
          </w:p>
        </w:tc>
      </w:tr>
      <w:tr w:rsidR="0040610E" w:rsidRPr="00E41F64" w14:paraId="5F36C714" w14:textId="77777777" w:rsidTr="00851806">
        <w:trPr>
          <w:cantSplit/>
        </w:trPr>
        <w:tc>
          <w:tcPr>
            <w:tcW w:w="737" w:type="dxa"/>
            <w:vMerge/>
            <w:shd w:val="clear" w:color="auto" w:fill="FFFFFF"/>
          </w:tcPr>
          <w:p w14:paraId="16F41DA3" w14:textId="77777777" w:rsidR="0040610E" w:rsidRPr="00E41F64" w:rsidRDefault="0040610E" w:rsidP="00851806">
            <w:pPr>
              <w:rPr>
                <w:rFonts w:cs="Arial"/>
                <w:sz w:val="16"/>
                <w:szCs w:val="16"/>
              </w:rPr>
            </w:pPr>
          </w:p>
        </w:tc>
        <w:tc>
          <w:tcPr>
            <w:tcW w:w="737" w:type="dxa"/>
            <w:shd w:val="clear" w:color="auto" w:fill="FFFFFF"/>
          </w:tcPr>
          <w:p w14:paraId="2E21A4E6"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686</w:t>
            </w:r>
          </w:p>
        </w:tc>
        <w:tc>
          <w:tcPr>
            <w:tcW w:w="1169" w:type="dxa"/>
            <w:shd w:val="clear" w:color="auto" w:fill="FFFFFF"/>
            <w:vAlign w:val="center"/>
          </w:tcPr>
          <w:p w14:paraId="5BBFC540" w14:textId="77777777" w:rsidR="0040610E" w:rsidRPr="00E41F64" w:rsidRDefault="0040610E" w:rsidP="00851806">
            <w:pPr>
              <w:ind w:left="60" w:right="60"/>
              <w:jc w:val="right"/>
              <w:rPr>
                <w:rFonts w:cs="Arial"/>
                <w:sz w:val="16"/>
                <w:szCs w:val="16"/>
              </w:rPr>
            </w:pPr>
            <w:r w:rsidRPr="00E41F64">
              <w:rPr>
                <w:rFonts w:cs="Arial"/>
                <w:sz w:val="16"/>
                <w:szCs w:val="16"/>
              </w:rPr>
              <w:t>13</w:t>
            </w:r>
          </w:p>
        </w:tc>
        <w:tc>
          <w:tcPr>
            <w:tcW w:w="1030" w:type="dxa"/>
            <w:shd w:val="clear" w:color="auto" w:fill="FFFFFF"/>
            <w:vAlign w:val="center"/>
          </w:tcPr>
          <w:p w14:paraId="66FEFCD8"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6,3</w:t>
            </w:r>
          </w:p>
        </w:tc>
      </w:tr>
      <w:tr w:rsidR="0040610E" w:rsidRPr="00E41F64" w14:paraId="2EB641A0" w14:textId="77777777" w:rsidTr="00851806">
        <w:trPr>
          <w:cantSplit/>
        </w:trPr>
        <w:tc>
          <w:tcPr>
            <w:tcW w:w="737" w:type="dxa"/>
            <w:vMerge/>
            <w:shd w:val="clear" w:color="auto" w:fill="FFFFFF"/>
          </w:tcPr>
          <w:p w14:paraId="53803796" w14:textId="77777777" w:rsidR="0040610E" w:rsidRPr="00E41F64" w:rsidRDefault="0040610E" w:rsidP="00851806">
            <w:pPr>
              <w:rPr>
                <w:rFonts w:cs="Arial"/>
                <w:sz w:val="16"/>
                <w:szCs w:val="16"/>
              </w:rPr>
            </w:pPr>
          </w:p>
        </w:tc>
        <w:tc>
          <w:tcPr>
            <w:tcW w:w="737" w:type="dxa"/>
            <w:shd w:val="clear" w:color="auto" w:fill="FFFFFF"/>
          </w:tcPr>
          <w:p w14:paraId="78E14FDA"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701</w:t>
            </w:r>
          </w:p>
        </w:tc>
        <w:tc>
          <w:tcPr>
            <w:tcW w:w="1169" w:type="dxa"/>
            <w:shd w:val="clear" w:color="auto" w:fill="FFFFFF"/>
            <w:vAlign w:val="center"/>
          </w:tcPr>
          <w:p w14:paraId="76C160A4"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22</w:t>
            </w:r>
          </w:p>
        </w:tc>
        <w:tc>
          <w:tcPr>
            <w:tcW w:w="1030" w:type="dxa"/>
            <w:shd w:val="clear" w:color="auto" w:fill="FFFFFF"/>
            <w:vAlign w:val="center"/>
          </w:tcPr>
          <w:p w14:paraId="73A57CEB" w14:textId="77777777" w:rsidR="0040610E" w:rsidRPr="00E41F64" w:rsidRDefault="0040610E" w:rsidP="00851806">
            <w:pPr>
              <w:ind w:left="60" w:right="60"/>
              <w:jc w:val="right"/>
              <w:rPr>
                <w:rFonts w:cs="Arial"/>
                <w:sz w:val="16"/>
                <w:szCs w:val="16"/>
              </w:rPr>
            </w:pPr>
            <w:r w:rsidRPr="00E41F64">
              <w:rPr>
                <w:rFonts w:cs="Arial"/>
                <w:sz w:val="16"/>
                <w:szCs w:val="16"/>
              </w:rPr>
              <w:t>10,7</w:t>
            </w:r>
          </w:p>
        </w:tc>
      </w:tr>
      <w:tr w:rsidR="0040610E" w:rsidRPr="00E41F64" w14:paraId="62E083E5" w14:textId="77777777" w:rsidTr="00851806">
        <w:trPr>
          <w:cantSplit/>
        </w:trPr>
        <w:tc>
          <w:tcPr>
            <w:tcW w:w="737" w:type="dxa"/>
            <w:vMerge/>
            <w:shd w:val="clear" w:color="auto" w:fill="FFFFFF"/>
          </w:tcPr>
          <w:p w14:paraId="21007384" w14:textId="77777777" w:rsidR="0040610E" w:rsidRPr="00E41F64" w:rsidRDefault="0040610E" w:rsidP="00851806">
            <w:pPr>
              <w:rPr>
                <w:rFonts w:cs="Arial"/>
                <w:sz w:val="16"/>
                <w:szCs w:val="16"/>
              </w:rPr>
            </w:pPr>
          </w:p>
        </w:tc>
        <w:tc>
          <w:tcPr>
            <w:tcW w:w="737" w:type="dxa"/>
            <w:shd w:val="clear" w:color="auto" w:fill="FFFFFF"/>
          </w:tcPr>
          <w:p w14:paraId="295C4102"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720</w:t>
            </w:r>
          </w:p>
        </w:tc>
        <w:tc>
          <w:tcPr>
            <w:tcW w:w="1169" w:type="dxa"/>
            <w:shd w:val="clear" w:color="auto" w:fill="FFFFFF"/>
            <w:vAlign w:val="center"/>
          </w:tcPr>
          <w:p w14:paraId="5336AA1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8</w:t>
            </w:r>
          </w:p>
        </w:tc>
        <w:tc>
          <w:tcPr>
            <w:tcW w:w="1030" w:type="dxa"/>
            <w:shd w:val="clear" w:color="auto" w:fill="FFFFFF"/>
            <w:vAlign w:val="center"/>
          </w:tcPr>
          <w:p w14:paraId="73280F51"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3,9</w:t>
            </w:r>
          </w:p>
        </w:tc>
      </w:tr>
      <w:tr w:rsidR="0040610E" w:rsidRPr="00E41F64" w14:paraId="6B1724D0" w14:textId="77777777" w:rsidTr="00851806">
        <w:trPr>
          <w:cantSplit/>
        </w:trPr>
        <w:tc>
          <w:tcPr>
            <w:tcW w:w="737" w:type="dxa"/>
            <w:vMerge/>
            <w:shd w:val="clear" w:color="auto" w:fill="FFFFFF"/>
          </w:tcPr>
          <w:p w14:paraId="5A30D091" w14:textId="77777777" w:rsidR="0040610E" w:rsidRPr="00E41F64" w:rsidRDefault="0040610E" w:rsidP="00851806">
            <w:pPr>
              <w:rPr>
                <w:rFonts w:cs="Arial"/>
                <w:sz w:val="16"/>
                <w:szCs w:val="16"/>
              </w:rPr>
            </w:pPr>
          </w:p>
        </w:tc>
        <w:tc>
          <w:tcPr>
            <w:tcW w:w="737" w:type="dxa"/>
            <w:shd w:val="clear" w:color="auto" w:fill="FFFFFF"/>
          </w:tcPr>
          <w:p w14:paraId="1DBE257E"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760</w:t>
            </w:r>
          </w:p>
        </w:tc>
        <w:tc>
          <w:tcPr>
            <w:tcW w:w="1169" w:type="dxa"/>
            <w:shd w:val="clear" w:color="auto" w:fill="FFFFFF"/>
            <w:vAlign w:val="center"/>
          </w:tcPr>
          <w:p w14:paraId="22B10BF2"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93</w:t>
            </w:r>
          </w:p>
        </w:tc>
        <w:tc>
          <w:tcPr>
            <w:tcW w:w="1030" w:type="dxa"/>
            <w:shd w:val="clear" w:color="auto" w:fill="FFFFFF"/>
            <w:vAlign w:val="center"/>
          </w:tcPr>
          <w:p w14:paraId="7D240D17"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45,4</w:t>
            </w:r>
          </w:p>
        </w:tc>
      </w:tr>
      <w:tr w:rsidR="0040610E" w:rsidRPr="00E41F64" w14:paraId="743E5845" w14:textId="77777777" w:rsidTr="00851806">
        <w:trPr>
          <w:cantSplit/>
        </w:trPr>
        <w:tc>
          <w:tcPr>
            <w:tcW w:w="737" w:type="dxa"/>
            <w:vMerge/>
            <w:shd w:val="clear" w:color="auto" w:fill="FFFFFF"/>
          </w:tcPr>
          <w:p w14:paraId="71EC2A55" w14:textId="77777777" w:rsidR="0040610E" w:rsidRPr="00E41F64" w:rsidRDefault="0040610E" w:rsidP="00851806">
            <w:pPr>
              <w:rPr>
                <w:rFonts w:cs="Arial"/>
                <w:sz w:val="16"/>
                <w:szCs w:val="16"/>
              </w:rPr>
            </w:pPr>
          </w:p>
        </w:tc>
        <w:tc>
          <w:tcPr>
            <w:tcW w:w="737" w:type="dxa"/>
            <w:shd w:val="clear" w:color="auto" w:fill="FFFFFF"/>
          </w:tcPr>
          <w:p w14:paraId="0C20F8F1" w14:textId="77777777" w:rsidR="0040610E" w:rsidRPr="00E41F64" w:rsidRDefault="0040610E" w:rsidP="00851806">
            <w:pPr>
              <w:ind w:left="60" w:right="60"/>
              <w:rPr>
                <w:rFonts w:cs="Arial"/>
                <w:i/>
                <w:iCs/>
                <w:color w:val="243F60" w:themeColor="accent1" w:themeShade="7F"/>
                <w:sz w:val="16"/>
                <w:szCs w:val="16"/>
              </w:rPr>
            </w:pPr>
            <w:r w:rsidRPr="00E41F64">
              <w:rPr>
                <w:rFonts w:cs="Arial"/>
                <w:sz w:val="16"/>
                <w:szCs w:val="16"/>
              </w:rPr>
              <w:t>Total</w:t>
            </w:r>
          </w:p>
        </w:tc>
        <w:tc>
          <w:tcPr>
            <w:tcW w:w="1169" w:type="dxa"/>
            <w:shd w:val="clear" w:color="auto" w:fill="FFFFFF"/>
            <w:vAlign w:val="center"/>
          </w:tcPr>
          <w:p w14:paraId="67FAE4FA"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205</w:t>
            </w:r>
          </w:p>
        </w:tc>
        <w:tc>
          <w:tcPr>
            <w:tcW w:w="1030" w:type="dxa"/>
            <w:shd w:val="clear" w:color="auto" w:fill="FFFFFF"/>
            <w:vAlign w:val="center"/>
          </w:tcPr>
          <w:p w14:paraId="1F2F4A33" w14:textId="77777777" w:rsidR="0040610E" w:rsidRPr="00E41F64" w:rsidRDefault="0040610E" w:rsidP="00851806">
            <w:pPr>
              <w:ind w:left="60" w:right="60"/>
              <w:jc w:val="right"/>
              <w:rPr>
                <w:rFonts w:cs="Arial"/>
                <w:i/>
                <w:iCs/>
                <w:color w:val="243F60" w:themeColor="accent1" w:themeShade="7F"/>
                <w:sz w:val="16"/>
                <w:szCs w:val="16"/>
              </w:rPr>
            </w:pPr>
            <w:r w:rsidRPr="00E41F64">
              <w:rPr>
                <w:rFonts w:cs="Arial"/>
                <w:sz w:val="16"/>
                <w:szCs w:val="16"/>
              </w:rPr>
              <w:t>100,0</w:t>
            </w:r>
          </w:p>
        </w:tc>
      </w:tr>
    </w:tbl>
    <w:p w14:paraId="16CD55CA" w14:textId="6D847FBB" w:rsidR="0040610E" w:rsidRPr="00C40540" w:rsidRDefault="00EA4210" w:rsidP="00C40540">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 xml:space="preserve">Tabla. </w:t>
      </w:r>
      <w:proofErr w:type="gramStart"/>
      <w:r>
        <w:rPr>
          <w:rFonts w:ascii="Helvetica" w:eastAsia="Times New Roman" w:hAnsi="Helvetica" w:cs="Times New Roman"/>
          <w:sz w:val="20"/>
          <w:szCs w:val="20"/>
          <w:lang w:val="es-ES"/>
        </w:rPr>
        <w:t>33</w:t>
      </w:r>
      <w:r w:rsidR="0040610E" w:rsidRPr="00C40540">
        <w:rPr>
          <w:rFonts w:ascii="Helvetica" w:eastAsia="Times New Roman" w:hAnsi="Helvetica" w:cs="Times New Roman"/>
          <w:sz w:val="20"/>
          <w:szCs w:val="20"/>
          <w:lang w:val="es-ES"/>
        </w:rPr>
        <w:t xml:space="preserve"> frecuencia de distribución de la población estratificada función del ángulo de inserción y porcentaje de cada ángulo de inserción alcanzado </w:t>
      </w:r>
      <w:proofErr w:type="gramEnd"/>
      <w:r w:rsidR="0040610E" w:rsidRPr="00C40540">
        <w:rPr>
          <w:rFonts w:ascii="Helvetica" w:eastAsia="Times New Roman" w:hAnsi="Helvetica" w:cs="Times New Roman"/>
          <w:sz w:val="20"/>
          <w:szCs w:val="20"/>
          <w:lang w:val="es-ES"/>
        </w:rPr>
        <w:t xml:space="preserve"> con respecto al total de la población.</w:t>
      </w:r>
    </w:p>
    <w:p w14:paraId="3B78C55F" w14:textId="77777777" w:rsidR="0040610E" w:rsidRPr="00DA2BA9" w:rsidRDefault="0040610E" w:rsidP="0040610E">
      <w:pPr>
        <w:rPr>
          <w:rFonts w:ascii="Arial" w:hAnsi="Arial" w:cs="Arial"/>
          <w:sz w:val="18"/>
          <w:szCs w:val="18"/>
        </w:rPr>
      </w:pPr>
    </w:p>
    <w:p w14:paraId="23389A8A" w14:textId="0F2526F7" w:rsidR="0040610E" w:rsidRPr="00E41F64" w:rsidRDefault="0040610E" w:rsidP="00F1731B">
      <w:pPr>
        <w:pStyle w:val="Heading4"/>
      </w:pPr>
      <w:bookmarkStart w:id="423" w:name="_Toc314013040"/>
      <w:bookmarkStart w:id="424" w:name="_Toc314013166"/>
      <w:r w:rsidRPr="00D806DE">
        <w:t>Influencia del modelo de implante</w:t>
      </w:r>
      <w:bookmarkEnd w:id="423"/>
      <w:bookmarkEnd w:id="424"/>
    </w:p>
    <w:p w14:paraId="45FAA93C" w14:textId="77777777" w:rsidR="0040610E" w:rsidRPr="00D806DE" w:rsidRDefault="0040610E" w:rsidP="00D806DE">
      <w:pPr>
        <w:jc w:val="both"/>
      </w:pPr>
      <w:r w:rsidRPr="00D806DE">
        <w:t xml:space="preserve">Se realizó un  análisis lineal general multivariante  ANOVA para cada intervalo de pruebas para determinar si el modelo de implante presentaba una influencia estadísticamente significativa en la discriminación de frases en silencio. </w:t>
      </w:r>
    </w:p>
    <w:p w14:paraId="47BA4913" w14:textId="77777777" w:rsidR="0040610E" w:rsidRPr="00D806DE" w:rsidRDefault="0040610E" w:rsidP="00D806DE">
      <w:pPr>
        <w:jc w:val="both"/>
      </w:pPr>
      <w:r w:rsidRPr="00D806DE">
        <w:t xml:space="preserve">En nuestra población no se encontró efectos estadísticamente significativos del modelo de implante sobre la discriminación verbal de frases en silencio en los intervalos de test evaluados (p=0.210 a p=0.726). </w:t>
      </w:r>
    </w:p>
    <w:p w14:paraId="50924A53" w14:textId="77777777" w:rsidR="0040610E" w:rsidRPr="00DA2BA9" w:rsidRDefault="0040610E" w:rsidP="0040610E">
      <w:pPr>
        <w:rPr>
          <w:rFonts w:ascii="Arial" w:hAnsi="Arial" w:cs="Arial"/>
          <w:sz w:val="18"/>
          <w:szCs w:val="18"/>
        </w:rPr>
      </w:pPr>
    </w:p>
    <w:tbl>
      <w:tblPr>
        <w:tblW w:w="4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36"/>
        <w:gridCol w:w="1553"/>
        <w:gridCol w:w="1169"/>
        <w:gridCol w:w="1030"/>
      </w:tblGrid>
      <w:tr w:rsidR="0040610E" w:rsidRPr="00E41F64" w14:paraId="19DDE8B4" w14:textId="77777777" w:rsidTr="00851806">
        <w:trPr>
          <w:cantSplit/>
        </w:trPr>
        <w:tc>
          <w:tcPr>
            <w:tcW w:w="2289" w:type="dxa"/>
            <w:gridSpan w:val="2"/>
            <w:shd w:val="clear" w:color="auto" w:fill="BFBFBF" w:themeFill="background1" w:themeFillShade="BF"/>
            <w:vAlign w:val="bottom"/>
          </w:tcPr>
          <w:p w14:paraId="173A25A0"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Modelo de implante</w:t>
            </w:r>
          </w:p>
          <w:p w14:paraId="2CC22BF1" w14:textId="77777777" w:rsidR="0040610E" w:rsidRPr="00E41F64" w:rsidRDefault="0040610E" w:rsidP="00851806">
            <w:pPr>
              <w:rPr>
                <w:rFonts w:ascii="Times New Roman" w:hAnsi="Times New Roman" w:cs="Times New Roman"/>
              </w:rPr>
            </w:pPr>
          </w:p>
        </w:tc>
        <w:tc>
          <w:tcPr>
            <w:tcW w:w="1169" w:type="dxa"/>
            <w:shd w:val="clear" w:color="auto" w:fill="BFBFBF" w:themeFill="background1" w:themeFillShade="BF"/>
            <w:vAlign w:val="bottom"/>
          </w:tcPr>
          <w:p w14:paraId="301C7499"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30" w:type="dxa"/>
            <w:shd w:val="clear" w:color="auto" w:fill="BFBFBF" w:themeFill="background1" w:themeFillShade="BF"/>
            <w:vAlign w:val="bottom"/>
          </w:tcPr>
          <w:p w14:paraId="4EB1E653"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r>
      <w:tr w:rsidR="0040610E" w:rsidRPr="00E41F64" w14:paraId="1813BB71" w14:textId="77777777" w:rsidTr="00851806">
        <w:trPr>
          <w:cantSplit/>
        </w:trPr>
        <w:tc>
          <w:tcPr>
            <w:tcW w:w="736" w:type="dxa"/>
            <w:vMerge w:val="restart"/>
            <w:shd w:val="clear" w:color="auto" w:fill="FFFFFF"/>
          </w:tcPr>
          <w:p w14:paraId="7135001A" w14:textId="77777777" w:rsidR="0040610E" w:rsidRPr="00E41F64" w:rsidRDefault="0040610E" w:rsidP="00851806">
            <w:pPr>
              <w:ind w:left="60" w:right="60"/>
              <w:rPr>
                <w:rFonts w:ascii="Arial" w:hAnsi="Arial" w:cs="Arial"/>
                <w:sz w:val="18"/>
                <w:szCs w:val="18"/>
              </w:rPr>
            </w:pPr>
          </w:p>
        </w:tc>
        <w:tc>
          <w:tcPr>
            <w:tcW w:w="1553" w:type="dxa"/>
            <w:shd w:val="clear" w:color="auto" w:fill="FFFFFF"/>
          </w:tcPr>
          <w:p w14:paraId="1951E6E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SONATA</w:t>
            </w:r>
          </w:p>
        </w:tc>
        <w:tc>
          <w:tcPr>
            <w:tcW w:w="1169" w:type="dxa"/>
            <w:shd w:val="clear" w:color="auto" w:fill="FFFFFF"/>
            <w:vAlign w:val="center"/>
          </w:tcPr>
          <w:p w14:paraId="7614C0C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69</w:t>
            </w:r>
          </w:p>
        </w:tc>
        <w:tc>
          <w:tcPr>
            <w:tcW w:w="1030" w:type="dxa"/>
            <w:shd w:val="clear" w:color="auto" w:fill="FFFFFF"/>
            <w:vAlign w:val="center"/>
          </w:tcPr>
          <w:p w14:paraId="1534725B"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33,7</w:t>
            </w:r>
          </w:p>
        </w:tc>
      </w:tr>
      <w:tr w:rsidR="0040610E" w:rsidRPr="00E41F64" w14:paraId="13FE0A47" w14:textId="77777777" w:rsidTr="00851806">
        <w:trPr>
          <w:cantSplit/>
        </w:trPr>
        <w:tc>
          <w:tcPr>
            <w:tcW w:w="736" w:type="dxa"/>
            <w:vMerge/>
            <w:shd w:val="clear" w:color="auto" w:fill="FFFFFF"/>
          </w:tcPr>
          <w:p w14:paraId="480AA23C" w14:textId="77777777" w:rsidR="0040610E" w:rsidRPr="00E41F64" w:rsidRDefault="0040610E" w:rsidP="00851806">
            <w:pPr>
              <w:rPr>
                <w:rFonts w:ascii="Arial" w:hAnsi="Arial" w:cs="Arial"/>
                <w:sz w:val="18"/>
                <w:szCs w:val="18"/>
              </w:rPr>
            </w:pPr>
          </w:p>
        </w:tc>
        <w:tc>
          <w:tcPr>
            <w:tcW w:w="1553" w:type="dxa"/>
            <w:shd w:val="clear" w:color="auto" w:fill="FFFFFF"/>
          </w:tcPr>
          <w:p w14:paraId="5AFEBCE0"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CONCERTO</w:t>
            </w:r>
          </w:p>
        </w:tc>
        <w:tc>
          <w:tcPr>
            <w:tcW w:w="1169" w:type="dxa"/>
            <w:shd w:val="clear" w:color="auto" w:fill="FFFFFF"/>
            <w:vAlign w:val="center"/>
          </w:tcPr>
          <w:p w14:paraId="79A0B87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28</w:t>
            </w:r>
          </w:p>
        </w:tc>
        <w:tc>
          <w:tcPr>
            <w:tcW w:w="1030" w:type="dxa"/>
            <w:shd w:val="clear" w:color="auto" w:fill="FFFFFF"/>
            <w:vAlign w:val="center"/>
          </w:tcPr>
          <w:p w14:paraId="25D2687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13,7</w:t>
            </w:r>
          </w:p>
        </w:tc>
      </w:tr>
      <w:tr w:rsidR="0040610E" w:rsidRPr="00E41F64" w14:paraId="1B99EC85" w14:textId="77777777" w:rsidTr="00851806">
        <w:trPr>
          <w:cantSplit/>
        </w:trPr>
        <w:tc>
          <w:tcPr>
            <w:tcW w:w="736" w:type="dxa"/>
            <w:vMerge/>
            <w:shd w:val="clear" w:color="auto" w:fill="FFFFFF"/>
          </w:tcPr>
          <w:p w14:paraId="13DCFAFF" w14:textId="77777777" w:rsidR="0040610E" w:rsidRPr="00E41F64" w:rsidRDefault="0040610E" w:rsidP="00851806">
            <w:pPr>
              <w:rPr>
                <w:rFonts w:ascii="Arial" w:hAnsi="Arial" w:cs="Arial"/>
                <w:sz w:val="18"/>
                <w:szCs w:val="18"/>
              </w:rPr>
            </w:pPr>
          </w:p>
        </w:tc>
        <w:tc>
          <w:tcPr>
            <w:tcW w:w="1553" w:type="dxa"/>
            <w:shd w:val="clear" w:color="auto" w:fill="FFFFFF"/>
          </w:tcPr>
          <w:p w14:paraId="1F95BAC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COMBI40+</w:t>
            </w:r>
          </w:p>
        </w:tc>
        <w:tc>
          <w:tcPr>
            <w:tcW w:w="1169" w:type="dxa"/>
            <w:shd w:val="clear" w:color="auto" w:fill="FFFFFF"/>
            <w:vAlign w:val="center"/>
          </w:tcPr>
          <w:p w14:paraId="4E2AB88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17</w:t>
            </w:r>
          </w:p>
        </w:tc>
        <w:tc>
          <w:tcPr>
            <w:tcW w:w="1030" w:type="dxa"/>
            <w:shd w:val="clear" w:color="auto" w:fill="FFFFFF"/>
            <w:vAlign w:val="center"/>
          </w:tcPr>
          <w:p w14:paraId="57F6369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8,3</w:t>
            </w:r>
          </w:p>
        </w:tc>
      </w:tr>
      <w:tr w:rsidR="0040610E" w:rsidRPr="00E41F64" w14:paraId="547B624D" w14:textId="77777777" w:rsidTr="00851806">
        <w:trPr>
          <w:cantSplit/>
        </w:trPr>
        <w:tc>
          <w:tcPr>
            <w:tcW w:w="736" w:type="dxa"/>
            <w:vMerge/>
            <w:shd w:val="clear" w:color="auto" w:fill="FFFFFF"/>
          </w:tcPr>
          <w:p w14:paraId="7B1368BA" w14:textId="77777777" w:rsidR="0040610E" w:rsidRPr="00E41F64" w:rsidRDefault="0040610E" w:rsidP="00851806">
            <w:pPr>
              <w:rPr>
                <w:rFonts w:ascii="Arial" w:hAnsi="Arial" w:cs="Arial"/>
                <w:sz w:val="18"/>
                <w:szCs w:val="18"/>
              </w:rPr>
            </w:pPr>
          </w:p>
        </w:tc>
        <w:tc>
          <w:tcPr>
            <w:tcW w:w="1553" w:type="dxa"/>
            <w:shd w:val="clear" w:color="auto" w:fill="FFFFFF"/>
          </w:tcPr>
          <w:p w14:paraId="32A5B38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PULSAR</w:t>
            </w:r>
          </w:p>
        </w:tc>
        <w:tc>
          <w:tcPr>
            <w:tcW w:w="1169" w:type="dxa"/>
            <w:shd w:val="clear" w:color="auto" w:fill="FFFFFF"/>
            <w:vAlign w:val="center"/>
          </w:tcPr>
          <w:p w14:paraId="19E5744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58</w:t>
            </w:r>
          </w:p>
        </w:tc>
        <w:tc>
          <w:tcPr>
            <w:tcW w:w="1030" w:type="dxa"/>
            <w:shd w:val="clear" w:color="auto" w:fill="FFFFFF"/>
            <w:vAlign w:val="center"/>
          </w:tcPr>
          <w:p w14:paraId="12AB662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28,3</w:t>
            </w:r>
          </w:p>
        </w:tc>
      </w:tr>
      <w:tr w:rsidR="0040610E" w:rsidRPr="00E41F64" w14:paraId="4C974635" w14:textId="77777777" w:rsidTr="00851806">
        <w:trPr>
          <w:cantSplit/>
        </w:trPr>
        <w:tc>
          <w:tcPr>
            <w:tcW w:w="736" w:type="dxa"/>
            <w:vMerge/>
            <w:shd w:val="clear" w:color="auto" w:fill="FFFFFF"/>
          </w:tcPr>
          <w:p w14:paraId="1C770648" w14:textId="77777777" w:rsidR="0040610E" w:rsidRPr="00E41F64" w:rsidRDefault="0040610E" w:rsidP="00851806">
            <w:pPr>
              <w:rPr>
                <w:rFonts w:ascii="Arial" w:hAnsi="Arial" w:cs="Arial"/>
                <w:sz w:val="18"/>
                <w:szCs w:val="18"/>
              </w:rPr>
            </w:pPr>
          </w:p>
        </w:tc>
        <w:tc>
          <w:tcPr>
            <w:tcW w:w="1553" w:type="dxa"/>
            <w:shd w:val="clear" w:color="auto" w:fill="FFFFFF"/>
          </w:tcPr>
          <w:p w14:paraId="1D38B79F"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Nucleus CI512</w:t>
            </w:r>
          </w:p>
        </w:tc>
        <w:tc>
          <w:tcPr>
            <w:tcW w:w="1169" w:type="dxa"/>
            <w:shd w:val="clear" w:color="auto" w:fill="FFFFFF"/>
            <w:vAlign w:val="center"/>
          </w:tcPr>
          <w:p w14:paraId="23E922D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8</w:t>
            </w:r>
          </w:p>
        </w:tc>
        <w:tc>
          <w:tcPr>
            <w:tcW w:w="1030" w:type="dxa"/>
            <w:shd w:val="clear" w:color="auto" w:fill="FFFFFF"/>
            <w:vAlign w:val="center"/>
          </w:tcPr>
          <w:p w14:paraId="41EA179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3,9</w:t>
            </w:r>
          </w:p>
        </w:tc>
      </w:tr>
      <w:tr w:rsidR="0040610E" w:rsidRPr="00E41F64" w14:paraId="22E104F6" w14:textId="77777777" w:rsidTr="00851806">
        <w:trPr>
          <w:cantSplit/>
        </w:trPr>
        <w:tc>
          <w:tcPr>
            <w:tcW w:w="736" w:type="dxa"/>
            <w:vMerge/>
            <w:shd w:val="clear" w:color="auto" w:fill="FFFFFF"/>
          </w:tcPr>
          <w:p w14:paraId="626D36FE" w14:textId="77777777" w:rsidR="0040610E" w:rsidRPr="00E41F64" w:rsidRDefault="0040610E" w:rsidP="00851806">
            <w:pPr>
              <w:rPr>
                <w:rFonts w:ascii="Arial" w:hAnsi="Arial" w:cs="Arial"/>
                <w:sz w:val="18"/>
                <w:szCs w:val="18"/>
              </w:rPr>
            </w:pPr>
          </w:p>
        </w:tc>
        <w:tc>
          <w:tcPr>
            <w:tcW w:w="1553" w:type="dxa"/>
            <w:shd w:val="clear" w:color="auto" w:fill="FFFFFF"/>
          </w:tcPr>
          <w:p w14:paraId="12E3A30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Nucleus22</w:t>
            </w:r>
          </w:p>
        </w:tc>
        <w:tc>
          <w:tcPr>
            <w:tcW w:w="1169" w:type="dxa"/>
            <w:shd w:val="clear" w:color="auto" w:fill="FFFFFF"/>
            <w:vAlign w:val="center"/>
          </w:tcPr>
          <w:p w14:paraId="41F183C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c>
          <w:tcPr>
            <w:tcW w:w="1030" w:type="dxa"/>
            <w:shd w:val="clear" w:color="auto" w:fill="FFFFFF"/>
            <w:vAlign w:val="center"/>
          </w:tcPr>
          <w:p w14:paraId="6959536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w:t>
            </w:r>
          </w:p>
        </w:tc>
      </w:tr>
      <w:tr w:rsidR="0040610E" w:rsidRPr="00E41F64" w14:paraId="49571815" w14:textId="77777777" w:rsidTr="00851806">
        <w:trPr>
          <w:cantSplit/>
        </w:trPr>
        <w:tc>
          <w:tcPr>
            <w:tcW w:w="736" w:type="dxa"/>
            <w:vMerge/>
            <w:shd w:val="clear" w:color="auto" w:fill="FFFFFF"/>
          </w:tcPr>
          <w:p w14:paraId="2D881ED8" w14:textId="77777777" w:rsidR="0040610E" w:rsidRPr="00E41F64" w:rsidRDefault="0040610E" w:rsidP="00851806">
            <w:pPr>
              <w:rPr>
                <w:rFonts w:ascii="Arial" w:hAnsi="Arial" w:cs="Arial"/>
                <w:sz w:val="18"/>
                <w:szCs w:val="18"/>
              </w:rPr>
            </w:pPr>
          </w:p>
        </w:tc>
        <w:tc>
          <w:tcPr>
            <w:tcW w:w="1553" w:type="dxa"/>
            <w:shd w:val="clear" w:color="auto" w:fill="FFFFFF"/>
          </w:tcPr>
          <w:p w14:paraId="5A14174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Nucleus24</w:t>
            </w:r>
          </w:p>
        </w:tc>
        <w:tc>
          <w:tcPr>
            <w:tcW w:w="1169" w:type="dxa"/>
            <w:shd w:val="clear" w:color="auto" w:fill="FFFFFF"/>
            <w:vAlign w:val="center"/>
          </w:tcPr>
          <w:p w14:paraId="4FCD5A8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21</w:t>
            </w:r>
          </w:p>
        </w:tc>
        <w:tc>
          <w:tcPr>
            <w:tcW w:w="1030" w:type="dxa"/>
            <w:shd w:val="clear" w:color="auto" w:fill="FFFFFF"/>
            <w:vAlign w:val="center"/>
          </w:tcPr>
          <w:p w14:paraId="1416CA2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10,2</w:t>
            </w:r>
          </w:p>
        </w:tc>
      </w:tr>
      <w:tr w:rsidR="0040610E" w:rsidRPr="00E41F64" w14:paraId="369F1B1D" w14:textId="77777777" w:rsidTr="00851806">
        <w:trPr>
          <w:cantSplit/>
        </w:trPr>
        <w:tc>
          <w:tcPr>
            <w:tcW w:w="736" w:type="dxa"/>
            <w:vMerge/>
            <w:shd w:val="clear" w:color="auto" w:fill="FFFFFF"/>
          </w:tcPr>
          <w:p w14:paraId="2D43C183" w14:textId="77777777" w:rsidR="0040610E" w:rsidRPr="00E41F64" w:rsidRDefault="0040610E" w:rsidP="00851806">
            <w:pPr>
              <w:rPr>
                <w:rFonts w:ascii="Arial" w:hAnsi="Arial" w:cs="Arial"/>
                <w:sz w:val="18"/>
                <w:szCs w:val="18"/>
              </w:rPr>
            </w:pPr>
          </w:p>
        </w:tc>
        <w:tc>
          <w:tcPr>
            <w:tcW w:w="1553" w:type="dxa"/>
            <w:shd w:val="clear" w:color="auto" w:fill="FFFFFF"/>
          </w:tcPr>
          <w:p w14:paraId="1B6376F0"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9" w:type="dxa"/>
            <w:shd w:val="clear" w:color="auto" w:fill="FFFFFF"/>
            <w:vAlign w:val="center"/>
          </w:tcPr>
          <w:p w14:paraId="51D69F7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205</w:t>
            </w:r>
          </w:p>
        </w:tc>
        <w:tc>
          <w:tcPr>
            <w:tcW w:w="1030" w:type="dxa"/>
            <w:shd w:val="clear" w:color="auto" w:fill="FFFFFF"/>
            <w:vAlign w:val="center"/>
          </w:tcPr>
          <w:p w14:paraId="31AF8C1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bl>
    <w:p w14:paraId="10DFF491" w14:textId="77777777" w:rsidR="0040610E" w:rsidRPr="00C40540" w:rsidRDefault="0040610E" w:rsidP="00C40540">
      <w:pPr>
        <w:jc w:val="both"/>
        <w:rPr>
          <w:rFonts w:ascii="Helvetica" w:eastAsia="Times New Roman" w:hAnsi="Helvetica" w:cs="Times New Roman"/>
          <w:sz w:val="20"/>
          <w:szCs w:val="20"/>
          <w:lang w:val="es-ES"/>
        </w:rPr>
      </w:pPr>
    </w:p>
    <w:p w14:paraId="15AD008E" w14:textId="77777777" w:rsidR="00E17738" w:rsidRDefault="00EA4210" w:rsidP="00E17738">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34.</w:t>
      </w:r>
      <w:r w:rsidR="0040610E" w:rsidRPr="00C40540">
        <w:rPr>
          <w:rFonts w:ascii="Helvetica" w:eastAsia="Times New Roman" w:hAnsi="Helvetica" w:cs="Times New Roman"/>
          <w:sz w:val="20"/>
          <w:szCs w:val="20"/>
          <w:lang w:val="es-ES"/>
        </w:rPr>
        <w:t xml:space="preserve"> frecuencia de distribución de la población estratificada en función del modelo de implante y porcentaje de cada modelo de implante utilizado con respecto al total de la población.</w:t>
      </w:r>
      <w:bookmarkStart w:id="425" w:name="_Toc314013041"/>
      <w:bookmarkStart w:id="426" w:name="_Toc314013167"/>
    </w:p>
    <w:p w14:paraId="596D70B0" w14:textId="3E4DB431" w:rsidR="0040610E" w:rsidRPr="00E41F64" w:rsidRDefault="00E17738" w:rsidP="0001368E">
      <w:pPr>
        <w:pStyle w:val="Heading4"/>
      </w:pPr>
      <w:r>
        <w:rPr>
          <w:rFonts w:ascii="Helvetica" w:hAnsi="Helvetica"/>
          <w:sz w:val="20"/>
          <w:szCs w:val="20"/>
          <w:lang w:val="es-ES"/>
        </w:rPr>
        <w:br w:type="page"/>
      </w:r>
      <w:r w:rsidR="0040610E" w:rsidRPr="00D806DE">
        <w:lastRenderedPageBreak/>
        <w:t>Influencia del modelo de procesador</w:t>
      </w:r>
      <w:bookmarkEnd w:id="425"/>
      <w:bookmarkEnd w:id="426"/>
    </w:p>
    <w:p w14:paraId="5688F70A" w14:textId="77777777" w:rsidR="0040610E" w:rsidRPr="00D806DE" w:rsidRDefault="0040610E" w:rsidP="00E17738">
      <w:pPr>
        <w:jc w:val="both"/>
      </w:pPr>
      <w:r w:rsidRPr="00D806DE">
        <w:t xml:space="preserve">Se realizó un  análisis lineal general multivariante  ANOVA para cada intervalo de pruebas para determinar si el modelo de procesador presentaba una influencia estadísticamente significativa en la discriminación de frases en silencio. En la población estudiada en el intervalo de evaluación a 3meses se encontró una tendencia de un efecto significativo del modelo de procesador en la discriminación de frases en entorno silencioso (p=0.057). No se encontró influencia significativa alguna del modelo de procesador en ninguno de los otros intervalos de estudio  (p=0.302 a p=0.512). </w:t>
      </w:r>
    </w:p>
    <w:p w14:paraId="5F7A1213" w14:textId="77777777" w:rsidR="0040610E" w:rsidRPr="00DA2BA9" w:rsidRDefault="0040610E" w:rsidP="0040610E">
      <w:pPr>
        <w:rPr>
          <w:rFonts w:ascii="Arial" w:hAnsi="Arial" w:cs="Arial"/>
          <w:sz w:val="18"/>
          <w:szCs w:val="18"/>
        </w:rPr>
      </w:pPr>
    </w:p>
    <w:tbl>
      <w:tblPr>
        <w:tblW w:w="6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53"/>
        <w:gridCol w:w="1876"/>
        <w:gridCol w:w="1168"/>
        <w:gridCol w:w="1029"/>
        <w:gridCol w:w="1399"/>
      </w:tblGrid>
      <w:tr w:rsidR="0040610E" w:rsidRPr="00E41F64" w14:paraId="7EDF6804" w14:textId="77777777" w:rsidTr="00851806">
        <w:trPr>
          <w:cantSplit/>
        </w:trPr>
        <w:tc>
          <w:tcPr>
            <w:tcW w:w="2829" w:type="dxa"/>
            <w:gridSpan w:val="2"/>
            <w:shd w:val="clear" w:color="auto" w:fill="BFBFBF" w:themeFill="background1" w:themeFillShade="BF"/>
            <w:vAlign w:val="bottom"/>
          </w:tcPr>
          <w:p w14:paraId="69143BC4" w14:textId="77777777" w:rsidR="0040610E" w:rsidRPr="00E41F64" w:rsidRDefault="0040610E" w:rsidP="00851806">
            <w:pPr>
              <w:rPr>
                <w:rFonts w:ascii="Times New Roman" w:hAnsi="Times New Roman" w:cs="Times New Roman"/>
              </w:rPr>
            </w:pPr>
            <w:r w:rsidRPr="00E41F64">
              <w:rPr>
                <w:rFonts w:ascii="Arial" w:hAnsi="Arial" w:cs="Arial"/>
                <w:b/>
                <w:bCs/>
              </w:rPr>
              <w:t>Modelo de procesador</w:t>
            </w:r>
          </w:p>
        </w:tc>
        <w:tc>
          <w:tcPr>
            <w:tcW w:w="1168" w:type="dxa"/>
            <w:shd w:val="clear" w:color="auto" w:fill="BFBFBF" w:themeFill="background1" w:themeFillShade="BF"/>
            <w:vAlign w:val="bottom"/>
          </w:tcPr>
          <w:p w14:paraId="4845B860"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29" w:type="dxa"/>
            <w:shd w:val="clear" w:color="auto" w:fill="BFBFBF" w:themeFill="background1" w:themeFillShade="BF"/>
            <w:vAlign w:val="bottom"/>
          </w:tcPr>
          <w:p w14:paraId="35BF237A"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c>
          <w:tcPr>
            <w:tcW w:w="1399" w:type="dxa"/>
            <w:shd w:val="clear" w:color="auto" w:fill="BFBFBF" w:themeFill="background1" w:themeFillShade="BF"/>
            <w:vAlign w:val="bottom"/>
          </w:tcPr>
          <w:p w14:paraId="00C0C8AE"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 Válidos</w:t>
            </w:r>
          </w:p>
        </w:tc>
      </w:tr>
      <w:tr w:rsidR="0040610E" w:rsidRPr="00E41F64" w14:paraId="142F6FE2" w14:textId="77777777" w:rsidTr="00851806">
        <w:trPr>
          <w:cantSplit/>
        </w:trPr>
        <w:tc>
          <w:tcPr>
            <w:tcW w:w="953" w:type="dxa"/>
            <w:vMerge w:val="restart"/>
            <w:shd w:val="clear" w:color="auto" w:fill="FFFFFF"/>
          </w:tcPr>
          <w:p w14:paraId="5BA6531F"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Válidos</w:t>
            </w:r>
          </w:p>
        </w:tc>
        <w:tc>
          <w:tcPr>
            <w:tcW w:w="1876" w:type="dxa"/>
            <w:shd w:val="clear" w:color="auto" w:fill="FFFFFF"/>
          </w:tcPr>
          <w:p w14:paraId="16CFA069"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OPUS2</w:t>
            </w:r>
          </w:p>
        </w:tc>
        <w:tc>
          <w:tcPr>
            <w:tcW w:w="1168" w:type="dxa"/>
            <w:shd w:val="clear" w:color="auto" w:fill="FFFFFF"/>
            <w:vAlign w:val="center"/>
          </w:tcPr>
          <w:p w14:paraId="36498EF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136</w:t>
            </w:r>
          </w:p>
        </w:tc>
        <w:tc>
          <w:tcPr>
            <w:tcW w:w="1029" w:type="dxa"/>
            <w:shd w:val="clear" w:color="auto" w:fill="FFFFFF"/>
            <w:vAlign w:val="center"/>
          </w:tcPr>
          <w:p w14:paraId="3EFDB99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66,3</w:t>
            </w:r>
          </w:p>
        </w:tc>
        <w:tc>
          <w:tcPr>
            <w:tcW w:w="1399" w:type="dxa"/>
            <w:shd w:val="clear" w:color="auto" w:fill="FFFFFF"/>
            <w:vAlign w:val="center"/>
          </w:tcPr>
          <w:p w14:paraId="26C5FAB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73,1</w:t>
            </w:r>
          </w:p>
        </w:tc>
      </w:tr>
      <w:tr w:rsidR="0040610E" w:rsidRPr="00E41F64" w14:paraId="67F6FD3C" w14:textId="77777777" w:rsidTr="00851806">
        <w:trPr>
          <w:cantSplit/>
        </w:trPr>
        <w:tc>
          <w:tcPr>
            <w:tcW w:w="953" w:type="dxa"/>
            <w:vMerge/>
            <w:shd w:val="clear" w:color="auto" w:fill="FFFFFF"/>
          </w:tcPr>
          <w:p w14:paraId="7AE3F62F" w14:textId="77777777" w:rsidR="0040610E" w:rsidRPr="00E41F64" w:rsidRDefault="0040610E" w:rsidP="00851806">
            <w:pPr>
              <w:rPr>
                <w:rFonts w:ascii="Arial" w:hAnsi="Arial" w:cs="Arial"/>
                <w:sz w:val="18"/>
                <w:szCs w:val="18"/>
              </w:rPr>
            </w:pPr>
          </w:p>
        </w:tc>
        <w:tc>
          <w:tcPr>
            <w:tcW w:w="1876" w:type="dxa"/>
            <w:shd w:val="clear" w:color="auto" w:fill="FFFFFF"/>
          </w:tcPr>
          <w:p w14:paraId="1668550C"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RONDO</w:t>
            </w:r>
          </w:p>
        </w:tc>
        <w:tc>
          <w:tcPr>
            <w:tcW w:w="1168" w:type="dxa"/>
            <w:shd w:val="clear" w:color="auto" w:fill="FFFFFF"/>
            <w:vAlign w:val="center"/>
          </w:tcPr>
          <w:p w14:paraId="3B937D7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w:t>
            </w:r>
          </w:p>
        </w:tc>
        <w:tc>
          <w:tcPr>
            <w:tcW w:w="1029" w:type="dxa"/>
            <w:shd w:val="clear" w:color="auto" w:fill="FFFFFF"/>
            <w:vAlign w:val="center"/>
          </w:tcPr>
          <w:p w14:paraId="2440D20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9,8</w:t>
            </w:r>
          </w:p>
        </w:tc>
        <w:tc>
          <w:tcPr>
            <w:tcW w:w="1399" w:type="dxa"/>
            <w:shd w:val="clear" w:color="auto" w:fill="FFFFFF"/>
            <w:vAlign w:val="center"/>
          </w:tcPr>
          <w:p w14:paraId="65C5952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10,8</w:t>
            </w:r>
          </w:p>
        </w:tc>
      </w:tr>
      <w:tr w:rsidR="0040610E" w:rsidRPr="00E41F64" w14:paraId="268734AB" w14:textId="77777777" w:rsidTr="00851806">
        <w:trPr>
          <w:cantSplit/>
        </w:trPr>
        <w:tc>
          <w:tcPr>
            <w:tcW w:w="953" w:type="dxa"/>
            <w:vMerge/>
            <w:shd w:val="clear" w:color="auto" w:fill="FFFFFF"/>
          </w:tcPr>
          <w:p w14:paraId="095DD65E" w14:textId="77777777" w:rsidR="0040610E" w:rsidRPr="00E41F64" w:rsidRDefault="0040610E" w:rsidP="00851806">
            <w:pPr>
              <w:rPr>
                <w:rFonts w:ascii="Arial" w:hAnsi="Arial" w:cs="Arial"/>
                <w:sz w:val="18"/>
                <w:szCs w:val="18"/>
              </w:rPr>
            </w:pPr>
          </w:p>
        </w:tc>
        <w:tc>
          <w:tcPr>
            <w:tcW w:w="1876" w:type="dxa"/>
            <w:shd w:val="clear" w:color="auto" w:fill="FFFFFF"/>
          </w:tcPr>
          <w:p w14:paraId="6FF59961"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SONNET</w:t>
            </w:r>
          </w:p>
        </w:tc>
        <w:tc>
          <w:tcPr>
            <w:tcW w:w="1168" w:type="dxa"/>
            <w:shd w:val="clear" w:color="auto" w:fill="FFFFFF"/>
            <w:vAlign w:val="center"/>
          </w:tcPr>
          <w:p w14:paraId="3C0A182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w:t>
            </w:r>
          </w:p>
        </w:tc>
        <w:tc>
          <w:tcPr>
            <w:tcW w:w="1029" w:type="dxa"/>
            <w:shd w:val="clear" w:color="auto" w:fill="FFFFFF"/>
            <w:vAlign w:val="center"/>
          </w:tcPr>
          <w:p w14:paraId="6A4D31A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c>
          <w:tcPr>
            <w:tcW w:w="1399" w:type="dxa"/>
            <w:shd w:val="clear" w:color="auto" w:fill="FFFFFF"/>
            <w:vAlign w:val="center"/>
          </w:tcPr>
          <w:p w14:paraId="2E7701A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1,6</w:t>
            </w:r>
          </w:p>
        </w:tc>
      </w:tr>
      <w:tr w:rsidR="0040610E" w:rsidRPr="00E41F64" w14:paraId="21FB17B8" w14:textId="77777777" w:rsidTr="00851806">
        <w:trPr>
          <w:cantSplit/>
        </w:trPr>
        <w:tc>
          <w:tcPr>
            <w:tcW w:w="953" w:type="dxa"/>
            <w:vMerge/>
            <w:shd w:val="clear" w:color="auto" w:fill="FFFFFF"/>
          </w:tcPr>
          <w:p w14:paraId="2BFC4529" w14:textId="77777777" w:rsidR="0040610E" w:rsidRPr="00E41F64" w:rsidRDefault="0040610E" w:rsidP="00851806">
            <w:pPr>
              <w:rPr>
                <w:rFonts w:ascii="Arial" w:hAnsi="Arial" w:cs="Arial"/>
                <w:sz w:val="18"/>
                <w:szCs w:val="18"/>
              </w:rPr>
            </w:pPr>
          </w:p>
        </w:tc>
        <w:tc>
          <w:tcPr>
            <w:tcW w:w="1876" w:type="dxa"/>
            <w:shd w:val="clear" w:color="auto" w:fill="FFFFFF"/>
          </w:tcPr>
          <w:p w14:paraId="07F602D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Tempo+</w:t>
            </w:r>
          </w:p>
        </w:tc>
        <w:tc>
          <w:tcPr>
            <w:tcW w:w="1168" w:type="dxa"/>
            <w:shd w:val="clear" w:color="auto" w:fill="FFFFFF"/>
            <w:vAlign w:val="center"/>
          </w:tcPr>
          <w:p w14:paraId="03D8073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w:t>
            </w:r>
          </w:p>
        </w:tc>
        <w:tc>
          <w:tcPr>
            <w:tcW w:w="1029" w:type="dxa"/>
            <w:shd w:val="clear" w:color="auto" w:fill="FFFFFF"/>
            <w:vAlign w:val="center"/>
          </w:tcPr>
          <w:p w14:paraId="11998E4B"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4,9</w:t>
            </w:r>
          </w:p>
        </w:tc>
        <w:tc>
          <w:tcPr>
            <w:tcW w:w="1399" w:type="dxa"/>
            <w:shd w:val="clear" w:color="auto" w:fill="FFFFFF"/>
            <w:vAlign w:val="center"/>
          </w:tcPr>
          <w:p w14:paraId="4AF4876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5,4</w:t>
            </w:r>
          </w:p>
        </w:tc>
      </w:tr>
      <w:tr w:rsidR="0040610E" w:rsidRPr="00E41F64" w14:paraId="16A245D7" w14:textId="77777777" w:rsidTr="00851806">
        <w:trPr>
          <w:cantSplit/>
        </w:trPr>
        <w:tc>
          <w:tcPr>
            <w:tcW w:w="953" w:type="dxa"/>
            <w:vMerge/>
            <w:shd w:val="clear" w:color="auto" w:fill="FFFFFF"/>
          </w:tcPr>
          <w:p w14:paraId="38C9A225" w14:textId="77777777" w:rsidR="0040610E" w:rsidRPr="00E41F64" w:rsidRDefault="0040610E" w:rsidP="00851806">
            <w:pPr>
              <w:rPr>
                <w:rFonts w:ascii="Arial" w:hAnsi="Arial" w:cs="Arial"/>
                <w:sz w:val="18"/>
                <w:szCs w:val="18"/>
              </w:rPr>
            </w:pPr>
          </w:p>
        </w:tc>
        <w:tc>
          <w:tcPr>
            <w:tcW w:w="1876" w:type="dxa"/>
            <w:shd w:val="clear" w:color="auto" w:fill="FFFFFF"/>
          </w:tcPr>
          <w:p w14:paraId="2A5E370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FREEDOM</w:t>
            </w:r>
          </w:p>
        </w:tc>
        <w:tc>
          <w:tcPr>
            <w:tcW w:w="1168" w:type="dxa"/>
            <w:shd w:val="clear" w:color="auto" w:fill="FFFFFF"/>
            <w:vAlign w:val="center"/>
          </w:tcPr>
          <w:p w14:paraId="7B724D0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w:t>
            </w:r>
          </w:p>
        </w:tc>
        <w:tc>
          <w:tcPr>
            <w:tcW w:w="1029" w:type="dxa"/>
            <w:shd w:val="clear" w:color="auto" w:fill="FFFFFF"/>
            <w:vAlign w:val="center"/>
          </w:tcPr>
          <w:p w14:paraId="6B02E46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2,9</w:t>
            </w:r>
          </w:p>
        </w:tc>
        <w:tc>
          <w:tcPr>
            <w:tcW w:w="1399" w:type="dxa"/>
            <w:shd w:val="clear" w:color="auto" w:fill="FFFFFF"/>
            <w:vAlign w:val="center"/>
          </w:tcPr>
          <w:p w14:paraId="690241C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3,2</w:t>
            </w:r>
          </w:p>
        </w:tc>
      </w:tr>
      <w:tr w:rsidR="0040610E" w:rsidRPr="00E41F64" w14:paraId="2C30C5C5" w14:textId="77777777" w:rsidTr="00851806">
        <w:trPr>
          <w:cantSplit/>
        </w:trPr>
        <w:tc>
          <w:tcPr>
            <w:tcW w:w="953" w:type="dxa"/>
            <w:vMerge/>
            <w:shd w:val="clear" w:color="auto" w:fill="FFFFFF"/>
          </w:tcPr>
          <w:p w14:paraId="6A5DF4B6" w14:textId="77777777" w:rsidR="0040610E" w:rsidRPr="00E41F64" w:rsidRDefault="0040610E" w:rsidP="00851806">
            <w:pPr>
              <w:rPr>
                <w:rFonts w:ascii="Arial" w:hAnsi="Arial" w:cs="Arial"/>
                <w:sz w:val="18"/>
                <w:szCs w:val="18"/>
              </w:rPr>
            </w:pPr>
          </w:p>
        </w:tc>
        <w:tc>
          <w:tcPr>
            <w:tcW w:w="1876" w:type="dxa"/>
            <w:shd w:val="clear" w:color="auto" w:fill="FFFFFF"/>
          </w:tcPr>
          <w:p w14:paraId="3181DF62" w14:textId="77777777" w:rsidR="0040610E" w:rsidRPr="00E41F64" w:rsidRDefault="0040610E" w:rsidP="00851806">
            <w:pPr>
              <w:ind w:left="60" w:right="60"/>
              <w:rPr>
                <w:rFonts w:ascii="Arial" w:hAnsi="Arial" w:cs="Arial"/>
                <w:i/>
                <w:iCs/>
                <w:color w:val="243F60" w:themeColor="accent1" w:themeShade="7F"/>
                <w:sz w:val="18"/>
                <w:szCs w:val="18"/>
              </w:rPr>
            </w:pPr>
            <w:proofErr w:type="spellStart"/>
            <w:r w:rsidRPr="00E41F64">
              <w:rPr>
                <w:rFonts w:ascii="Arial" w:hAnsi="Arial" w:cs="Arial"/>
                <w:sz w:val="18"/>
                <w:szCs w:val="18"/>
              </w:rPr>
              <w:t>SPrint</w:t>
            </w:r>
            <w:proofErr w:type="spellEnd"/>
          </w:p>
        </w:tc>
        <w:tc>
          <w:tcPr>
            <w:tcW w:w="1168" w:type="dxa"/>
            <w:shd w:val="clear" w:color="auto" w:fill="FFFFFF"/>
            <w:vAlign w:val="center"/>
          </w:tcPr>
          <w:p w14:paraId="5E637057"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5</w:t>
            </w:r>
          </w:p>
        </w:tc>
        <w:tc>
          <w:tcPr>
            <w:tcW w:w="1029" w:type="dxa"/>
            <w:shd w:val="clear" w:color="auto" w:fill="FFFFFF"/>
            <w:vAlign w:val="center"/>
          </w:tcPr>
          <w:p w14:paraId="27D9AD3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2,4</w:t>
            </w:r>
          </w:p>
        </w:tc>
        <w:tc>
          <w:tcPr>
            <w:tcW w:w="1399" w:type="dxa"/>
            <w:shd w:val="clear" w:color="auto" w:fill="FFFFFF"/>
            <w:vAlign w:val="center"/>
          </w:tcPr>
          <w:p w14:paraId="64D72199"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2,7</w:t>
            </w:r>
          </w:p>
        </w:tc>
      </w:tr>
      <w:tr w:rsidR="0040610E" w:rsidRPr="00E41F64" w14:paraId="3C4F2D3A" w14:textId="77777777" w:rsidTr="00851806">
        <w:trPr>
          <w:cantSplit/>
        </w:trPr>
        <w:tc>
          <w:tcPr>
            <w:tcW w:w="953" w:type="dxa"/>
            <w:vMerge/>
            <w:shd w:val="clear" w:color="auto" w:fill="FFFFFF"/>
          </w:tcPr>
          <w:p w14:paraId="661FF294" w14:textId="77777777" w:rsidR="0040610E" w:rsidRPr="00E41F64" w:rsidRDefault="0040610E" w:rsidP="00851806">
            <w:pPr>
              <w:rPr>
                <w:rFonts w:ascii="Arial" w:hAnsi="Arial" w:cs="Arial"/>
                <w:sz w:val="18"/>
                <w:szCs w:val="18"/>
              </w:rPr>
            </w:pPr>
          </w:p>
        </w:tc>
        <w:tc>
          <w:tcPr>
            <w:tcW w:w="1876" w:type="dxa"/>
            <w:shd w:val="clear" w:color="auto" w:fill="FFFFFF"/>
          </w:tcPr>
          <w:p w14:paraId="72A9F3B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CP810</w:t>
            </w:r>
          </w:p>
        </w:tc>
        <w:tc>
          <w:tcPr>
            <w:tcW w:w="1168" w:type="dxa"/>
            <w:shd w:val="clear" w:color="auto" w:fill="FFFFFF"/>
            <w:vAlign w:val="center"/>
          </w:tcPr>
          <w:p w14:paraId="7CF7155B"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c>
          <w:tcPr>
            <w:tcW w:w="1029" w:type="dxa"/>
            <w:shd w:val="clear" w:color="auto" w:fill="FFFFFF"/>
            <w:vAlign w:val="center"/>
          </w:tcPr>
          <w:p w14:paraId="2DFB43A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w:t>
            </w:r>
          </w:p>
        </w:tc>
        <w:tc>
          <w:tcPr>
            <w:tcW w:w="1399" w:type="dxa"/>
            <w:shd w:val="clear" w:color="auto" w:fill="FFFFFF"/>
            <w:vAlign w:val="center"/>
          </w:tcPr>
          <w:p w14:paraId="1B5F912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2,2</w:t>
            </w:r>
          </w:p>
        </w:tc>
      </w:tr>
      <w:tr w:rsidR="0040610E" w:rsidRPr="00E41F64" w14:paraId="3E8F3166" w14:textId="77777777" w:rsidTr="00851806">
        <w:trPr>
          <w:cantSplit/>
        </w:trPr>
        <w:tc>
          <w:tcPr>
            <w:tcW w:w="953" w:type="dxa"/>
            <w:vMerge/>
            <w:shd w:val="clear" w:color="auto" w:fill="FFFFFF"/>
          </w:tcPr>
          <w:p w14:paraId="4486D12D" w14:textId="77777777" w:rsidR="0040610E" w:rsidRPr="00E41F64" w:rsidRDefault="0040610E" w:rsidP="00851806">
            <w:pPr>
              <w:rPr>
                <w:rFonts w:ascii="Arial" w:hAnsi="Arial" w:cs="Arial"/>
                <w:sz w:val="18"/>
                <w:szCs w:val="18"/>
              </w:rPr>
            </w:pPr>
          </w:p>
        </w:tc>
        <w:tc>
          <w:tcPr>
            <w:tcW w:w="1876" w:type="dxa"/>
            <w:shd w:val="clear" w:color="auto" w:fill="FFFFFF"/>
          </w:tcPr>
          <w:p w14:paraId="031393A7"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Otros de Cochlear</w:t>
            </w:r>
          </w:p>
        </w:tc>
        <w:tc>
          <w:tcPr>
            <w:tcW w:w="1168" w:type="dxa"/>
            <w:shd w:val="clear" w:color="auto" w:fill="FFFFFF"/>
            <w:vAlign w:val="center"/>
          </w:tcPr>
          <w:p w14:paraId="21141B2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w:t>
            </w:r>
          </w:p>
        </w:tc>
        <w:tc>
          <w:tcPr>
            <w:tcW w:w="1029" w:type="dxa"/>
            <w:shd w:val="clear" w:color="auto" w:fill="FFFFFF"/>
            <w:vAlign w:val="center"/>
          </w:tcPr>
          <w:p w14:paraId="1B62647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w:t>
            </w:r>
          </w:p>
        </w:tc>
        <w:tc>
          <w:tcPr>
            <w:tcW w:w="1399" w:type="dxa"/>
            <w:shd w:val="clear" w:color="auto" w:fill="FFFFFF"/>
            <w:vAlign w:val="center"/>
          </w:tcPr>
          <w:p w14:paraId="28B4E3A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1,1</w:t>
            </w:r>
          </w:p>
        </w:tc>
      </w:tr>
      <w:tr w:rsidR="0040610E" w:rsidRPr="00E41F64" w14:paraId="1D16D4FA" w14:textId="77777777" w:rsidTr="00851806">
        <w:trPr>
          <w:cantSplit/>
        </w:trPr>
        <w:tc>
          <w:tcPr>
            <w:tcW w:w="953" w:type="dxa"/>
            <w:vMerge/>
            <w:shd w:val="clear" w:color="auto" w:fill="FFFFFF"/>
          </w:tcPr>
          <w:p w14:paraId="1666EFD2" w14:textId="77777777" w:rsidR="0040610E" w:rsidRPr="00E41F64" w:rsidRDefault="0040610E" w:rsidP="00851806">
            <w:pPr>
              <w:rPr>
                <w:rFonts w:ascii="Arial" w:hAnsi="Arial" w:cs="Arial"/>
                <w:sz w:val="18"/>
                <w:szCs w:val="18"/>
              </w:rPr>
            </w:pPr>
          </w:p>
        </w:tc>
        <w:tc>
          <w:tcPr>
            <w:tcW w:w="1876" w:type="dxa"/>
            <w:shd w:val="clear" w:color="auto" w:fill="FFFFFF"/>
          </w:tcPr>
          <w:p w14:paraId="060B15FF"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8" w:type="dxa"/>
            <w:shd w:val="clear" w:color="auto" w:fill="FFFFFF"/>
            <w:vAlign w:val="center"/>
          </w:tcPr>
          <w:p w14:paraId="72578EC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186</w:t>
            </w:r>
          </w:p>
        </w:tc>
        <w:tc>
          <w:tcPr>
            <w:tcW w:w="1029" w:type="dxa"/>
            <w:shd w:val="clear" w:color="auto" w:fill="FFFFFF"/>
            <w:vAlign w:val="center"/>
          </w:tcPr>
          <w:p w14:paraId="240D82D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90,7</w:t>
            </w:r>
          </w:p>
        </w:tc>
        <w:tc>
          <w:tcPr>
            <w:tcW w:w="1399" w:type="dxa"/>
            <w:shd w:val="clear" w:color="auto" w:fill="FFFFFF"/>
            <w:vAlign w:val="center"/>
          </w:tcPr>
          <w:p w14:paraId="3562745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r>
      <w:tr w:rsidR="0040610E" w:rsidRPr="00E41F64" w14:paraId="6A9D09CB" w14:textId="77777777" w:rsidTr="00851806">
        <w:trPr>
          <w:cantSplit/>
        </w:trPr>
        <w:tc>
          <w:tcPr>
            <w:tcW w:w="953" w:type="dxa"/>
            <w:shd w:val="clear" w:color="auto" w:fill="FFFFFF"/>
          </w:tcPr>
          <w:p w14:paraId="0FF52F59"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Perdidos</w:t>
            </w:r>
          </w:p>
        </w:tc>
        <w:tc>
          <w:tcPr>
            <w:tcW w:w="1876" w:type="dxa"/>
            <w:shd w:val="clear" w:color="auto" w:fill="FFFFFF"/>
          </w:tcPr>
          <w:p w14:paraId="4C262978"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Sistema</w:t>
            </w:r>
          </w:p>
        </w:tc>
        <w:tc>
          <w:tcPr>
            <w:tcW w:w="1168" w:type="dxa"/>
            <w:shd w:val="clear" w:color="auto" w:fill="FFFFFF"/>
            <w:vAlign w:val="center"/>
          </w:tcPr>
          <w:p w14:paraId="6F11CD03"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19</w:t>
            </w:r>
          </w:p>
        </w:tc>
        <w:tc>
          <w:tcPr>
            <w:tcW w:w="1029" w:type="dxa"/>
            <w:shd w:val="clear" w:color="auto" w:fill="FFFFFF"/>
            <w:vAlign w:val="center"/>
          </w:tcPr>
          <w:p w14:paraId="18F2E5E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9,3</w:t>
            </w:r>
          </w:p>
        </w:tc>
        <w:tc>
          <w:tcPr>
            <w:tcW w:w="1399" w:type="dxa"/>
            <w:shd w:val="clear" w:color="auto" w:fill="FFFFFF"/>
            <w:vAlign w:val="center"/>
          </w:tcPr>
          <w:p w14:paraId="396B7610" w14:textId="77777777" w:rsidR="0040610E" w:rsidRPr="00E41F64" w:rsidRDefault="0040610E" w:rsidP="00851806">
            <w:pPr>
              <w:jc w:val="right"/>
              <w:rPr>
                <w:rFonts w:ascii="Times New Roman" w:hAnsi="Times New Roman" w:cs="Times New Roman"/>
              </w:rPr>
            </w:pPr>
          </w:p>
        </w:tc>
      </w:tr>
      <w:tr w:rsidR="0040610E" w:rsidRPr="00E41F64" w14:paraId="0F3DCA68" w14:textId="77777777" w:rsidTr="00851806">
        <w:trPr>
          <w:cantSplit/>
        </w:trPr>
        <w:tc>
          <w:tcPr>
            <w:tcW w:w="2829" w:type="dxa"/>
            <w:gridSpan w:val="2"/>
            <w:shd w:val="clear" w:color="auto" w:fill="FFFFFF"/>
          </w:tcPr>
          <w:p w14:paraId="258DA39D"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8" w:type="dxa"/>
            <w:shd w:val="clear" w:color="auto" w:fill="FFFFFF"/>
            <w:vAlign w:val="center"/>
          </w:tcPr>
          <w:p w14:paraId="45CA82F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205</w:t>
            </w:r>
          </w:p>
        </w:tc>
        <w:tc>
          <w:tcPr>
            <w:tcW w:w="1029" w:type="dxa"/>
            <w:shd w:val="clear" w:color="auto" w:fill="FFFFFF"/>
            <w:vAlign w:val="center"/>
          </w:tcPr>
          <w:p w14:paraId="050F422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c>
          <w:tcPr>
            <w:tcW w:w="1399" w:type="dxa"/>
            <w:shd w:val="clear" w:color="auto" w:fill="FFFFFF"/>
            <w:vAlign w:val="center"/>
          </w:tcPr>
          <w:p w14:paraId="3568C441" w14:textId="77777777" w:rsidR="0040610E" w:rsidRPr="00E41F64" w:rsidRDefault="0040610E" w:rsidP="00851806">
            <w:pPr>
              <w:jc w:val="right"/>
              <w:rPr>
                <w:rFonts w:ascii="Times New Roman" w:hAnsi="Times New Roman" w:cs="Times New Roman"/>
              </w:rPr>
            </w:pPr>
          </w:p>
        </w:tc>
      </w:tr>
    </w:tbl>
    <w:p w14:paraId="508AB49F" w14:textId="77777777" w:rsidR="0040610E" w:rsidRPr="00E41F64" w:rsidRDefault="0040610E" w:rsidP="0040610E">
      <w:pPr>
        <w:rPr>
          <w:rFonts w:ascii="Times New Roman" w:hAnsi="Times New Roman" w:cs="Times New Roman"/>
        </w:rPr>
      </w:pPr>
    </w:p>
    <w:p w14:paraId="7440247B" w14:textId="357833FA" w:rsidR="0040610E" w:rsidRDefault="00EA4210" w:rsidP="0021643E">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35.</w:t>
      </w:r>
      <w:r w:rsidR="0040610E" w:rsidRPr="00C40540">
        <w:rPr>
          <w:rFonts w:ascii="Helvetica" w:eastAsia="Times New Roman" w:hAnsi="Helvetica" w:cs="Times New Roman"/>
          <w:sz w:val="20"/>
          <w:szCs w:val="20"/>
          <w:lang w:val="es-ES"/>
        </w:rPr>
        <w:t xml:space="preserve"> frecuencia de distribución de la población estratificada en función del modelo de procesador, porcentaje de cada modelo de procesador con respecto al total de la población incluyendo los casos en los que no pudimos saber el modelo de procesador empleado por el paciente  y se le denominó sistema. En la columna de la derecha se calcula el porcentaje de cada modelo de procesador con respecto al total de datos válidos.</w:t>
      </w:r>
    </w:p>
    <w:p w14:paraId="055139DF" w14:textId="77777777" w:rsidR="00C40540" w:rsidRDefault="00C40540" w:rsidP="0021643E">
      <w:pPr>
        <w:jc w:val="both"/>
        <w:rPr>
          <w:rFonts w:ascii="Helvetica" w:eastAsia="Times New Roman" w:hAnsi="Helvetica" w:cs="Times New Roman"/>
          <w:sz w:val="20"/>
          <w:szCs w:val="20"/>
          <w:lang w:val="es-ES"/>
        </w:rPr>
      </w:pPr>
    </w:p>
    <w:p w14:paraId="1825C2EF" w14:textId="77777777" w:rsidR="00C40540" w:rsidRPr="00C40540" w:rsidRDefault="00C40540" w:rsidP="0021643E">
      <w:pPr>
        <w:jc w:val="both"/>
        <w:rPr>
          <w:rFonts w:ascii="Helvetica" w:eastAsia="Times New Roman" w:hAnsi="Helvetica" w:cs="Times New Roman"/>
          <w:sz w:val="20"/>
          <w:szCs w:val="20"/>
          <w:lang w:val="es-ES"/>
        </w:rPr>
      </w:pPr>
    </w:p>
    <w:p w14:paraId="22409673" w14:textId="45E5E3D2" w:rsidR="0040610E" w:rsidRPr="00E41F64" w:rsidRDefault="0040610E" w:rsidP="00F1731B">
      <w:pPr>
        <w:pStyle w:val="Heading4"/>
      </w:pPr>
      <w:bookmarkStart w:id="427" w:name="_Toc314013042"/>
      <w:bookmarkStart w:id="428" w:name="_Toc314013168"/>
      <w:r w:rsidRPr="00D806DE">
        <w:t>Influencia de la estrategia de codificación</w:t>
      </w:r>
      <w:bookmarkEnd w:id="427"/>
      <w:bookmarkEnd w:id="428"/>
    </w:p>
    <w:p w14:paraId="6587D567" w14:textId="77777777" w:rsidR="0040610E" w:rsidRPr="00D806DE" w:rsidRDefault="0040610E" w:rsidP="00D806DE">
      <w:pPr>
        <w:jc w:val="both"/>
      </w:pPr>
      <w:r w:rsidRPr="00D806DE">
        <w:t xml:space="preserve">Se realizó un  análisis lineal general multivariante  ANOVA para cada intervalo de pruebas para determinar si la Estrategia de codificación presentaba una influencia estadísticamente significativa en la discriminación de frases en silencio. En la población estudiada en el intervalo de evaluación a 1 año se encontró una tendencia de un efecto significativo de la estrategia de codificación  en la discriminación de frases silencio (p=0.045). No se encontró influencia significativa alguna de la estrategia de estimulación en ninguno de los otros intervalos de estudio  (p=0.087 a p=0.302). </w:t>
      </w:r>
    </w:p>
    <w:p w14:paraId="2712B5F3" w14:textId="77777777" w:rsidR="0040610E" w:rsidRPr="00DA2BA9" w:rsidRDefault="0040610E" w:rsidP="0040610E">
      <w:pPr>
        <w:rPr>
          <w:rFonts w:ascii="Arial" w:hAnsi="Arial" w:cs="Arial"/>
          <w:sz w:val="18"/>
          <w:szCs w:val="18"/>
        </w:rPr>
      </w:pPr>
    </w:p>
    <w:p w14:paraId="3A823DFF" w14:textId="77777777" w:rsidR="00EA4210" w:rsidRDefault="00EA4210">
      <w:r>
        <w:br w:type="page"/>
      </w:r>
    </w:p>
    <w:tbl>
      <w:tblPr>
        <w:tblW w:w="5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53"/>
        <w:gridCol w:w="922"/>
        <w:gridCol w:w="1169"/>
        <w:gridCol w:w="1029"/>
        <w:gridCol w:w="1399"/>
      </w:tblGrid>
      <w:tr w:rsidR="0040610E" w:rsidRPr="00E41F64" w14:paraId="57D8D183" w14:textId="77777777" w:rsidTr="00851806">
        <w:trPr>
          <w:cantSplit/>
        </w:trPr>
        <w:tc>
          <w:tcPr>
            <w:tcW w:w="1875" w:type="dxa"/>
            <w:gridSpan w:val="2"/>
            <w:shd w:val="clear" w:color="auto" w:fill="BFBFBF" w:themeFill="background1" w:themeFillShade="BF"/>
            <w:vAlign w:val="bottom"/>
          </w:tcPr>
          <w:p w14:paraId="13DAE37A" w14:textId="5F6ED8DB" w:rsidR="0040610E" w:rsidRPr="00E41F64" w:rsidRDefault="0040610E" w:rsidP="00851806">
            <w:pPr>
              <w:rPr>
                <w:rFonts w:ascii="Times New Roman" w:hAnsi="Times New Roman" w:cs="Times New Roman"/>
              </w:rPr>
            </w:pPr>
            <w:r w:rsidRPr="00E41F64">
              <w:rPr>
                <w:rFonts w:ascii="Arial" w:hAnsi="Arial" w:cs="Arial"/>
                <w:sz w:val="18"/>
                <w:szCs w:val="18"/>
              </w:rPr>
              <w:t>Estrategias de codificación</w:t>
            </w:r>
          </w:p>
        </w:tc>
        <w:tc>
          <w:tcPr>
            <w:tcW w:w="1169" w:type="dxa"/>
            <w:shd w:val="clear" w:color="auto" w:fill="BFBFBF" w:themeFill="background1" w:themeFillShade="BF"/>
            <w:vAlign w:val="bottom"/>
          </w:tcPr>
          <w:p w14:paraId="4F557BA3"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Frecuencia</w:t>
            </w:r>
          </w:p>
        </w:tc>
        <w:tc>
          <w:tcPr>
            <w:tcW w:w="1029" w:type="dxa"/>
            <w:shd w:val="clear" w:color="auto" w:fill="BFBFBF" w:themeFill="background1" w:themeFillShade="BF"/>
            <w:vAlign w:val="bottom"/>
          </w:tcPr>
          <w:p w14:paraId="1D74FE86"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w:t>
            </w:r>
          </w:p>
        </w:tc>
        <w:tc>
          <w:tcPr>
            <w:tcW w:w="1399" w:type="dxa"/>
            <w:shd w:val="clear" w:color="auto" w:fill="BFBFBF" w:themeFill="background1" w:themeFillShade="BF"/>
            <w:vAlign w:val="bottom"/>
          </w:tcPr>
          <w:p w14:paraId="2C551A25" w14:textId="77777777" w:rsidR="0040610E" w:rsidRPr="00E41F64" w:rsidRDefault="0040610E" w:rsidP="00851806">
            <w:pPr>
              <w:ind w:left="60" w:right="60"/>
              <w:jc w:val="center"/>
              <w:rPr>
                <w:rFonts w:ascii="Arial" w:hAnsi="Arial" w:cs="Arial"/>
                <w:i/>
                <w:iCs/>
                <w:color w:val="243F60" w:themeColor="accent1" w:themeShade="7F"/>
                <w:sz w:val="18"/>
                <w:szCs w:val="18"/>
              </w:rPr>
            </w:pPr>
            <w:r w:rsidRPr="00E41F64">
              <w:rPr>
                <w:rFonts w:ascii="Arial" w:hAnsi="Arial" w:cs="Arial"/>
                <w:sz w:val="18"/>
                <w:szCs w:val="18"/>
              </w:rPr>
              <w:t>Porcentaje Válidos</w:t>
            </w:r>
          </w:p>
        </w:tc>
      </w:tr>
      <w:tr w:rsidR="0040610E" w:rsidRPr="00E41F64" w14:paraId="2214C263" w14:textId="77777777" w:rsidTr="00851806">
        <w:trPr>
          <w:cantSplit/>
        </w:trPr>
        <w:tc>
          <w:tcPr>
            <w:tcW w:w="953" w:type="dxa"/>
            <w:vMerge w:val="restart"/>
            <w:shd w:val="clear" w:color="auto" w:fill="FFFFFF"/>
          </w:tcPr>
          <w:p w14:paraId="33EA60C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Válidos</w:t>
            </w:r>
          </w:p>
        </w:tc>
        <w:tc>
          <w:tcPr>
            <w:tcW w:w="922" w:type="dxa"/>
            <w:shd w:val="clear" w:color="auto" w:fill="FFFFFF"/>
          </w:tcPr>
          <w:p w14:paraId="418FE2D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FS4p</w:t>
            </w:r>
          </w:p>
        </w:tc>
        <w:tc>
          <w:tcPr>
            <w:tcW w:w="1169" w:type="dxa"/>
            <w:shd w:val="clear" w:color="auto" w:fill="FFFFFF"/>
            <w:vAlign w:val="center"/>
          </w:tcPr>
          <w:p w14:paraId="47FD906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123</w:t>
            </w:r>
          </w:p>
        </w:tc>
        <w:tc>
          <w:tcPr>
            <w:tcW w:w="1029" w:type="dxa"/>
            <w:shd w:val="clear" w:color="auto" w:fill="FFFFFF"/>
            <w:vAlign w:val="center"/>
          </w:tcPr>
          <w:p w14:paraId="6599411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60,0</w:t>
            </w:r>
          </w:p>
        </w:tc>
        <w:tc>
          <w:tcPr>
            <w:tcW w:w="1399" w:type="dxa"/>
            <w:shd w:val="clear" w:color="auto" w:fill="FFFFFF"/>
            <w:vAlign w:val="center"/>
          </w:tcPr>
          <w:p w14:paraId="436202DD"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61,2</w:t>
            </w:r>
          </w:p>
        </w:tc>
      </w:tr>
      <w:tr w:rsidR="0040610E" w:rsidRPr="00E41F64" w14:paraId="2FC94EE4" w14:textId="77777777" w:rsidTr="00851806">
        <w:trPr>
          <w:cantSplit/>
        </w:trPr>
        <w:tc>
          <w:tcPr>
            <w:tcW w:w="953" w:type="dxa"/>
            <w:vMerge/>
            <w:shd w:val="clear" w:color="auto" w:fill="FFFFFF"/>
          </w:tcPr>
          <w:p w14:paraId="11720B3C" w14:textId="77777777" w:rsidR="0040610E" w:rsidRPr="00E41F64" w:rsidRDefault="0040610E" w:rsidP="00851806">
            <w:pPr>
              <w:rPr>
                <w:rFonts w:ascii="Arial" w:hAnsi="Arial" w:cs="Arial"/>
                <w:sz w:val="18"/>
                <w:szCs w:val="18"/>
              </w:rPr>
            </w:pPr>
          </w:p>
        </w:tc>
        <w:tc>
          <w:tcPr>
            <w:tcW w:w="922" w:type="dxa"/>
            <w:shd w:val="clear" w:color="auto" w:fill="FFFFFF"/>
          </w:tcPr>
          <w:p w14:paraId="5F25CA45"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FS4</w:t>
            </w:r>
          </w:p>
        </w:tc>
        <w:tc>
          <w:tcPr>
            <w:tcW w:w="1169" w:type="dxa"/>
            <w:shd w:val="clear" w:color="auto" w:fill="FFFFFF"/>
            <w:vAlign w:val="center"/>
          </w:tcPr>
          <w:p w14:paraId="47CDB23A"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14</w:t>
            </w:r>
          </w:p>
        </w:tc>
        <w:tc>
          <w:tcPr>
            <w:tcW w:w="1029" w:type="dxa"/>
            <w:shd w:val="clear" w:color="auto" w:fill="FFFFFF"/>
            <w:vAlign w:val="center"/>
          </w:tcPr>
          <w:p w14:paraId="393B29E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6,8</w:t>
            </w:r>
          </w:p>
        </w:tc>
        <w:tc>
          <w:tcPr>
            <w:tcW w:w="1399" w:type="dxa"/>
            <w:shd w:val="clear" w:color="auto" w:fill="FFFFFF"/>
            <w:vAlign w:val="center"/>
          </w:tcPr>
          <w:p w14:paraId="2DC3135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7,0</w:t>
            </w:r>
          </w:p>
        </w:tc>
      </w:tr>
      <w:tr w:rsidR="0040610E" w:rsidRPr="00E41F64" w14:paraId="7F94AEAD" w14:textId="77777777" w:rsidTr="00851806">
        <w:trPr>
          <w:cantSplit/>
        </w:trPr>
        <w:tc>
          <w:tcPr>
            <w:tcW w:w="953" w:type="dxa"/>
            <w:vMerge/>
            <w:shd w:val="clear" w:color="auto" w:fill="FFFFFF"/>
          </w:tcPr>
          <w:p w14:paraId="58E43E58" w14:textId="77777777" w:rsidR="0040610E" w:rsidRPr="00E41F64" w:rsidRDefault="0040610E" w:rsidP="00851806">
            <w:pPr>
              <w:rPr>
                <w:rFonts w:ascii="Arial" w:hAnsi="Arial" w:cs="Arial"/>
                <w:sz w:val="18"/>
                <w:szCs w:val="18"/>
              </w:rPr>
            </w:pPr>
          </w:p>
        </w:tc>
        <w:tc>
          <w:tcPr>
            <w:tcW w:w="922" w:type="dxa"/>
            <w:shd w:val="clear" w:color="auto" w:fill="FFFFFF"/>
          </w:tcPr>
          <w:p w14:paraId="473894AE"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FSP</w:t>
            </w:r>
          </w:p>
        </w:tc>
        <w:tc>
          <w:tcPr>
            <w:tcW w:w="1169" w:type="dxa"/>
            <w:shd w:val="clear" w:color="auto" w:fill="FFFFFF"/>
            <w:vAlign w:val="center"/>
          </w:tcPr>
          <w:p w14:paraId="60ACA17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w:t>
            </w:r>
          </w:p>
        </w:tc>
        <w:tc>
          <w:tcPr>
            <w:tcW w:w="1029" w:type="dxa"/>
            <w:shd w:val="clear" w:color="auto" w:fill="FFFFFF"/>
            <w:vAlign w:val="center"/>
          </w:tcPr>
          <w:p w14:paraId="59BB2C4B"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4,4</w:t>
            </w:r>
          </w:p>
        </w:tc>
        <w:tc>
          <w:tcPr>
            <w:tcW w:w="1399" w:type="dxa"/>
            <w:shd w:val="clear" w:color="auto" w:fill="FFFFFF"/>
            <w:vAlign w:val="center"/>
          </w:tcPr>
          <w:p w14:paraId="7C9F1FD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4,5</w:t>
            </w:r>
          </w:p>
        </w:tc>
      </w:tr>
      <w:tr w:rsidR="0040610E" w:rsidRPr="00E41F64" w14:paraId="1BFDFC96" w14:textId="77777777" w:rsidTr="00851806">
        <w:trPr>
          <w:cantSplit/>
        </w:trPr>
        <w:tc>
          <w:tcPr>
            <w:tcW w:w="953" w:type="dxa"/>
            <w:vMerge/>
            <w:shd w:val="clear" w:color="auto" w:fill="FFFFFF"/>
          </w:tcPr>
          <w:p w14:paraId="05FE1890" w14:textId="77777777" w:rsidR="0040610E" w:rsidRPr="00E41F64" w:rsidRDefault="0040610E" w:rsidP="00851806">
            <w:pPr>
              <w:rPr>
                <w:rFonts w:ascii="Arial" w:hAnsi="Arial" w:cs="Arial"/>
                <w:sz w:val="18"/>
                <w:szCs w:val="18"/>
              </w:rPr>
            </w:pPr>
          </w:p>
        </w:tc>
        <w:tc>
          <w:tcPr>
            <w:tcW w:w="922" w:type="dxa"/>
            <w:shd w:val="clear" w:color="auto" w:fill="FFFFFF"/>
          </w:tcPr>
          <w:p w14:paraId="00010D94"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HDCIS</w:t>
            </w:r>
          </w:p>
        </w:tc>
        <w:tc>
          <w:tcPr>
            <w:tcW w:w="1169" w:type="dxa"/>
            <w:shd w:val="clear" w:color="auto" w:fill="FFFFFF"/>
            <w:vAlign w:val="center"/>
          </w:tcPr>
          <w:p w14:paraId="4372A242"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19</w:t>
            </w:r>
          </w:p>
        </w:tc>
        <w:tc>
          <w:tcPr>
            <w:tcW w:w="1029" w:type="dxa"/>
            <w:shd w:val="clear" w:color="auto" w:fill="FFFFFF"/>
            <w:vAlign w:val="center"/>
          </w:tcPr>
          <w:p w14:paraId="1FC7A05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9,3</w:t>
            </w:r>
          </w:p>
        </w:tc>
        <w:tc>
          <w:tcPr>
            <w:tcW w:w="1399" w:type="dxa"/>
            <w:shd w:val="clear" w:color="auto" w:fill="FFFFFF"/>
            <w:vAlign w:val="center"/>
          </w:tcPr>
          <w:p w14:paraId="485FBDB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9,5</w:t>
            </w:r>
          </w:p>
        </w:tc>
      </w:tr>
      <w:tr w:rsidR="0040610E" w:rsidRPr="00E41F64" w14:paraId="079D8314" w14:textId="77777777" w:rsidTr="00851806">
        <w:trPr>
          <w:cantSplit/>
        </w:trPr>
        <w:tc>
          <w:tcPr>
            <w:tcW w:w="953" w:type="dxa"/>
            <w:vMerge/>
            <w:shd w:val="clear" w:color="auto" w:fill="FFFFFF"/>
          </w:tcPr>
          <w:p w14:paraId="79CFB791" w14:textId="77777777" w:rsidR="0040610E" w:rsidRPr="00E41F64" w:rsidRDefault="0040610E" w:rsidP="00851806">
            <w:pPr>
              <w:rPr>
                <w:rFonts w:ascii="Arial" w:hAnsi="Arial" w:cs="Arial"/>
                <w:sz w:val="18"/>
                <w:szCs w:val="18"/>
              </w:rPr>
            </w:pPr>
          </w:p>
        </w:tc>
        <w:tc>
          <w:tcPr>
            <w:tcW w:w="922" w:type="dxa"/>
            <w:shd w:val="clear" w:color="auto" w:fill="FFFFFF"/>
          </w:tcPr>
          <w:p w14:paraId="30C234E8"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CIS+</w:t>
            </w:r>
          </w:p>
        </w:tc>
        <w:tc>
          <w:tcPr>
            <w:tcW w:w="1169" w:type="dxa"/>
            <w:shd w:val="clear" w:color="auto" w:fill="FFFFFF"/>
            <w:vAlign w:val="center"/>
          </w:tcPr>
          <w:p w14:paraId="25746C3E"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w:t>
            </w:r>
          </w:p>
        </w:tc>
        <w:tc>
          <w:tcPr>
            <w:tcW w:w="1029" w:type="dxa"/>
            <w:shd w:val="clear" w:color="auto" w:fill="FFFFFF"/>
            <w:vAlign w:val="center"/>
          </w:tcPr>
          <w:p w14:paraId="7E6956B1"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c>
          <w:tcPr>
            <w:tcW w:w="1399" w:type="dxa"/>
            <w:shd w:val="clear" w:color="auto" w:fill="FFFFFF"/>
            <w:vAlign w:val="center"/>
          </w:tcPr>
          <w:p w14:paraId="2A2FD224"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r>
      <w:tr w:rsidR="0040610E" w:rsidRPr="00E41F64" w14:paraId="4F3BAB04" w14:textId="77777777" w:rsidTr="00851806">
        <w:trPr>
          <w:cantSplit/>
        </w:trPr>
        <w:tc>
          <w:tcPr>
            <w:tcW w:w="953" w:type="dxa"/>
            <w:vMerge/>
            <w:shd w:val="clear" w:color="auto" w:fill="FFFFFF"/>
          </w:tcPr>
          <w:p w14:paraId="40BA3B21" w14:textId="77777777" w:rsidR="0040610E" w:rsidRPr="00E41F64" w:rsidRDefault="0040610E" w:rsidP="00851806">
            <w:pPr>
              <w:rPr>
                <w:rFonts w:ascii="Arial" w:hAnsi="Arial" w:cs="Arial"/>
                <w:sz w:val="18"/>
                <w:szCs w:val="18"/>
              </w:rPr>
            </w:pPr>
          </w:p>
        </w:tc>
        <w:tc>
          <w:tcPr>
            <w:tcW w:w="922" w:type="dxa"/>
            <w:shd w:val="clear" w:color="auto" w:fill="FFFFFF"/>
          </w:tcPr>
          <w:p w14:paraId="437B48EA"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ACE</w:t>
            </w:r>
          </w:p>
        </w:tc>
        <w:tc>
          <w:tcPr>
            <w:tcW w:w="1169" w:type="dxa"/>
            <w:shd w:val="clear" w:color="auto" w:fill="FFFFFF"/>
            <w:vAlign w:val="center"/>
          </w:tcPr>
          <w:p w14:paraId="6BA9105F"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30</w:t>
            </w:r>
          </w:p>
        </w:tc>
        <w:tc>
          <w:tcPr>
            <w:tcW w:w="1029" w:type="dxa"/>
            <w:shd w:val="clear" w:color="auto" w:fill="FFFFFF"/>
            <w:vAlign w:val="center"/>
          </w:tcPr>
          <w:p w14:paraId="4FE604C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14,6</w:t>
            </w:r>
          </w:p>
        </w:tc>
        <w:tc>
          <w:tcPr>
            <w:tcW w:w="1399" w:type="dxa"/>
            <w:shd w:val="clear" w:color="auto" w:fill="FFFFFF"/>
            <w:vAlign w:val="center"/>
          </w:tcPr>
          <w:p w14:paraId="4651E7F0"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14,9</w:t>
            </w:r>
          </w:p>
        </w:tc>
      </w:tr>
      <w:tr w:rsidR="0040610E" w:rsidRPr="00E41F64" w14:paraId="11AAB1DF" w14:textId="77777777" w:rsidTr="00851806">
        <w:trPr>
          <w:cantSplit/>
        </w:trPr>
        <w:tc>
          <w:tcPr>
            <w:tcW w:w="953" w:type="dxa"/>
            <w:vMerge/>
            <w:shd w:val="clear" w:color="auto" w:fill="FFFFFF"/>
          </w:tcPr>
          <w:p w14:paraId="3F1CA792" w14:textId="77777777" w:rsidR="0040610E" w:rsidRPr="00E41F64" w:rsidRDefault="0040610E" w:rsidP="00851806">
            <w:pPr>
              <w:rPr>
                <w:rFonts w:ascii="Arial" w:hAnsi="Arial" w:cs="Arial"/>
                <w:sz w:val="18"/>
                <w:szCs w:val="18"/>
              </w:rPr>
            </w:pPr>
          </w:p>
        </w:tc>
        <w:tc>
          <w:tcPr>
            <w:tcW w:w="922" w:type="dxa"/>
            <w:shd w:val="clear" w:color="auto" w:fill="FFFFFF"/>
          </w:tcPr>
          <w:p w14:paraId="49557430"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SPEAK</w:t>
            </w:r>
          </w:p>
        </w:tc>
        <w:tc>
          <w:tcPr>
            <w:tcW w:w="1169" w:type="dxa"/>
            <w:shd w:val="clear" w:color="auto" w:fill="FFFFFF"/>
            <w:vAlign w:val="center"/>
          </w:tcPr>
          <w:p w14:paraId="6E5741B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3</w:t>
            </w:r>
          </w:p>
        </w:tc>
        <w:tc>
          <w:tcPr>
            <w:tcW w:w="1029" w:type="dxa"/>
            <w:shd w:val="clear" w:color="auto" w:fill="FFFFFF"/>
            <w:vAlign w:val="center"/>
          </w:tcPr>
          <w:p w14:paraId="2480A8A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c>
          <w:tcPr>
            <w:tcW w:w="1399" w:type="dxa"/>
            <w:shd w:val="clear" w:color="auto" w:fill="FFFFFF"/>
            <w:vAlign w:val="center"/>
          </w:tcPr>
          <w:p w14:paraId="76D2D7B8"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1,5</w:t>
            </w:r>
          </w:p>
        </w:tc>
      </w:tr>
      <w:tr w:rsidR="0040610E" w:rsidRPr="00E41F64" w14:paraId="2512952F" w14:textId="77777777" w:rsidTr="00851806">
        <w:trPr>
          <w:cantSplit/>
        </w:trPr>
        <w:tc>
          <w:tcPr>
            <w:tcW w:w="953" w:type="dxa"/>
            <w:vMerge/>
            <w:shd w:val="clear" w:color="auto" w:fill="FFFFFF"/>
          </w:tcPr>
          <w:p w14:paraId="5C766D96" w14:textId="77777777" w:rsidR="0040610E" w:rsidRPr="00E41F64" w:rsidRDefault="0040610E" w:rsidP="00851806">
            <w:pPr>
              <w:rPr>
                <w:rFonts w:ascii="Arial" w:hAnsi="Arial" w:cs="Arial"/>
                <w:sz w:val="18"/>
                <w:szCs w:val="18"/>
              </w:rPr>
            </w:pPr>
          </w:p>
        </w:tc>
        <w:tc>
          <w:tcPr>
            <w:tcW w:w="922" w:type="dxa"/>
            <w:shd w:val="clear" w:color="auto" w:fill="FFFFFF"/>
          </w:tcPr>
          <w:p w14:paraId="4656E876"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9" w:type="dxa"/>
            <w:shd w:val="clear" w:color="auto" w:fill="FFFFFF"/>
            <w:vAlign w:val="center"/>
          </w:tcPr>
          <w:p w14:paraId="0F20CFF6"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201</w:t>
            </w:r>
          </w:p>
        </w:tc>
        <w:tc>
          <w:tcPr>
            <w:tcW w:w="1029" w:type="dxa"/>
            <w:shd w:val="clear" w:color="auto" w:fill="FFFFFF"/>
            <w:vAlign w:val="center"/>
          </w:tcPr>
          <w:p w14:paraId="78D6C2B7"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98,0</w:t>
            </w:r>
          </w:p>
        </w:tc>
        <w:tc>
          <w:tcPr>
            <w:tcW w:w="1399" w:type="dxa"/>
            <w:shd w:val="clear" w:color="auto" w:fill="FFFFFF"/>
            <w:vAlign w:val="center"/>
          </w:tcPr>
          <w:p w14:paraId="61F8E914" w14:textId="77777777" w:rsidR="0040610E" w:rsidRPr="00E41F64" w:rsidRDefault="0040610E" w:rsidP="00851806">
            <w:pPr>
              <w:ind w:left="60" w:right="60"/>
              <w:jc w:val="right"/>
              <w:rPr>
                <w:rFonts w:ascii="Arial" w:hAnsi="Arial" w:cs="Arial"/>
                <w:sz w:val="18"/>
                <w:szCs w:val="18"/>
              </w:rPr>
            </w:pPr>
            <w:r w:rsidRPr="00E41F64">
              <w:rPr>
                <w:rFonts w:ascii="Arial" w:hAnsi="Arial" w:cs="Arial"/>
                <w:sz w:val="18"/>
                <w:szCs w:val="18"/>
              </w:rPr>
              <w:t>100,0</w:t>
            </w:r>
          </w:p>
        </w:tc>
      </w:tr>
      <w:tr w:rsidR="0040610E" w:rsidRPr="00E41F64" w14:paraId="6E157874" w14:textId="77777777" w:rsidTr="00851806">
        <w:trPr>
          <w:cantSplit/>
        </w:trPr>
        <w:tc>
          <w:tcPr>
            <w:tcW w:w="953" w:type="dxa"/>
            <w:shd w:val="clear" w:color="auto" w:fill="FFFFFF"/>
          </w:tcPr>
          <w:p w14:paraId="54F1FBA6"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Perdidos</w:t>
            </w:r>
          </w:p>
        </w:tc>
        <w:tc>
          <w:tcPr>
            <w:tcW w:w="922" w:type="dxa"/>
            <w:shd w:val="clear" w:color="auto" w:fill="FFFFFF"/>
          </w:tcPr>
          <w:p w14:paraId="624FE565"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Sistema</w:t>
            </w:r>
          </w:p>
        </w:tc>
        <w:tc>
          <w:tcPr>
            <w:tcW w:w="1169" w:type="dxa"/>
            <w:shd w:val="clear" w:color="auto" w:fill="FFFFFF"/>
            <w:vAlign w:val="center"/>
          </w:tcPr>
          <w:p w14:paraId="2E20489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4</w:t>
            </w:r>
          </w:p>
        </w:tc>
        <w:tc>
          <w:tcPr>
            <w:tcW w:w="1029" w:type="dxa"/>
            <w:shd w:val="clear" w:color="auto" w:fill="FFFFFF"/>
            <w:vAlign w:val="center"/>
          </w:tcPr>
          <w:p w14:paraId="278D3D6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w:t>
            </w:r>
          </w:p>
        </w:tc>
        <w:tc>
          <w:tcPr>
            <w:tcW w:w="1399" w:type="dxa"/>
            <w:shd w:val="clear" w:color="auto" w:fill="FFFFFF"/>
            <w:vAlign w:val="center"/>
          </w:tcPr>
          <w:p w14:paraId="7079072F" w14:textId="77777777" w:rsidR="0040610E" w:rsidRPr="00E41F64" w:rsidRDefault="0040610E" w:rsidP="00851806">
            <w:pPr>
              <w:jc w:val="right"/>
              <w:rPr>
                <w:rFonts w:ascii="Times New Roman" w:hAnsi="Times New Roman" w:cs="Times New Roman"/>
              </w:rPr>
            </w:pPr>
          </w:p>
        </w:tc>
      </w:tr>
      <w:tr w:rsidR="0040610E" w:rsidRPr="00E41F64" w14:paraId="47E75B8B" w14:textId="77777777" w:rsidTr="00851806">
        <w:trPr>
          <w:cantSplit/>
        </w:trPr>
        <w:tc>
          <w:tcPr>
            <w:tcW w:w="1875" w:type="dxa"/>
            <w:gridSpan w:val="2"/>
            <w:shd w:val="clear" w:color="auto" w:fill="FFFFFF"/>
          </w:tcPr>
          <w:p w14:paraId="48BAE703" w14:textId="77777777" w:rsidR="0040610E" w:rsidRPr="00E41F64" w:rsidRDefault="0040610E" w:rsidP="00851806">
            <w:pPr>
              <w:ind w:left="60" w:right="60"/>
              <w:rPr>
                <w:rFonts w:ascii="Arial" w:hAnsi="Arial" w:cs="Arial"/>
                <w:i/>
                <w:iCs/>
                <w:color w:val="243F60" w:themeColor="accent1" w:themeShade="7F"/>
                <w:sz w:val="18"/>
                <w:szCs w:val="18"/>
              </w:rPr>
            </w:pPr>
            <w:r w:rsidRPr="00E41F64">
              <w:rPr>
                <w:rFonts w:ascii="Arial" w:hAnsi="Arial" w:cs="Arial"/>
                <w:sz w:val="18"/>
                <w:szCs w:val="18"/>
              </w:rPr>
              <w:t>Total</w:t>
            </w:r>
          </w:p>
        </w:tc>
        <w:tc>
          <w:tcPr>
            <w:tcW w:w="1169" w:type="dxa"/>
            <w:shd w:val="clear" w:color="auto" w:fill="FFFFFF"/>
            <w:vAlign w:val="center"/>
          </w:tcPr>
          <w:p w14:paraId="453D3515"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205</w:t>
            </w:r>
          </w:p>
        </w:tc>
        <w:tc>
          <w:tcPr>
            <w:tcW w:w="1029" w:type="dxa"/>
            <w:shd w:val="clear" w:color="auto" w:fill="FFFFFF"/>
            <w:vAlign w:val="center"/>
          </w:tcPr>
          <w:p w14:paraId="582A3C0C" w14:textId="77777777" w:rsidR="0040610E" w:rsidRPr="00E41F64" w:rsidRDefault="0040610E" w:rsidP="00851806">
            <w:pPr>
              <w:ind w:left="60" w:right="60"/>
              <w:jc w:val="right"/>
              <w:rPr>
                <w:rFonts w:ascii="Arial" w:hAnsi="Arial" w:cs="Arial"/>
                <w:i/>
                <w:iCs/>
                <w:color w:val="243F60" w:themeColor="accent1" w:themeShade="7F"/>
                <w:sz w:val="18"/>
                <w:szCs w:val="18"/>
              </w:rPr>
            </w:pPr>
            <w:r w:rsidRPr="00E41F64">
              <w:rPr>
                <w:rFonts w:ascii="Arial" w:hAnsi="Arial" w:cs="Arial"/>
                <w:sz w:val="18"/>
                <w:szCs w:val="18"/>
              </w:rPr>
              <w:t>100,0</w:t>
            </w:r>
          </w:p>
        </w:tc>
        <w:tc>
          <w:tcPr>
            <w:tcW w:w="1399" w:type="dxa"/>
            <w:shd w:val="clear" w:color="auto" w:fill="FFFFFF"/>
            <w:vAlign w:val="center"/>
          </w:tcPr>
          <w:p w14:paraId="674E74E5" w14:textId="77777777" w:rsidR="0040610E" w:rsidRPr="00E41F64" w:rsidRDefault="0040610E" w:rsidP="00851806">
            <w:pPr>
              <w:jc w:val="right"/>
              <w:rPr>
                <w:rFonts w:ascii="Times New Roman" w:hAnsi="Times New Roman" w:cs="Times New Roman"/>
              </w:rPr>
            </w:pPr>
          </w:p>
        </w:tc>
      </w:tr>
    </w:tbl>
    <w:p w14:paraId="11AFC1FC" w14:textId="77777777" w:rsidR="0040610E" w:rsidRPr="00E41F64" w:rsidRDefault="0040610E" w:rsidP="0040610E">
      <w:pPr>
        <w:rPr>
          <w:rFonts w:ascii="Times New Roman" w:hAnsi="Times New Roman" w:cs="Times New Roman"/>
        </w:rPr>
      </w:pPr>
    </w:p>
    <w:p w14:paraId="1EB195E6" w14:textId="6E34AEC5" w:rsidR="00636520" w:rsidRDefault="00EA4210" w:rsidP="0021643E">
      <w:pPr>
        <w:jc w:val="both"/>
        <w:rPr>
          <w:rFonts w:ascii="Helvetica" w:eastAsia="Times New Roman" w:hAnsi="Helvetica" w:cs="Times New Roman"/>
          <w:sz w:val="20"/>
          <w:szCs w:val="20"/>
          <w:lang w:val="es-ES"/>
        </w:rPr>
      </w:pPr>
      <w:r>
        <w:rPr>
          <w:rFonts w:ascii="Helvetica" w:eastAsia="Times New Roman" w:hAnsi="Helvetica" w:cs="Times New Roman"/>
          <w:sz w:val="20"/>
          <w:szCs w:val="20"/>
          <w:lang w:val="es-ES"/>
        </w:rPr>
        <w:t>Tabla. 36.</w:t>
      </w:r>
      <w:r w:rsidR="0040610E" w:rsidRPr="00C40540">
        <w:rPr>
          <w:rFonts w:ascii="Helvetica" w:eastAsia="Times New Roman" w:hAnsi="Helvetica" w:cs="Times New Roman"/>
          <w:sz w:val="20"/>
          <w:szCs w:val="20"/>
          <w:lang w:val="es-ES"/>
        </w:rPr>
        <w:t xml:space="preserve"> frecuencia de distribución de la población estratificada en función de  la estrategia de codificación empleada, porcentaje de cada estrategia de codificación con respecto al total de la población incluyendo los casos en los que no pudimos saber el tipo de estrategia de codificación empleada por el paciente  y se le denominó sistema. En la columna de la derecha se calcula el porcentaje de cada modelo de procesador con respecto al total de datos válidos.</w:t>
      </w:r>
    </w:p>
    <w:p w14:paraId="7621B0AD" w14:textId="77777777" w:rsidR="00636520" w:rsidRDefault="00636520" w:rsidP="00636520">
      <w:pPr>
        <w:pStyle w:val="Heading1"/>
      </w:pPr>
      <w:r>
        <w:rPr>
          <w:rFonts w:ascii="Helvetica" w:eastAsia="Times New Roman" w:hAnsi="Helvetica" w:cs="Times New Roman"/>
          <w:sz w:val="20"/>
          <w:szCs w:val="20"/>
          <w:lang w:val="es-ES"/>
        </w:rPr>
        <w:br w:type="page"/>
      </w:r>
      <w:bookmarkStart w:id="429" w:name="_Toc314013043"/>
      <w:bookmarkStart w:id="430" w:name="_Toc314013169"/>
      <w:bookmarkStart w:id="431" w:name="_Toc314051604"/>
      <w:bookmarkStart w:id="432" w:name="_Toc314052492"/>
      <w:bookmarkStart w:id="433" w:name="_Toc314052755"/>
      <w:bookmarkStart w:id="434" w:name="_Toc314059951"/>
      <w:bookmarkStart w:id="435" w:name="_Toc440222068"/>
      <w:bookmarkStart w:id="436" w:name="_Toc440222166"/>
      <w:r w:rsidRPr="00636520">
        <w:lastRenderedPageBreak/>
        <w:t>DISCUSIÓN</w:t>
      </w:r>
      <w:bookmarkEnd w:id="429"/>
      <w:bookmarkEnd w:id="430"/>
      <w:bookmarkEnd w:id="431"/>
      <w:bookmarkEnd w:id="432"/>
      <w:bookmarkEnd w:id="433"/>
      <w:bookmarkEnd w:id="434"/>
      <w:bookmarkEnd w:id="435"/>
      <w:bookmarkEnd w:id="436"/>
      <w:r w:rsidRPr="00636520">
        <w:t xml:space="preserve"> </w:t>
      </w:r>
    </w:p>
    <w:p w14:paraId="56EB7DF9" w14:textId="77777777" w:rsidR="00636520" w:rsidRPr="00636520" w:rsidRDefault="00636520" w:rsidP="00636520"/>
    <w:p w14:paraId="0583D975" w14:textId="77777777" w:rsidR="00636520" w:rsidRDefault="00636520" w:rsidP="00636520">
      <w:pPr>
        <w:jc w:val="both"/>
      </w:pPr>
      <w:r w:rsidRPr="00071A22">
        <w:t xml:space="preserve">En los capítulos anteriores hemos descrito resumidamente las bases fisiológicas de la audición por vía natural, hemos mencionado el enorme trastorno que supone para las personas padecer una </w:t>
      </w:r>
      <w:r>
        <w:t>hipoacusia neu</w:t>
      </w:r>
      <w:r w:rsidRPr="00071A22">
        <w:t>rosensorial severa</w:t>
      </w:r>
      <w:r>
        <w:t xml:space="preserve"> profunda y</w:t>
      </w:r>
      <w:r w:rsidRPr="00071A22">
        <w:t xml:space="preserve"> como esta circunstancia ha podido ser paliada en gran medida con el desarrollo tecnológico impulsado por el primer y, por el momento, único dispositivo artificial que ha sustituido completamente y con éxito un órgano sensorial, el implante coclear. Como el desarrollo de esta solución terapéutica se ha consegui</w:t>
      </w:r>
      <w:r>
        <w:t>do gracias a una colaboración</w:t>
      </w:r>
      <w:r w:rsidRPr="00071A22">
        <w:t xml:space="preserve"> multidisciplinar real a lo</w:t>
      </w:r>
      <w:r>
        <w:t xml:space="preserve"> largo y ancho de todo el mundo y</w:t>
      </w:r>
      <w:r w:rsidRPr="00071A22">
        <w:t xml:space="preserve"> como sigue impulsándose su desarrollo gracias a ello.</w:t>
      </w:r>
    </w:p>
    <w:p w14:paraId="38A3CE00" w14:textId="77777777" w:rsidR="00857715" w:rsidRPr="00071A22" w:rsidRDefault="00857715" w:rsidP="00636520">
      <w:pPr>
        <w:jc w:val="both"/>
      </w:pPr>
    </w:p>
    <w:p w14:paraId="7F22B156" w14:textId="02FD54AD" w:rsidR="00857715" w:rsidRDefault="00636520" w:rsidP="00636520">
      <w:pPr>
        <w:jc w:val="both"/>
      </w:pPr>
      <w:r>
        <w:t>Hemos  visto co</w:t>
      </w:r>
      <w:r w:rsidRPr="00071A22">
        <w:t xml:space="preserve">mo la electrónica disponible en cada momento de la historia nos ha marcado hasta donde podíamos llegar en cada momento para resolver el </w:t>
      </w:r>
      <w:r>
        <w:t xml:space="preserve">enorme desafío </w:t>
      </w:r>
      <w:r w:rsidRPr="00071A22">
        <w:t>de conseguir transmitir la información necesaria al cerebro como para que este pudiera entender la voz con suficiente claridad pese a recibir una señal de esc</w:t>
      </w:r>
      <w:r>
        <w:t>asa calidad. Co</w:t>
      </w:r>
      <w:r w:rsidRPr="00071A22">
        <w:t xml:space="preserve">mo los compromisos tecnológicos adoptados en cada momento del desarrollo de los implantes cocleares para resolver los problemas con los que se encontraban los grupos de investigación para hacer funcionar esta tecnología en función de la tecnología disponible en </w:t>
      </w:r>
      <w:r>
        <w:t>cada</w:t>
      </w:r>
      <w:r w:rsidRPr="00071A22">
        <w:t xml:space="preserve"> momento han condicionado la forma de </w:t>
      </w:r>
      <w:r>
        <w:t>trabajar,</w:t>
      </w:r>
      <w:r w:rsidRPr="00071A22">
        <w:t xml:space="preserve"> las características técnicas </w:t>
      </w:r>
      <w:r>
        <w:t xml:space="preserve">y las capacidades </w:t>
      </w:r>
      <w:r w:rsidRPr="00071A22">
        <w:t xml:space="preserve">de cada dispositivo existente </w:t>
      </w:r>
      <w:r>
        <w:t>hoy día</w:t>
      </w:r>
      <w:r w:rsidR="00857715">
        <w:fldChar w:fldCharType="begin" w:fldLock="1"/>
      </w:r>
      <w:r w:rsidR="00857715">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"id" : "ITEM-2",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"ITEM-2", "issue" : "October", "issued" : { "date-parts" : [ [ "2012" ] ] }, "page" : "1967-1980", "title" : "The Cochlear Implant: Historical Aspects and Future Prospects", "type" : "article-journal", "volume" : "1980" }, "uris" : [ "http://www.mendeley.com/documents/?uuid=6bb6bfff-7b33-43ef-abe9-ab1a1726bc2d" ] }, { "id" : "ITEM-3", "itemData" : { "DOI" : "10.1038/nm.3341", "ISSN" : "1078-8956", "author" : [ { "dropping-particle" : "", "family" : "Hochmair", "given" : "Ingeborg", "non-dropping-particle" : "", "parse-names" : false, "suffix" : "" } ], "container-title" : "Nature Publishing Group", "id" : "ITEM-3", "issue" : "10", "issued" : { "date-parts" : [ [ "2013" ] ] }, "page" : "1240-1244", "publisher" : "Nature Publishing Group", "title" : "The importance of being flexible", "type" : "article-journal", "volume" : "19" }, "uris" : [ "http://www.mendeley.com/documents/?uuid=981c88aa-7d59-4f39-8a91-9089312818c6" ] }, { "id" : "ITEM-4", "itemData" : { "DOI" : "10.1177/1084713806296720", "ISBN" : "1084-7138 (Print)\\r1084-7138 (Linking)", "ISSN" : "1084-7138", "PMID" : "17172548", "abstract" : "Cochlear implantation is an accepted treatment method for adults and children with severe to profound hearing loss. Confidence in technology has led to changes in individuals who can receive a cochlear implant and changes in expected benefit with a cochlear implant. This article describes the research and development activities at MED-EL, which make possible the implementation of new speech-coding strategies as well as the application of acoustic and electric stimulation via a combined speech processor in MED-EL devices. Research on benefits from bilateral cochlear implantation and electric-acoustic stimulation are also reviewed. Finally, the potential of drug delivery systems is considered as a way to improve cochlear implant outcomes, and results from preliminary evaluations of a hybrid cochlear implant system with drug delivery capabilities are reported.", "author" : [ { "dropping-particle" : "", "family" : "Hochmair", "given" : "Ingeborg", "non-dropping-particle" : "", "parse-names" : false, "suffix" : "" }, { "dropping-particle" : "", "family" : "Nopp", "given" : "Peter", "non-dropping-particle" : "", "parse-names" : false, "suffix" : "" }, { "dropping-particle" : "", "family" : "Jolly", "given" : "Claude", "non-dropping-particle" : "", "parse-names" : false, "suffix" : "" }, { "dropping-particle" : "", "family" : "Schmidt", "given" : "Marcus", "non-dropping-particle" : "", "parse-names" : false, "suffix" : "" }, { "dropping-particle" : "", "family" : "Schosser", "given" : "H", "non-dropping-particle" : "", "parse-names" : false, "suffix" : "" }, { "dropping-particle" : "", "family" : "Garnham", "given" : "Carolyn", "non-dropping-particle" : "", "parse-names" : false, "suffix" : "" }, { "dropping-particle" : "", "family" : "Anderson", "given" : "Ilona", "non-dropping-particle" : "", "parse-names" : false, "suffix" : "" }, { "dropping-particle" : "", "family" : "Sch\u00f6sser", "given" : "Hansj\u00f6rg", "non-dropping-particle" : "", "parse-names" : false, "suffix" : "" }, { "dropping-particle" : "", "family" : "Garnham", "given" : "Carolyn", "non-dropping-particle" : "", "parse-names" : false, "suffix" : "" }, { "dropping-particle" : "", "family" : "Anderson", "given" : "Ilona", "non-dropping-particle" : "", "parse-names" : false, "suffix" : "" } ], "container-title" : "Trends in Amplification", "id" : "ITEM-4", "issue" : "4", "issued" : { "date-parts" : [ [ "2006" ] ] }, "page" : "201-219", "title" : "MED-EL Cochlear Implants: State of the Art and a Glimpse Into the Future", "type" : "article-journal", "volume" : "10" }, "uris" : [ "http://www.mendeley.com/documents/?uuid=b67eccda-61eb-473a-94b2-8fa5e1982152" ] } ], "mendeley" : { "formattedCitation" : "(Clark, 2003;  a a Eshraghi et al., 2012; Hochmair, 2013; Hochmair et al., 2006)", "plainTextFormattedCitation" : "(Clark, 2003;  a a Eshraghi et al., 2012; Hochmair, 2013; Hochmair et al., 2006)", "previouslyFormattedCitation" : "(Clark, 2003;  a a Eshraghi et al., 2012; Hochmair, 2013; Hochmair et al., 2006)" }, "properties" : { "noteIndex" : 0 }, "schema" : "https://github.com/citation-style-language/schema/raw/master/csl-citation.json" }</w:instrText>
      </w:r>
      <w:r w:rsidR="00857715">
        <w:fldChar w:fldCharType="separate"/>
      </w:r>
      <w:r w:rsidR="00857715" w:rsidRPr="00857715">
        <w:rPr>
          <w:noProof/>
        </w:rPr>
        <w:t>(Clark, 2003;  a a Eshraghi et al., 2012; Hochmair, 2013; Hochmair et al., 2006)</w:t>
      </w:r>
      <w:r w:rsidR="00857715">
        <w:fldChar w:fldCharType="end"/>
      </w:r>
    </w:p>
    <w:p w14:paraId="6B931418" w14:textId="77777777" w:rsidR="00857715" w:rsidRPr="00071A22" w:rsidRDefault="00857715" w:rsidP="00636520">
      <w:pPr>
        <w:jc w:val="both"/>
      </w:pPr>
    </w:p>
    <w:p w14:paraId="0511BA34" w14:textId="4A190AB0" w:rsidR="00636520" w:rsidRDefault="00636520" w:rsidP="00636520">
      <w:pPr>
        <w:jc w:val="both"/>
      </w:pPr>
      <w:r>
        <w:t>S</w:t>
      </w:r>
      <w:r w:rsidRPr="00071A22">
        <w:t xml:space="preserve">e han producido callejones sin salida, como en toda historia de desarrollo, </w:t>
      </w:r>
      <w:r>
        <w:t xml:space="preserve">algunas </w:t>
      </w:r>
      <w:r w:rsidRPr="00071A22">
        <w:t xml:space="preserve"> soluciones han prevalecido simplemente porque han sabido encontrar un camino funcional desde el principio o han tenido la suficiente flexibilidad para resolver las vicisitudes que se han encontrado a lo largo de ese camino</w:t>
      </w:r>
      <w:r>
        <w:t>, otros simplemente dejaron de caminar</w:t>
      </w:r>
      <w:r w:rsidR="00857715">
        <w:fldChar w:fldCharType="begin" w:fldLock="1"/>
      </w:r>
      <w:r w:rsidR="00857715">
        <w:instrText>ADDIN CSL_CITATION { "citationItems" : [ { "id" : "ITEM-1", "itemData" : { "DOI" : "10.1002/ar.22580", "ISBN" : "1932-8494", "ISSN" : "19328486", "PMID" : "23044644", "author" : [ { "dropping-particle" : "", "family" : "Eshraghi", "given" : "a a", "non-dropping-particle" : "", "parse-names" : false, "suffix" : "" }, { "dropping-particle" : "", "family" : "Nazarian", "given" : "R", "non-dropping-particle" : "", "parse-names" : false, "suffix" : "" }, { "dropping-particle" : "", "family" : "Telischi", "given" : "F F", "non-dropping-particle" : "", "parse-names" : false, "suffix" : "" }, { "dropping-particle" : "", "family" : "Rajguru", "given" : "S M", "non-dropping-particle" : "", "parse-names" : false, "suffix" : "" }, { "dropping-particle" : "", "family" : "Truy", "given" : "E", "non-dropping-particle" : "", "parse-names" : false, "suffix" : "" }, { "dropping-particle" : "", "family" : "Gupta", "given" : "C", "non-dropping-particle" : "", "parse-names" : false, "suffix" : "" } ], "container-title" : "The Anatomical Record: Advances in Integrative Anatomy and Evolutionary Biology", "id" : "ITEM-1", "issue" : "October", "issued" : { "date-parts" : [ [ "2012" ] ] }, "page" : "1967-1980", "title" : "The Cochlear Implant: Historical Aspects and Future Prospects", "type" : "article-journal", "volume" : "1980" }, "uris" : [ "http://www.mendeley.com/documents/?uuid=6bb6bfff-7b33-43ef-abe9-ab1a1726bc2d" ] } ], "mendeley" : { "formattedCitation" : "( a a Eshraghi et al., 2012)", "plainTextFormattedCitation" : "( a a Eshraghi et al., 2012)", "previouslyFormattedCitation" : "( a a Eshraghi et al., 2012)" }, "properties" : { "noteIndex" : 0 }, "schema" : "https://github.com/citation-style-language/schema/raw/master/csl-citation.json" }</w:instrText>
      </w:r>
      <w:r w:rsidR="00857715">
        <w:fldChar w:fldCharType="separate"/>
      </w:r>
      <w:r w:rsidR="00857715" w:rsidRPr="00857715">
        <w:rPr>
          <w:noProof/>
        </w:rPr>
        <w:t>( a a Eshraghi et al., 2012)</w:t>
      </w:r>
      <w:r w:rsidR="00857715">
        <w:fldChar w:fldCharType="end"/>
      </w:r>
      <w:r w:rsidRPr="00071A22">
        <w:t xml:space="preserve">. </w:t>
      </w:r>
    </w:p>
    <w:p w14:paraId="0DD62696" w14:textId="77777777" w:rsidR="00857715" w:rsidRPr="00071A22" w:rsidRDefault="00857715" w:rsidP="00636520">
      <w:pPr>
        <w:jc w:val="both"/>
      </w:pPr>
    </w:p>
    <w:p w14:paraId="14211504" w14:textId="2135C087" w:rsidR="00636520" w:rsidRDefault="00636520" w:rsidP="00636520">
      <w:pPr>
        <w:jc w:val="both"/>
      </w:pPr>
      <w:r>
        <w:t>Hemos revisado co</w:t>
      </w:r>
      <w:r w:rsidRPr="00071A22">
        <w:t>mo el desarrollo de la electrónica nos ha permitido entender mejor la fisiología de la audición y conseguir mejorar la calidad de la señal que se le presenta al implantado coclear mediante la mejora de las estrategias de codificación de los implantes cocleares disponibles hoy día</w:t>
      </w:r>
      <w:r>
        <w:t xml:space="preserve"> y de sus adaptaciones en dispositivos ya tecnológicamente obsoletos para mejorar los resultados del legado</w:t>
      </w:r>
      <w:r w:rsidR="00857715">
        <w:fldChar w:fldCharType="begin" w:fldLock="1"/>
      </w:r>
      <w:r w:rsidR="004A2803">
        <w:instrText>ADDIN CSL_CITATION { "citationItems" : [ { "id" : "ITEM-1", "itemData" : { "DOI" : "10.1002/cii.41", "ISBN" : "0387955836", "ISSN" : "1467-0100", "PMID" : "18792091", "abstract" : "This second edition provides intensive review of the newest cochlear implant technology. It covers the important issues of cochlear implant candidacy evaluation, surgical treatment options, with discussion of the latest programming methods and new speech processing strategies. Written by well-known experts in the fields of otolaryngology, otology, neurotology, and speech and hearing, this text includes the most cutting edge information on bilateral cochlear implantation, electroacoustic stimulation, the totally-implantable cochlear implant, surgical techniques in both the normal and abnormal cochleae, as well as the genetics of hearing loss, medical and surgical complications, and auditory brainstem implants. This is an exceptional professional reference for the otolaryngologist, otologist, audiologist, and speech pathologist.", "author" : [ { "dropping-particle" : "", "family" : "Clark", "given" : "Graeme", "non-dropping-particle" : "", "parse-names" : false, "suffix" : "" } ], "container-title" : "Health San Francisco", "id" : "ITEM-1", "issued" : { "date-parts" : [ [ "2003" ] ] }, "page" : "243", "title" : "Cochlear Implants", "type" : "entry-encyclopedia", "volume" : "35" }, "uris" : [ "http://www.mendeley.com/documents/?uuid=202e5cae-d1df-4120-9946-307a82747a0c" ] } ], "mendeley" : { "formattedCitation" : "(Clark, 2003)", "plainTextFormattedCitation" : "(Clark, 2003)", "previouslyFormattedCitation" : "(Clark, 2003)" }, "properties" : { "noteIndex" : 0 }, "schema" : "https://github.com/citation-style-language/schema/raw/master/csl-citation.json" }</w:instrText>
      </w:r>
      <w:r w:rsidR="00857715">
        <w:fldChar w:fldCharType="separate"/>
      </w:r>
      <w:r w:rsidR="00857715" w:rsidRPr="00857715">
        <w:rPr>
          <w:noProof/>
        </w:rPr>
        <w:t>(Clark, 2003)</w:t>
      </w:r>
      <w:r w:rsidR="00857715">
        <w:fldChar w:fldCharType="end"/>
      </w:r>
      <w:r>
        <w:t xml:space="preserve">. Hemos discutido como se ha </w:t>
      </w:r>
      <w:r w:rsidRPr="00071A22">
        <w:t>mejorando la resolución espectral de los mismos mediante los canales virtuales o picos de percepción intermedia en esa región coclear donde es más relevante el dominio espectral, las regiones basal y media, y mejorando la resolución temporal de estos dispositivos allá donde más se necesita, como es aquella región coclear donde es más relevante el dominio temporal de la señal, la región apical</w:t>
      </w:r>
      <w:r w:rsidR="004A2803">
        <w:fldChar w:fldCharType="begin" w:fldLock="1"/>
      </w:r>
      <w:r w:rsidR="004A2803">
        <w:instrText>ADDIN CSL_CITATION { "citationItems" : [ { "id" : "ITEM-1", "itemData" : { "DOI" : "10.1016/S0165-5876(11)70028-3", "ISSN" : "0165-5876", "abstract" : "Aim: The aim of the study was to assess the importance of the temporal code and place of stimulation for the perception of lowfrequency pitch. Material and Methods: Electric-acoustic pitch matching was conducted in 8 single-sided deaf subjects implanted with MEDEL devices as an effective remedy for tinnitus. Results: Most subjects were only able to match pure tones from 100 to 200 Hz to electrical pulse trains if those were presented at correspondingly low rates on the four apical-most electrodes. Tones at 450 Hz could mostly be matched on more medial electrodes five and six only. Conclusions: Low pitch percepts require a correspondingly low temporal code on deeply inserted electrodes, i.e. electrodes beyond 360(degrees) insertion depth. Temporal fine structure strategies presenting an explicit temporal code for low-frequency channels should map those channels to apical electrodes to avoid the need for a central remapping of pitch.", "author" : [ { "dropping-particle" : "", "family" : "Schatzer", "given" : "R", "non-dropping-particle" : "", "parse-names" : false, "suffix" : "" }, { "dropping-particle" : "", "family" : "Vermeire", "given" : "K", "non-dropping-particle" : "", "parse-names" : false, "suffix" : "" }, { "dropping-particle" : "", "family" : "Visser", "given" : "D", "non-dropping-particle" : "", "parse-names" : false, "suffix" : "" }, { "dropping-particle" : "", "family" : "Kals", "given" : "M", "non-dropping-particle" : "", "parse-names" : false, "suffix" : "" }, { "dropping-particle" : "", "family" : "Krenmayr", "given" : "A", "non-dropping-particle" : "", "parse-names" : false, "suffix" : "" }, { "dropping-particle" : "", "family" : "Heyning", "given" : "P", "non-dropping-particle" : "Van De", "parse-names" : false, "suffix" : "" }, { "dropping-particle" : "", "family" : "Bader", "given" : "P", "non-dropping-particle" : "", "parse-names" : false, "suffix" : "" }, { "dropping-particle" : "", "family" : "Zangerl", "given" : "M", "non-dropping-particle" : "", "parse-names" : false, "suffix" : "" }, { "dropping-particle" : "", "family" : "Neustetter", "given" : "C", "non-dropping-particle" : "", "parse-names" : false, "suffix" : "" }, { "dropping-particle" : "", "family" : "Zierhofer", "given" : "C", "non-dropping-particle" : "", "parse-names" : false, "suffix" : "" } ], "container-title" : "International Journal of Pediatric Otorhinolaryngology", "id" : "ITEM-1", "issued" : { "date-parts" : [ [ "2011" ] ] }, "page" : "5-6", "title" : "Temporal pitch and the apical region in cochlear implants", "type" : "article-journal", "volume" : "75" }, "uris" : [ "http://www.mendeley.com/documents/?uuid=ad74f712-7291-455e-9274-2df97b09c00f" ] }, { "id" : "ITEM-2", "itemData" : { "DOI" : "10.1016/j.heares.2015.03.011", "ISSN" : "03785955", "PMID" : "25840373", "abstract" : "Introduction Recent studies by Vermeire et al. (2008), Dorman et al. (2007) and Bo\u00ebx et al. (2006) have determined frequency-place maps for the electrically stimulated cochlea from unilateral CI subjects with contralateral hearing. Reiss et al (2007) showed that in Hybrid patients this electric pitch perception shifts in frequency, sometimes by two octaves downwards, during the first years of implant use. The goal of this study was to look at the effect of experience on electric pitch sensations. Methods Five subjects with near-to-normal hearing in the contralateral ear have been provided with a MED-EL CI in the deaf ear in order to reduce intractable tinnitus. After loudness balancing, electric pitch percepts from unmodulated trains of biphasic pulses (1500 pulses per second, 50 \u03bcs/phase) were pitch-matched to contralateral acoustic pure tones. To look at the influence of experience, pitch-match experiments were preformed, before the first fitting and after 1, 3, 6 and 12 months of CI experience. Matched acoustic frequencies were evaluated as a function of electrode insertion angles. Electrode placement and insertion angles were determined from high-resolution CT scans of the subjects\u2019 temporal bones (Xu et al., 2000). Results The mean frequency-place function is about one octave below Greenwood\u2019s map in the basal turn, deviating by a lesser amount and coming close to Greenwood\u2019s function for more deeply inserted electrodes. No systematic changes can be found over time. Conclusion The results of this study do not show an influence of experience on electric pitch sensation. This is not in agreement with the results found by Reiss et al (2007). A possible explanation might be the fact that patients included in this study were all implanted with a standard electrode where the most apical electrode has a distance of 30.4mm from the marker ring, compared to the 10.5 mm for the hybrid electrode used in the study by Reiss (2007). Because of this deeper insertion there is less mismatch between the predicted pitch sensation (based on Greenwood\u2019s map) and the centre frequency of the filterbank of the electrode.", "author" : [ { "dropping-particle" : "", "family" : "Vermeire", "given" : "K", "non-dropping-particle" : "", "parse-names" : false, "suffix" : "" }, { "dropping-particle" : "", "family" : "Schatzer", "given" : "R", "non-dropping-particle" : "", "parse-names" : false, "suffix" : "" }, { "dropping-particle" : "", "family" : "Punte", "given" : "a K", "non-dropping-particle" : "", "parse-names" : false, "suffix" : "" }, { "dropping-particle" : "", "family" : "Heyning", "given" : "P", "non-dropping-particle" : "Van de", "parse-names" : false, "suffix" : "" }, { "dropping-particle" : "", "family" : "Voormolen", "given" : "M", "non-dropping-particle" : "", "parse-names" : false, "suffix" : "" }, { "dropping-particle" : "", "family" : "Visser", "given" : "D", "non-dropping-particle" : "", "parse-names" : false, "suffix" : "" }, { "dropping-particle" : "", "family" : "Krenmayr", "given" : "A", "non-dropping-particle" : "", "parse-names" : false, "suffix" : "" }, { "dropping-particle" : "", "family" : "Kals", "given" : "M", "non-dropping-particle" : "", "parse-names" : false, "suffix" : "" }, { "dropping-particle" : "", "family" : "Zierhofer", "given" : "C", "non-dropping-particle" : "", "parse-names" : false, "suffix" : "" } ], "container-title" : "Abstracts of the thirty-fifth annual midwinter research meeting of the Association for Research in Otolaryngology, San Diego, California. February 25-29, 2012", "id" : "ITEM-2", "issued" : { "date-parts" : [ [ "2012" ] ] }, "page" : "8-14", "title" : "A frequency-place map for electrical stimulation in cochlear implants: Change over time", "type" : "article-journal", "volume" : "326" }, "uris" : [ "http://www.mendeley.com/documents/?uuid=512ad3f2-05ea-4109-bfb8-026cf1bcaa70" ] }, { "id" : "ITEM-3", "itemData" : { "DOI" : "10.1016/j.heares.2013.11.003", "ISSN" : "03785955", "PMID" : "24252455", "abstract" : "Eight cochlear implant users with near-normal hearing in their non-implanted ear compared pitch percepts for pulsatile electric and acoustic pure-tone stimuli presented to the two ears. Six subjects were implanted with a 31-mm MED-EL FLEXSOFT electrode, and two with a 24-mm medium (M) electrode, with insertion angles of the most apical contacts ranging from 565?? to 758??. In the first experiment, frequency-place functions were derived from pure-tone matches to 1500-pps unmodulated pulse trains presented to individual electrodes and compared to Greenwood's frequency position map along the organ of Corti. While the overall median downward shift of the obtained frequency-place functions (-0.16 octaves re. Greenwood) and the mean shifts in the basal (&lt;240??;-0.33 octaves) and middle (-0.35 octaves) regions were statistically significant, the shift in the apical region (&gt;480??; 0.26 octaves) was not. Standard deviations of frequency-place functions were approximately half an octave at electrode insertion angles below 480??, increasing to an octave at higher angular locations while individual functions were gradually leveling off.In a second experiment, subjects matched the rates of unmodulated pulse trains presented to individual electrodes in the apical half of the array to low-frequency pure tones between 100Hz and 450Hz. The aim was to investigate the influence of electrode place on the salience of temporal pitch cues, for coding strategies that present temporal fine structure information via rate modulations on select apical channels. Most subjects achieved reliable matches to tone frequencies from 100Hz to 300Hz only on electrodes at angular insertion depths beyond 360??, while rate-matches to 450-Hz tones were primarily achieved on electrodes at shallower insertion angles. Only for electrodes in the second turn the average slopes of rate-pitch functions did not differ significantly from the pure-tone references, suggesting their use for the encoding of within-channel fine frequency information via rate modulations in temporal fine structure stimulation strategies. ?? 2013.", "author" : [ { "dropping-particle" : "", "family" : "Schatzer", "given" : "Reinhold", "non-dropping-particle" : "", "parse-names" : false, "suffix" : "" }, { "dropping-particle" : "", "family" : "Vermeire", "given" : "Katrien", "non-dropping-particle" : "", "parse-names" : false, "suffix" : "" }, { "dropping-particle" : "", "family" : "Visser", "given" : "Daniel", "non-dropping-particle" : "", "parse-names" : false, "suffix" : "" }, { "dropping-particle" : "", "family" : "Krenmayr", "given" : "Andreas", "non-dropping-particle" : "", "parse-names" : false, "suffix" : "" }, { "dropping-particle" : "", "family" : "Kals", "given" : "Mathias", "non-dropping-particle" : "", "parse-names" : false, "suffix" : "" }, { "dropping-particle" : "", "family" : "Voormolen", "given" : "Maurits", "non-dropping-particle" : "", "parse-names" : false, "suffix" : "" }, { "dropping-particle" : "", "family" : "Heyning", "given" : "Paul", "non-dropping-particle" : "Van de", "parse-names" : false, "suffix" : "" }, { "dropping-particle" : "", "family" : "Zierhofer", "given" : "Clemens", "non-dropping-particle" : "", "parse-names" : false, "suffix" : "" } ], "container-title" : "Hearing Research", "id" : "ITEM-3", "issued" : { "date-parts" : [ [ "2014" ] ] }, "page" : "26-35", "title" : "Electric-acoustic pitch comparisons in single-sided-deaf cochlear implant users: Frequency-place functions and rate pitch", "type" : "article-journal", "volume" : "309" }, "uris" : [ "http://www.mendeley.com/documents/?uuid=f8b77832-0ade-407f-82cb-f16567292510" ] }, { "id" : "ITEM-4", "itemData" : { "DOI" : "10.1016/j.heares.2008.09.003", "ISBN" : "0378-5955 (Print)\\r0378-5955 (Linking)", "ISSN" : "03785955", "PMID" : "18817861", "abstract" : "In cochlear implants, the signal is filtered into different frequency bands and transmitted to electrodes along the cochlea. In this study the frequency-place function for electric hearing was investigated as a means to possibly improve speech coding by delivering information to the appropriate cochlear place. Fourteen subjects with functional hearing in the contralateral ear have been provided with a MED-EL cochlear implant in the deaf ear in order to reduce intractable tinnitus. Pitch scaling experiments were performed using single-electrode, constant-amplitude, constant-rate stimuli in the implanted ear, and acoustic sinusoids in the contralateral ear. The frequency-place function was calculated using the electrode position in the cochlea as obtained from postoperative skull radiographs. Individual frequency-place functions were compared to Greenwood's function in normal hearing. Electric stimulation elicited a low pitch in the apical region of the cochlea, and shifting the stimulating electrode towards the basal region elicited increasingly higher pitch. The frequency-place function did not show a significant shift relative to Greenwood's function. In cochlear implant patients with functional hearing in the non-implanted ear, electrical stimulation produced a frequency-place function that on average resembles Greenwood's function. These results differ from previously derived data. ?? 2008 Elsevier B.V. All rights reserved.", "author" : [ { "dropping-particle" : "", "family" : "Vermeire", "given" : "Katrien", "non-dropping-particle" : "", "parse-names" : false, "suffix" : "" }, { "dropping-particle" : "", "family" : "Nobbe", "given" : "Andrea", "non-dropping-particle" : "", "parse-names" : false, "suffix" : "" }, { "dropping-particle" : "", "family" : "Schleich", "given" : "Peter", "non-dropping-particle" : "", "parse-names" : false, "suffix" : "" }, { "dropping-particle" : "", "family" : "Nopp", "given" : "Peter", "non-dropping-particle" : "", "parse-names" : false, "suffix" : "" }, { "dropping-particle" : "", "family" : "Voormolen", "given" : "Maurits H.", "non-dropping-particle" : "", "parse-names" : false, "suffix" : "" }, { "dropping-particle" : "", "family" : "Heyning", "given" : "Paul H.", "non-dropping-particle" : "Van de", "parse-names" : false, "suffix" : "" } ], "container-title" : "Hearing Research", "id" : "ITEM-4", "issue" : "1-2", "issued" : { "date-parts" : [ [ "2008" ] ] }, "page" : "98-106", "title" : "Neural tonotopy in cochlear implants: An evaluation in unilateral cochlear implant patients with unilateral deafness and tinnitus", "type" : "article-journal", "volume" : "245" }, "uris" : [ "http://www.mendeley.com/documents/?uuid=7bb64540-e09b-40ac-af4f-ad4938a08b13" ] } ], "mendeley" : { "formattedCitation" : "(R Schatzer et al., 2011; Reinhold Schatzer et al., 2014b; K Vermeire et al., 2012; Katrien Vermeire et al., 2008)", "plainTextFormattedCitation" : "(R Schatzer et al., 2011; Reinhold Schatzer et al., 2014b; K Vermeire et al., 2012; Katrien Vermeire et al., 2008)", "previouslyFormattedCitation" : "(R Schatzer et al., 2011; Reinhold Schatzer et al., 2014b; K Vermeire et al., 2012; Katrien Vermeire et al., 2008)" }, "properties" : { "noteIndex" : 0 }, "schema" : "https://github.com/citation-style-language/schema/raw/master/csl-citation.json" }</w:instrText>
      </w:r>
      <w:r w:rsidR="004A2803">
        <w:fldChar w:fldCharType="separate"/>
      </w:r>
      <w:r w:rsidR="004A2803" w:rsidRPr="004A2803">
        <w:rPr>
          <w:noProof/>
        </w:rPr>
        <w:t xml:space="preserve">(R Schatzer et </w:t>
      </w:r>
      <w:r w:rsidR="004A2803" w:rsidRPr="004A2803">
        <w:rPr>
          <w:noProof/>
        </w:rPr>
        <w:lastRenderedPageBreak/>
        <w:t>al., 2011; Reinhold Schatzer et al., 2014b; K Vermeire et al., 2012; Katrien Vermeire et al., 2008)</w:t>
      </w:r>
      <w:r w:rsidR="004A2803">
        <w:fldChar w:fldCharType="end"/>
      </w:r>
      <w:r w:rsidRPr="00071A22">
        <w:t>.</w:t>
      </w:r>
    </w:p>
    <w:p w14:paraId="0476C120" w14:textId="77777777" w:rsidR="00857715" w:rsidRPr="00071A22" w:rsidRDefault="00857715" w:rsidP="00636520">
      <w:pPr>
        <w:jc w:val="both"/>
      </w:pPr>
    </w:p>
    <w:p w14:paraId="542FEFCD" w14:textId="5AC56CF9" w:rsidR="00636520" w:rsidRDefault="00636520" w:rsidP="00636520">
      <w:pPr>
        <w:jc w:val="both"/>
      </w:pPr>
      <w:r w:rsidRPr="00071A22">
        <w:t>Hemos visto como ser</w:t>
      </w:r>
      <w:r w:rsidR="002C181F">
        <w:t>virnos del implante coclear</w:t>
      </w:r>
      <w:r w:rsidRPr="00071A22">
        <w:t xml:space="preserve"> para recoger información fisiológica de la vía auditiva periférica que puede resultarnos útil para conocer mejor el funcionamiento de la estimulación eléctrica de esta vía y como utilizar esto en la mejora de los resultados audiológicos de aquellas personas que necesitan utilizar esta tecnología para vivir su día a día en el mundo de sonido que nos rodea</w:t>
      </w:r>
      <w:r w:rsidR="002C181F">
        <w:fldChar w:fldCharType="begin" w:fldLock="1"/>
      </w:r>
      <w:r w:rsidR="00D4612C">
        <w:instrText>ADDIN CSL_CITATION { "citationItems" : [ { "id" : "ITEM-1", "itemData" : { "DOI" : "10.1016/j.heares.2008.04.005", "ISBN" : "0378-5955 (Print)", "ISSN" : "03785955", "PMID" : "18515023", "abstract" : "The auditory nerve is the obligatory pathway between the cochlea and the central nervous system. As the fibers of the mammalian auditory nerve share with each other many response properties when stimulated electrically (Kiang, 1965), it is reasonable to assume that the summed, or gross, electrical response of a fiber ensemble can provide researchers with meaningful information about nerve function. This chapter describes the gross responses of the auditory nerve that can be evoked by stimuli delivered by one or more electrodes implanted within the cochlea. Two manifestations of this potential--the electrically evoked compound action potential (ECAP) and the electrically evoked auditory brainstem response (EABR)--are introduced and compared. Some implant devices include systems that allow ECAPs to be routinely recorded from electrodes within the cochlea in clinical settings. While such systems have increased the popularity of the ECAP, unique advantages of the EABR are noted. Both potentials have assisted the clinical management of implant recipients and increase our understanding of how the human auditory system responds to electrical stimulation. The goals of this chapter are to review response characteristics of the whole-nerve response, the extent to which they provide information about underlying auditory nerve fiber activity, and limitations to their interpretation. This report will focus on describing and reviewing data collected from various clinical studies and interpreting these results on the basis of theoretical considerations and pertinent results from animal studies. Future research directions, which will likely involve the integration of various dimensions of the electrically evoked response that have been studied in isolation, are also suggested.", "author" : [ { "dropping-particle" : "", "family" : "Miller", "given" : "Charles a", "non-dropping-particle" : "", "parse-names" : false, "suffix" : "" }, { "dropping-particle" : "", "family" : "Brown", "given" : "Carolyn J", "non-dropping-particle" : "", "parse-names" : false, "suffix" : "" }, { "dropping-particle" : "", "family" : "Abbas", "given" : "Paul J", "non-dropping-particle" : "", "parse-names" : false, "suffix" : "" }, { "dropping-particle" : "", "family" : "Chi", "given" : "Siu-Ling", "non-dropping-particle" : "", "parse-names" : false, "suffix" : "" } ], "container-title" : "Hearing research", "id" : "ITEM-1", "issue" : "1-2", "issued" : { "date-parts" : [ [ "2008" ] ] }, "page" : "184-197", "title" : "The clinical application of potentials evoked from the peripheral auditory system.", "type" : "article-journal", "volume" : "242" }, "uris" : [ "http://www.mendeley.com/documents/?uuid=07e1dab9-6d14-4e40-b5aa-68bb68782f1d" ] } ], "mendeley" : { "formattedCitation" : "(Miller et al., 2008)", "plainTextFormattedCitation" : "(Miller et al., 2008)", "previouslyFormattedCitation" : "(Miller et al., 2008)" }, "properties" : { "noteIndex" : 0 }, "schema" : "https://github.com/citation-style-language/schema/raw/master/csl-citation.json" }</w:instrText>
      </w:r>
      <w:r w:rsidR="002C181F">
        <w:fldChar w:fldCharType="separate"/>
      </w:r>
      <w:r w:rsidR="002C181F" w:rsidRPr="002C181F">
        <w:rPr>
          <w:noProof/>
        </w:rPr>
        <w:t>(Miller et al., 2008)</w:t>
      </w:r>
      <w:r w:rsidR="002C181F">
        <w:fldChar w:fldCharType="end"/>
      </w:r>
      <w:r w:rsidRPr="00071A22">
        <w:t>.</w:t>
      </w:r>
    </w:p>
    <w:p w14:paraId="30C42307" w14:textId="77777777" w:rsidR="002C181F" w:rsidRPr="00071A22" w:rsidRDefault="002C181F" w:rsidP="00636520">
      <w:pPr>
        <w:jc w:val="both"/>
      </w:pPr>
    </w:p>
    <w:p w14:paraId="4E0F71E6" w14:textId="77777777" w:rsidR="00636520" w:rsidRDefault="00636520" w:rsidP="00636520">
      <w:pPr>
        <w:jc w:val="both"/>
      </w:pPr>
      <w:r w:rsidRPr="00071A22">
        <w:t>El hecho es que el implante coclear constituye hoy día la solución terapéutica de que disponemos para tratar la hipoacusia neurosensorial severo profunda.</w:t>
      </w:r>
    </w:p>
    <w:p w14:paraId="48BF24B7" w14:textId="77777777" w:rsidR="0074517D" w:rsidRPr="00071A22" w:rsidRDefault="0074517D" w:rsidP="00636520">
      <w:pPr>
        <w:jc w:val="both"/>
      </w:pPr>
    </w:p>
    <w:p w14:paraId="41916A02" w14:textId="4C81CA3E" w:rsidR="00636520" w:rsidRDefault="00636520" w:rsidP="00636520">
      <w:pPr>
        <w:jc w:val="both"/>
      </w:pPr>
      <w:r>
        <w:t>Hemos visto que los</w:t>
      </w:r>
      <w:r w:rsidRPr="00071A22">
        <w:t xml:space="preserve"> potenciales de acción compuestos evocados eléctricamente (electrically evoked compound action potentials, según la literatura </w:t>
      </w:r>
      <w:r>
        <w:t>anglosajona</w:t>
      </w:r>
      <w:r w:rsidRPr="00071A22">
        <w:t xml:space="preserve"> (ECAP)) son comúnmente usados como objeto de registro en el campo de los implantes cocleares </w:t>
      </w:r>
      <w:r w:rsidR="00D4612C">
        <w:fldChar w:fldCharType="begin" w:fldLock="1"/>
      </w:r>
      <w:r w:rsidR="00D4612C">
        <w:instrText>ADDIN CSL_CITATION { "citationItems" : [ { "id" : "ITEM-1", "itemData" : { "DOI" : "10.1016/j.heares.2008.04.005", "ISBN" : "0378-5955 (Print)", "ISSN" : "03785955", "PMID" : "18515023", "abstract" : "The auditory nerve is the obligatory pathway between the cochlea and the central nervous system. As the fibers of the mammalian auditory nerve share with each other many response properties when stimulated electrically (Kiang, 1965), it is reasonable to assume that the summed, or gross, electrical response of a fiber ensemble can provide researchers with meaningful information about nerve function. This chapter describes the gross responses of the auditory nerve that can be evoked by stimuli delivered by one or more electrodes implanted within the cochlea. Two manifestations of this potential--the electrically evoked compound action potential (ECAP) and the electrically evoked auditory brainstem response (EABR)--are introduced and compared. Some implant devices include systems that allow ECAPs to be routinely recorded from electrodes within the cochlea in clinical settings. While such systems have increased the popularity of the ECAP, unique advantages of the EABR are noted. Both potentials have assisted the clinical management of implant recipients and increase our understanding of how the human auditory system responds to electrical stimulation. The goals of this chapter are to review response characteristics of the whole-nerve response, the extent to which they provide information about underlying auditory nerve fiber activity, and limitations to their interpretation. This report will focus on describing and reviewing data collected from various clinical studies and interpreting these results on the basis of theoretical considerations and pertinent results from animal studies. Future research directions, which will likely involve the integration of various dimensions of the electrically evoked response that have been studied in isolation, are also suggested.", "author" : [ { "dropping-particle" : "", "family" : "Miller", "given" : "Charles a", "non-dropping-particle" : "", "parse-names" : false, "suffix" : "" }, { "dropping-particle" : "", "family" : "Brown", "given" : "Carolyn J", "non-dropping-particle" : "", "parse-names" : false, "suffix" : "" }, { "dropping-particle" : "", "family" : "Abbas", "given" : "Paul J", "non-dropping-particle" : "", "parse-names" : false, "suffix" : "" }, { "dropping-particle" : "", "family" : "Chi", "given" : "Siu-Ling", "non-dropping-particle" : "", "parse-names" : false, "suffix" : "" } ], "container-title" : "Hearing research", "id" : "ITEM-1", "issue" : "1-2", "issued" : { "date-parts" : [ [ "2008" ] ] }, "page" : "184-197", "title" : "The clinical application of potentials evoked from the peripheral auditory system.", "type" : "article-journal", "volume" : "242" }, "uris" : [ "http://www.mendeley.com/documents/?uuid=07e1dab9-6d14-4e40-b5aa-68bb68782f1d" ] } ], "mendeley" : { "formattedCitation" : "(Miller et al., 2008)", "plainTextFormattedCitation" : "(Miller et al., 2008)", "previouslyFormattedCitation" : "(Miller et al., 2008)" }, "properties" : { "noteIndex" : 0 }, "schema" : "https://github.com/citation-style-language/schema/raw/master/csl-citation.json" }</w:instrText>
      </w:r>
      <w:r w:rsidR="00D4612C">
        <w:fldChar w:fldCharType="separate"/>
      </w:r>
      <w:r w:rsidR="00D4612C" w:rsidRPr="00D4612C">
        <w:rPr>
          <w:noProof/>
        </w:rPr>
        <w:t>(Miller et al., 2008)</w:t>
      </w:r>
      <w:r w:rsidR="00D4612C">
        <w:fldChar w:fldCharType="end"/>
      </w:r>
      <w:r w:rsidR="00D4612C">
        <w:t xml:space="preserve">. </w:t>
      </w:r>
      <w:r>
        <w:t>Hemos utilizado un dispositivo</w:t>
      </w:r>
      <w:r w:rsidRPr="00071A22">
        <w:t xml:space="preserve"> que </w:t>
      </w:r>
      <w:r>
        <w:t>nos ha permitido</w:t>
      </w:r>
      <w:r w:rsidRPr="00071A22">
        <w:t xml:space="preserve"> situar electrodos de estimulación y registro en la región apical coclear, hasta a 31 mm longitud, </w:t>
      </w:r>
      <w:r>
        <w:t>lo que nos ha permitido</w:t>
      </w:r>
      <w:r w:rsidRPr="00071A22">
        <w:t xml:space="preserve"> observar potenciales diferencias electrofisiológicas desde la base hasta el ápex</w:t>
      </w:r>
      <w:r>
        <w:t xml:space="preserve"> coclear</w:t>
      </w:r>
      <w:r w:rsidR="00D4612C">
        <w:fldChar w:fldCharType="begin" w:fldLock="1"/>
      </w:r>
      <w:r w:rsidR="00D4612C">
        <w:instrText>ADDIN CSL_CITATION { "citationItems" : [ { "id" : "ITEM-1", "itemData" : { "DOI" : "10.1186/1475-925X-8-40", "ISBN" : "1475-925X (Electronic)\\r1475-925X (Linking)", "ISSN" : "1475-925X", "PMID" : "20015362", "abstract" : "BACKGROUND: The standard electrode array for the MED-EL MAESTRO cochlear implant system is 31 mm in length which allows an insertion angle of approximately 720 degrees . When fully inserted, this long electrode array is capable of stimulating the most apical region of the cochlea. No investigation has explored Electrically Evoked Compound Action Potential (ECAP) recordings in this region with a large number of subjects using a commercially available cochlear implant system. The aim of this study is to determine if certain properties of ECAP recordings vary, depending on the stimulation site in the cochlea.\\n\\nMETHODS: Recordings of auditory nerve responses were conducted in 67 subjects to demonstrate the feasibility of ECAP recordings using the Auditory Nerve Response Telemetry (ART) feature of the MED-EL MAESTRO system software. These recordings were then analyzed based on the site of cochlear stimulation defined as basal, middle and apical to determine if the amplitude, threshold and slope of the amplitude growth function and the refractory time differs depending on the region of stimulation.\\n\\nRESULTS: Findings show significant differences in the ECAP recordings depending on the stimulation site. Comparing the apical with the basal region, on average higher amplitudes, lower thresholds and steeper slopes of the amplitude growth function have been observed. The refractory time shows an overall dependence on cochlear region; however post-hoc tests showed no significant effect between individual regions.\\n\\nCONCLUSIONS: Obtaining ECAP recordings is also possible in the most apical region of the cochlea. However, differences can be observed depending on the region of the cochlea stimulated. Specifically, significant higher ECAP amplitude, lower thresholds and steeper amplitude growth function slopes have been observed in the apical region. These differences could be explained by the location of the stimulating electrode with respect to the neural tissue in the cochlea, a higher density, or an increased neural survival rate of neural tissue in the apex.\\n\\nTRIAL REGISTRATION: The Clinical Investigation has the Competent Authority registration number DE/CA126/AP4/3332/18/05.", "author" : [ { "dropping-particle" : "", "family" : "Brill", "given" : "Stefan", "non-dropping-particle" : "", "parse-names" : false, "suffix" : "" }, { "dropping-particle" : "", "family" : "M\u00fcller", "given" : "Joachim", "non-dropping-particle" : "", "parse-names" : false, "suffix" : "" }, { "dropping-particle" : "", "family" : "Hagen", "given" : "Rudolf", "non-dropping-particle" : "", "parse-names" : false, "suffix" : "" }, { "dropping-particle" : "", "family" : "M\u00f6ltner", "given" : "Alexander", "non-dropping-particle" : "", "parse-names" : false, "suffix" : "" }, { "dropping-particle" : "", "family" : "Brockmeier", "given" : "Steffi-Johanna", "non-dropping-particle" : "", "parse-names" : false, "suffix" : "" }, { "dropping-particle" : "", "family" : "Stark", "given" : "Thomas", "non-dropping-particle" : "", "parse-names" : false, "suffix" : "" }, { "dropping-particle" : "", "family" : "Helbig", "given" : "Silke", "non-dropping-particle" : "", "parse-names" : false, "suffix" : "" }, { "dropping-particle" : "", "family" : "Maurer", "given" : "Jan", "non-dropping-particle" : "", "parse-names" : false, "suffix" : "" }, { "dropping-particle" : "", "family" : "Zahnert", "given" : "Thomas", "non-dropping-particle" : "", "parse-names" : false, "suffix" : "" }, { "dropping-particle" : "", "family" : "Zierhofer", "given" : "Clemens", "non-dropping-particle" : "", "parse-names" : false, "suffix" : "" }, { "dropping-particle" : "", "family" : "Nopp", "given" : "Peter", "non-dropping-particle" : "", "parse-names" : false, "suffix" : "" }, { "dropping-particle" : "", "family" : "Anderson", "given" : "Ilona", "non-dropping-particle" : "", "parse-names" : false, "suffix" : "" }, { "dropping-particle" : "", "family" : "Strahl", "given" : "Stefan", "non-dropping-particle" : "", "parse-names" : false, "suffix" : "" } ], "container-title" : "Biomedical engineering online", "id" : "ITEM-1", "issued" : { "date-parts" : [ [ "2009" ] ] }, "page" : "40", "title" : "Site of cochlear stimulation and its effect on electrically evoked compound action potentials using the MED-EL standard electrode array.", "type" : "article-journal", "volume" : "8" }, "uris" : [ "http://www.mendeley.com/documents/?uuid=927bf734-5967-4b29-a45b-5800ecd682d2" ] } ], "mendeley" : { "formattedCitation" : "(Brill et al., 2009)", "plainTextFormattedCitation" : "(Brill et al., 2009)", "previouslyFormattedCitation" : "(Brill et al., 2009)" }, "properties" : { "noteIndex" : 0 }, "schema" : "https://github.com/citation-style-language/schema/raw/master/csl-citation.json" }</w:instrText>
      </w:r>
      <w:r w:rsidR="00D4612C">
        <w:fldChar w:fldCharType="separate"/>
      </w:r>
      <w:r w:rsidR="00D4612C" w:rsidRPr="00D4612C">
        <w:rPr>
          <w:noProof/>
        </w:rPr>
        <w:t>(Brill et al., 2009)</w:t>
      </w:r>
      <w:r w:rsidR="00D4612C">
        <w:fldChar w:fldCharType="end"/>
      </w:r>
      <w:r w:rsidRPr="00071A22">
        <w:t xml:space="preserve">. </w:t>
      </w:r>
    </w:p>
    <w:p w14:paraId="029CA652" w14:textId="77777777" w:rsidR="00636520" w:rsidRDefault="00636520" w:rsidP="00636520">
      <w:pPr>
        <w:jc w:val="both"/>
      </w:pPr>
    </w:p>
    <w:p w14:paraId="4EA5583A" w14:textId="72BA6ADC" w:rsidR="00636520" w:rsidRDefault="00636520" w:rsidP="00636520">
      <w:pPr>
        <w:jc w:val="both"/>
      </w:pPr>
      <w:r w:rsidRPr="00071A22">
        <w:t>Es un hecho</w:t>
      </w:r>
      <w:r>
        <w:t xml:space="preserve"> anatómico</w:t>
      </w:r>
      <w:r w:rsidRPr="00071A22">
        <w:t xml:space="preserve"> conocido que el lumen de la rampa timpánica  se reduce a medida que avanzamos en el sentido ascendente desde la vent</w:t>
      </w:r>
      <w:r>
        <w:t xml:space="preserve">ana redonda a la región apical. Esto implica dos circunstancias que son muy relevantes desde la perspectiva de las guías de electrodos de los implantes cocleares, en primer lugar  que resulta difícil, si no imposible alcanzar la región apical coclear con guías de electrodos que no dispongan de la flexibilidad suficiente y en segundo lugar que en las guías de electrodos de  pared lateral, </w:t>
      </w:r>
      <w:r w:rsidRPr="00071A22">
        <w:t>los electrodos de estimulación y registro situados en la región apical se encuentran mucho más  cerca del modiolo</w:t>
      </w:r>
      <w:r>
        <w:t xml:space="preserve"> que aquellos que se encuentran en la región media y estos más que los que se encuentran en la posición basal.</w:t>
      </w:r>
      <w:r w:rsidRPr="00071A22">
        <w:t xml:space="preserve"> Esto podría justificar un valor menor de necesidad de carga para excitar estas neuronas pero podría </w:t>
      </w:r>
      <w:r>
        <w:t xml:space="preserve">resultar más </w:t>
      </w:r>
      <w:r w:rsidRPr="00071A22">
        <w:t xml:space="preserve">discutible que </w:t>
      </w:r>
      <w:r>
        <w:t xml:space="preserve">tan solo ese factor </w:t>
      </w:r>
      <w:r w:rsidRPr="00071A22">
        <w:t xml:space="preserve">justificara un valor </w:t>
      </w:r>
      <w:r>
        <w:t xml:space="preserve">de doble intensidad </w:t>
      </w:r>
      <w:r w:rsidRPr="00071A22">
        <w:t xml:space="preserve"> para la</w:t>
      </w:r>
      <w:r>
        <w:t xml:space="preserve">s </w:t>
      </w:r>
      <w:r w:rsidRPr="00071A22">
        <w:t>amplitud</w:t>
      </w:r>
      <w:r>
        <w:t>es</w:t>
      </w:r>
      <w:r w:rsidRPr="00071A22">
        <w:t xml:space="preserve"> de la señal de ECAP</w:t>
      </w:r>
      <w:r>
        <w:t xml:space="preserve"> registradas en la región apical</w:t>
      </w:r>
      <w:r w:rsidRPr="00071A22">
        <w:t xml:space="preserve"> respecto </w:t>
      </w:r>
      <w:r>
        <w:t>las amplitudes del ECAP</w:t>
      </w:r>
      <w:r w:rsidRPr="00071A22">
        <w:t xml:space="preserve"> </w:t>
      </w:r>
      <w:r>
        <w:t xml:space="preserve"> registradas </w:t>
      </w:r>
      <w:r w:rsidRPr="00071A22">
        <w:t>en las regiones</w:t>
      </w:r>
      <w:r>
        <w:t xml:space="preserve"> media y basal, como hemos observado que ocurre en nuestro estudio</w:t>
      </w:r>
      <w:r w:rsidR="00D4612C">
        <w:fldChar w:fldCharType="begin" w:fldLock="1"/>
      </w:r>
      <w:r w:rsidR="00D4612C">
        <w:instrText>ADDIN CSL_CITATION { "citationItems" : [ { "id" : "ITEM-1", "itemData" : { "DOI" : "10.1186/1475-925X-8-40", "ISBN" : "1475-925X (Electronic)\\r1475-925X (Linking)", "ISSN" : "1475-925X", "PMID" : "20015362", "abstract" : "BACKGROUND: The standard electrode array for the MED-EL MAESTRO cochlear implant system is 31 mm in length which allows an insertion angle of approximately 720 degrees . When fully inserted, this long electrode array is capable of stimulating the most apical region of the cochlea. No investigation has explored Electrically Evoked Compound Action Potential (ECAP) recordings in this region with a large number of subjects using a commercially available cochlear implant system. The aim of this study is to determine if certain properties of ECAP recordings vary, depending on the stimulation site in the cochlea.\\n\\nMETHODS: Recordings of auditory nerve responses were conducted in 67 subjects to demonstrate the feasibility of ECAP recordings using the Auditory Nerve Response Telemetry (ART) feature of the MED-EL MAESTRO system software. These recordings were then analyzed based on the site of cochlear stimulation defined as basal, middle and apical to determine if the amplitude, threshold and slope of the amplitude growth function and the refractory time differs depending on the region of stimulation.\\n\\nRESULTS: Findings show significant differences in the ECAP recordings depending on the stimulation site. Comparing the apical with the basal region, on average higher amplitudes, lower thresholds and steeper slopes of the amplitude growth function have been observed. The refractory time shows an overall dependence on cochlear region; however post-hoc tests showed no significant effect between individual regions.\\n\\nCONCLUSIONS: Obtaining ECAP recordings is also possible in the most apical region of the cochlea. However, differences can be observed depending on the region of the cochlea stimulated. Specifically, significant higher ECAP amplitude, lower thresholds and steeper amplitude growth function slopes have been observed in the apical region. These differences could be explained by the location of the stimulating electrode with respect to the neural tissue in the cochlea, a higher density, or an increased neural survival rate of neural tissue in the apex.\\n\\nTRIAL REGISTRATION: The Clinical Investigation has the Competent Authority registration number DE/CA126/AP4/3332/18/05.", "author" : [ { "dropping-particle" : "", "family" : "Brill", "given" : "Stefan", "non-dropping-particle" : "", "parse-names" : false, "suffix" : "" }, { "dropping-particle" : "", "family" : "M\u00fcller", "given" : "Joachim", "non-dropping-particle" : "", "parse-names" : false, "suffix" : "" }, { "dropping-particle" : "", "family" : "Hagen", "given" : "Rudolf", "non-dropping-particle" : "", "parse-names" : false, "suffix" : "" }, { "dropping-particle" : "", "family" : "M\u00f6ltner", "given" : "Alexander", "non-dropping-particle" : "", "parse-names" : false, "suffix" : "" }, { "dropping-particle" : "", "family" : "Brockmeier", "given" : "Steffi-Johanna", "non-dropping-particle" : "", "parse-names" : false, "suffix" : "" }, { "dropping-particle" : "", "family" : "Stark", "given" : "Thomas", "non-dropping-particle" : "", "parse-names" : false, "suffix" : "" }, { "dropping-particle" : "", "family" : "Helbig", "given" : "Silke", "non-dropping-particle" : "", "parse-names" : false, "suffix" : "" }, { "dropping-particle" : "", "family" : "Maurer", "given" : "Jan", "non-dropping-particle" : "", "parse-names" : false, "suffix" : "" }, { "dropping-particle" : "", "family" : "Zahnert", "given" : "Thomas", "non-dropping-particle" : "", "parse-names" : false, "suffix" : "" }, { "dropping-particle" : "", "family" : "Zierhofer", "given" : "Clemens", "non-dropping-particle" : "", "parse-names" : false, "suffix" : "" }, { "dropping-particle" : "", "family" : "Nopp", "given" : "Peter", "non-dropping-particle" : "", "parse-names" : false, "suffix" : "" }, { "dropping-particle" : "", "family" : "Anderson", "given" : "Ilona", "non-dropping-particle" : "", "parse-names" : false, "suffix" : "" }, { "dropping-particle" : "", "family" : "Strahl", "given" : "Stefan", "non-dropping-particle" : "", "parse-names" : false, "suffix" : "" } ], "container-title" : "Biomedical engineering online", "id" : "ITEM-1", "issued" : { "date-parts" : [ [ "2009" ] ] }, "page" : "40", "title" : "Site of cochlear stimulation and its effect on electrically evoked compound action potentials using the MED-EL standard electrode array.", "type" : "article-journal", "volume" : "8" }, "uris" : [ "http://www.mendeley.com/documents/?uuid=927bf734-5967-4b29-a45b-5800ecd682d2" ] } ], "mendeley" : { "formattedCitation" : "(Brill et al., 2009)", "plainTextFormattedCitation" : "(Brill et al., 2009)", "previouslyFormattedCitation" : "(Brill et al., 2009)" }, "properties" : { "noteIndex" : 0 }, "schema" : "https://github.com/citation-style-language/schema/raw/master/csl-citation.json" }</w:instrText>
      </w:r>
      <w:r w:rsidR="00D4612C">
        <w:fldChar w:fldCharType="separate"/>
      </w:r>
      <w:r w:rsidR="00D4612C" w:rsidRPr="00D4612C">
        <w:rPr>
          <w:noProof/>
        </w:rPr>
        <w:t>(Brill et al., 2009)</w:t>
      </w:r>
      <w:r w:rsidR="00D4612C">
        <w:fldChar w:fldCharType="end"/>
      </w:r>
      <w:r w:rsidRPr="00071A22">
        <w:t>.</w:t>
      </w:r>
    </w:p>
    <w:p w14:paraId="1D2DAC9A" w14:textId="77777777" w:rsidR="00D4612C" w:rsidRDefault="00D4612C" w:rsidP="00636520">
      <w:pPr>
        <w:jc w:val="both"/>
      </w:pPr>
    </w:p>
    <w:p w14:paraId="38368B01" w14:textId="14150413" w:rsidR="00636520" w:rsidRDefault="00636520" w:rsidP="00B524C6">
      <w:pPr>
        <w:jc w:val="both"/>
      </w:pPr>
      <w:r>
        <w:t xml:space="preserve">En la figura 88, que ilustra la secuencia de función de recuperación de un paciente del estudio, demuestra que los potenciales registrados corresponden a señales biológicas.  En las  figuras 85, 86, correspondientes a registros de la secuencia de  crecimiento en amplitud para el mismo sujeto,  es posible observar como  los ECAP evocados cuando se estimula en la región apical (registros marcados con S2, de estimulación en el canal 2) presentan un amplitud </w:t>
      </w:r>
      <w:r w:rsidR="00B524C6">
        <w:t xml:space="preserve">de </w:t>
      </w:r>
      <w:r>
        <w:t xml:space="preserve">prácticamente el </w:t>
      </w:r>
      <w:r>
        <w:lastRenderedPageBreak/>
        <w:t>doble de valor nominal que los registrados en la región media (S5) o basal (S10).</w:t>
      </w:r>
      <w:r w:rsidR="00D4612C">
        <w:t xml:space="preserve"> Otros autores han encontrado fenómenos similares.</w:t>
      </w:r>
      <w:r w:rsidR="00D4612C">
        <w:fldChar w:fldCharType="begin" w:fldLock="1"/>
      </w:r>
      <w:r w:rsidR="00D4612C">
        <w:instrText>ADDIN CSL_CITATION { "citationItems" : [ { "id" : "ITEM-1", "itemData" : { "DOI" : "10.1186/1475-925X-8-40", "ISBN" : "1475-925X (Electronic)\\r1475-925X (Linking)", "ISSN" : "1475-925X", "PMID" : "20015362", "abstract" : "BACKGROUND: The standard electrode array for the MED-EL MAESTRO cochlear implant system is 31 mm in length which allows an insertion angle of approximately 720 degrees . When fully inserted, this long electrode array is capable of stimulating the most apical region of the cochlea. No investigation has explored Electrically Evoked Compound Action Potential (ECAP) recordings in this region with a large number of subjects using a commercially available cochlear implant system. The aim of this study is to determine if certain properties of ECAP recordings vary, depending on the stimulation site in the cochlea.\\n\\nMETHODS: Recordings of auditory nerve responses were conducted in 67 subjects to demonstrate the feasibility of ECAP recordings using the Auditory Nerve Response Telemetry (ART) feature of the MED-EL MAESTRO system software. These recordings were then analyzed based on the site of cochlear stimulation defined as basal, middle and apical to determine if the amplitude, threshold and slope of the amplitude growth function and the refractory time differs depending on the region of stimulation.\\n\\nRESULTS: Findings show significant differences in the ECAP recordings depending on the stimulation site. Comparing the apical with the basal region, on average higher amplitudes, lower thresholds and steeper slopes of the amplitude growth function have been observed. The refractory time shows an overall dependence on cochlear region; however post-hoc tests showed no significant effect between individual regions.\\n\\nCONCLUSIONS: Obtaining ECAP recordings is also possible in the most apical region of the cochlea. However, differences can be observed depending on the region of the cochlea stimulated. Specifically, significant higher ECAP amplitude, lower thresholds and steeper amplitude growth function slopes have been observed in the apical region. These differences could be explained by the location of the stimulating electrode with respect to the neural tissue in the cochlea, a higher density, or an increased neural survival rate of neural tissue in the apex.\\n\\nTRIAL REGISTRATION: The Clinical Investigation has the Competent Authority registration number DE/CA126/AP4/3332/18/05.", "author" : [ { "dropping-particle" : "", "family" : "Brill", "given" : "Stefan", "non-dropping-particle" : "", "parse-names" : false, "suffix" : "" }, { "dropping-particle" : "", "family" : "M\u00fcller", "given" : "Joachim", "non-dropping-particle" : "", "parse-names" : false, "suffix" : "" }, { "dropping-particle" : "", "family" : "Hagen", "given" : "Rudolf", "non-dropping-particle" : "", "parse-names" : false, "suffix" : "" }, { "dropping-particle" : "", "family" : "M\u00f6ltner", "given" : "Alexander", "non-dropping-particle" : "", "parse-names" : false, "suffix" : "" }, { "dropping-particle" : "", "family" : "Brockmeier", "given" : "Steffi-Johanna", "non-dropping-particle" : "", "parse-names" : false, "suffix" : "" }, { "dropping-particle" : "", "family" : "Stark", "given" : "Thomas", "non-dropping-particle" : "", "parse-names" : false, "suffix" : "" }, { "dropping-particle" : "", "family" : "Helbig", "given" : "Silke", "non-dropping-particle" : "", "parse-names" : false, "suffix" : "" }, { "dropping-particle" : "", "family" : "Maurer", "given" : "Jan", "non-dropping-particle" : "", "parse-names" : false, "suffix" : "" }, { "dropping-particle" : "", "family" : "Zahnert", "given" : "Thomas", "non-dropping-particle" : "", "parse-names" : false, "suffix" : "" }, { "dropping-particle" : "", "family" : "Zierhofer", "given" : "Clemens", "non-dropping-particle" : "", "parse-names" : false, "suffix" : "" }, { "dropping-particle" : "", "family" : "Nopp", "given" : "Peter", "non-dropping-particle" : "", "parse-names" : false, "suffix" : "" }, { "dropping-particle" : "", "family" : "Anderson", "given" : "Ilona", "non-dropping-particle" : "", "parse-names" : false, "suffix" : "" }, { "dropping-particle" : "", "family" : "Strahl", "given" : "Stefan", "non-dropping-particle" : "", "parse-names" : false, "suffix" : "" } ], "container-title" : "Biomedical engineering online", "id" : "ITEM-1", "issued" : { "date-parts" : [ [ "2009" ] ] }, "page" : "40", "title" : "Site of cochlear stimulation and its effect on electrically evoked compound action potentials using the MED-EL standard electrode array.", "type" : "article-journal", "volume" : "8" }, "uris" : [ "http://www.mendeley.com/documents/?uuid=927bf734-5967-4b29-a45b-5800ecd682d2" ] } ], "mendeley" : { "formattedCitation" : "(Brill et al., 2009)", "plainTextFormattedCitation" : "(Brill et al., 2009)", "previouslyFormattedCitation" : "(Brill et al., 2009)" }, "properties" : { "noteIndex" : 0 }, "schema" : "https://github.com/citation-style-language/schema/raw/master/csl-citation.json" }</w:instrText>
      </w:r>
      <w:r w:rsidR="00D4612C">
        <w:fldChar w:fldCharType="separate"/>
      </w:r>
      <w:r w:rsidR="00D4612C" w:rsidRPr="00D4612C">
        <w:rPr>
          <w:noProof/>
        </w:rPr>
        <w:t>(Brill et al., 2009)</w:t>
      </w:r>
      <w:r w:rsidR="00D4612C">
        <w:fldChar w:fldCharType="end"/>
      </w:r>
      <w:r w:rsidR="00D4612C">
        <w:t xml:space="preserve">, publicaciones realizadas con otros dispositivos apuntan también en esta dirección. </w:t>
      </w:r>
      <w:r>
        <w:t xml:space="preserve"> </w:t>
      </w:r>
      <w:r w:rsidR="00B524C6">
        <w:fldChar w:fldCharType="begin" w:fldLock="1"/>
      </w:r>
      <w:r w:rsidR="00B524C6">
        <w:instrText>ADDIN CSL_CITATION { "citationItems" : [ { "id" : "ITEM-1", "itemData" : { "DOI" : "10.1016/S0378-5955(03)00309-5", "ISBN" : "03785955", "ISSN" : "03785955", "PMID" : "14759574", "abstract" : "The purpose of this study was to gain greater understanding of compound action potential (CAP) specific characteristics including: slope of the growth function, P1-N1 amplitude, threshold and latencies of P1 and N1 measured in cochlear implant users. Experienced adult subjects underwent behavioral threshold (T) measurement and electrically elicited stapedial reflex (eSR) recording, followed by CAP measurements on six selected electrodes. Based on the electrically elicited stapedial reflex threshold (eSRT), maximum stimulation level for each measured electrode was set. Relationships among the three thresholds of the above measures and maximum CAP P1-N1 amplitude and slope of the growth function were statistically evaluated for each measured electrode. Threshold of the CAP response showed relationships of similar strength with eSRT and T (r=0.69 and 0.61, respectively). For both slope of the growth function and CAP P1-N1 amplitude, a statistically significant relationship with cochlear place was found. Both specific characteristics of CAP measurement for the most apical electrodes were roughly double those for the most basal electrode (??=0.05). This may be partially explained by cochlear anatomy and is consistent with prior mammalian and human studies showing increasing density and survival of spiral ganglion cells in the regions corresponding to intracochlear electrode placement from basal to apical electrodes (90-360??). ?? 2003 Elsevier B.V. All rights reserved.", "author" : [ { "dropping-particle" : "", "family" : "Polak", "given" : "Marek", "non-dropping-particle" : "", "parse-names" : false, "suffix" : "" }, { "dropping-particle" : "V.", "family" : "Hodges", "given" : "Annelle", "non-dropping-particle" : "", "parse-names" : false, "suffix" : "" }, { "dropping-particle" : "", "family" : "King", "given" : "Jack E.", "non-dropping-particle" : "", "parse-names" : false, "suffix" : "" }, { "dropping-particle" : "", "family" : "Balkany", "given" : "Thomas J.", "non-dropping-particle" : "", "parse-names" : false, "suffix" : "" } ], "container-title" : "Hearing Research", "id" : "ITEM-1", "issue" : "1-2", "issued" : { "date-parts" : [ [ "2004" ] ] }, "page" : "104-116", "title" : "Further prospective findings with compound action potentials from Nucleus 24 cochlear implants", "type" : "article-journal", "volume" : "188" }, "uris" : [ "http://www.mendeley.com/documents/?uuid=126196c6-d546-481c-a427-c02d9f7e4f59", "http://www.mendeley.com/documents/?uuid=f4500d0b-80f7-4448-b405-05483fa20215" ] }, { "id" : "ITEM-2", "itemData" : { "DOI" : "Unsp 0196/0202/02/2302-0184/0\\r10.1097/00003446-200206000-00003", "ISBN" : "0196-0202", "ISSN" : "0196-0202", "PMID" : "12072611", "abstract" : "Objective: To evaluate the new Clarion(R) CII cochlear implant with the perimodiolar HiFocus(R) electrode array, including both speech perception outcomes and the device's capabilities of measuring the electrically evoked compound action potential (eCAP) of the auditory nerve (Neural Response Imaging, NRI). Design: The speech perception scores on CVC words without lip reading were monitored prospectively for the 10 postlingually deaf patients implanted with the Clarion CII device in the period July 2000 until May 2001 in the Leiden University Medical Center. Preoperative and postoperative NRI recordings were made, applying various combinations of monopolar stimulating and recording electrodes with the alternating polarity paradigm available in the test bench software. Results: Nine patients preferred the CIS, one the PPS strategy, none the SAS strategy. With their favorite strategy they acquired significant open set speech understanding within a few weeks, resulting in an average CVC phoneme score of 84% (word score 66%) at the end of the study (follow-up 3 to 11 mo). In speech-shaped noise, the average phoneme recognition threshold (PRT) was reached at a signal to noise ratio just below 0 dB. The NRI recordings had clear N-1 and P-1 peaks if there was at least one contact between the stimulating and recording electrodes, necessitating just 15 sweeps for a reliable recording. We observed considerable interpatient and inter-electrode variability, but for a given situation NRI input/output curves were stable over time. More apical contacts generally elicited larger eCAPs. Response amplitudes tended to peak at recording sites around apical and basal stimulating electrodes, suggesting a limited spread of excitation. Preliminary recordings with the forward masking paradigm were consistent with the ones with the alternating polarity scheme. Conclusions: The Clarion CII is a promising cochlear implant with which our first 10 patients have obtained excellent speech perception results. The NRI system yields high quality signals with a limited number of sweeps at high sampling rate.", "author" : [ { "dropping-particle" : "", "family" : "Frijns", "given" : "J H M", "non-dropping-particle" : "", "parse-names" : false, "suffix" : "" }, { "dropping-particle" : "", "family" : "Briaire", "given" : "J J", "non-dropping-particle" : "", "parse-names" : false, "suffix" : "" }, { "dropping-particle" : "", "family" : "Laat", "given" : "J A P M", "non-dropping-particle" : "de", "parse-names" : false, "suffix" : "" }, { "dropping-particle" : "", "family" : "Grote", "given" : "J J", "non-dropping-particle" : "", "parse-names" : false, "suffix" : "" } ], "container-title" : "Ear and Hearing", "id" : "ITEM-2", "issue" : "3", "issued" : { "date-parts" : [ [ "2002" ] ] }, "page" : "184-197", "title" : "Initial Evaluation of the Clarion CII Cochlear Implant: Speech Perception and Neural Response Imaging", "type" : "article-journal", "volume" : "23" }, "uris" : [ "http://www.mendeley.com/documents/?uuid=f731873b-fc7e-48e5-a098-cc413ebaf80a", "http://www.mendeley.com/documents/?uuid=7f657c6e-222b-4819-9458-6d5d292057aa" ] }, { "id" : "ITEM-3", "itemData" : { "DOI" : "10.1097/00003446-200204000-00001", "ISBN" : "0196-0202", "ISSN" : "0196-0202", "PMID" : "11951852", "abstract" : "OBJECTIVE: Objective measurements can be helpful for cochlear implant fitting of difficult populations, as for example very young children. One method, the recording of the electrically evoked compound action potential (EAP), measures the nerve recruitment in the cochlea in response to stimulation through the implant. For coding strategies implemented at a moderate stimulation rate of 250 pps per channel, useful correlations between EAP data and psychophysical data have been already found. With new systems running at higher rates, it is important to check these correlations again. DESIGN: This study investigates the correlations between psychophysical data and EAP measures calculated from EAP amplitude growth functions. EAP data were recorded in 12 Ineraid subjects. Additionally, behavioral thresholds (THR) and maximum acceptable loudness levels (MAL) were determined for stimulation rates of 80 pps and 2,020 pps for each electrode. RESULTS: Useful correlations between EAP data and psychophysical data were found at the low stimulation rate (80 pps). However, at the higher stimulation rate (2,020 pps) correlations were not significant. They were improved substantially, however, by introducing a factor that corrected for disparities due to temporal integration. Incorporation of this factor, which controls for the influence of the stimulation rate on the threshold, improved the correlations between EAP measures recorded at 80 pps and psychophysical MALs measured at 2,020 pps to better than r = 0.70. CONCLUSIONS: EAP data as such can only be used to predict behavioral THRs or MCLs at low stimulation rates. To cope with temporal integration effects at higher stimulation rates, EAP data must be rate corrected. The introduction of a threshold-rate-factor is a promising way to achieve that goal. Further investigations need to be performed.", "author" : [ { "dropping-particle" : "", "family" : "Zimmerling", "given" : "Martin J", "non-dropping-particle" : "", "parse-names" : false, "suffix" : "" }, { "dropping-particle" : "", "family" : "Hochmair", "given" : "Erwin S", "non-dropping-particle" : "", "parse-names" : false, "suffix" : "" } ], "container-title" : "Ear and hearing", "id" : "ITEM-3", "issue" : "2", "issued" : { "date-parts" : [ [ "2002" ] ] }, "page" : "81-91", "title" : "EAP recordings in ineraid patients--correlations with psychophysical measures and possible implications for patient fitting.", "type" : "article-journal", "volume" : "23" }, "uris" : [ "http://www.mendeley.com/documents/?uuid=747262db-e51d-4b6b-a52f-dc9a61ea17e2", "http://www.mendeley.com/documents/?uuid=15b4b82b-e3cd-44a2-8d2b-86d5df02b47e" ] } ], "mendeley" : { "formattedCitation" : "(J. H. M. Frijns, Briaire, de Laat, &amp; Grote, 2002; Polak, Hodges, King, &amp; Balkany, 2004; Zimmerling &amp; Hochmair, 2002)", "plainTextFormattedCitation" : "(J. H. M. Frijns, Briaire, de Laat, &amp; Grote, 2002; Polak, Hodges, King, &amp; Balkany, 2004; Zimmerling &amp; Hochmair, 2002)", "previouslyFormattedCitation" : "(J. H. M. Frijns, Briaire, de Laat, &amp; Grote, 2002; Polak, Hodges, King, &amp; Balkany, 2004; Zimmerling &amp; Hochmair, 2002)" }, "properties" : { "noteIndex" : 0 }, "schema" : "https://github.com/citation-style-language/schema/raw/master/csl-citation.json" }</w:instrText>
      </w:r>
      <w:r w:rsidR="00B524C6">
        <w:fldChar w:fldCharType="separate"/>
      </w:r>
      <w:r w:rsidR="00B524C6" w:rsidRPr="00B524C6">
        <w:rPr>
          <w:noProof/>
        </w:rPr>
        <w:t>(J. H. M. Frijns, Briaire, de Laat, &amp; Grote, 2002; Polak, Hodges, King, &amp; Balkany, 2004; Zimmerling &amp; Hochmair, 2002)</w:t>
      </w:r>
      <w:r w:rsidR="00B524C6">
        <w:fldChar w:fldCharType="end"/>
      </w:r>
    </w:p>
    <w:p w14:paraId="58C47E86" w14:textId="040ED99E" w:rsidR="00B524C6" w:rsidRDefault="00636520" w:rsidP="00B524C6">
      <w:pPr>
        <w:widowControl w:val="0"/>
        <w:autoSpaceDE w:val="0"/>
        <w:autoSpaceDN w:val="0"/>
        <w:adjustRightInd w:val="0"/>
        <w:jc w:val="both"/>
      </w:pPr>
      <w:r>
        <w:t>También es posible observar como a mediada que los electrodos de registro (marcados con R) se van alejando consecutivamente del electrodo de estimulación apical, la amplitud y</w:t>
      </w:r>
      <w:r w:rsidRPr="00FE57E7">
        <w:t xml:space="preserve"> </w:t>
      </w:r>
      <w:r>
        <w:t xml:space="preserve">las pendientes de las curvas de los ECAP registrados se reducen sensiblemente en la región coclear media (R4-R8) e incluso desaparecen a medida que nos acercamos a la región </w:t>
      </w:r>
      <w:proofErr w:type="gramStart"/>
      <w:r>
        <w:t>basal(</w:t>
      </w:r>
      <w:proofErr w:type="gramEnd"/>
      <w:r>
        <w:t>R9-R11). El mismo comportamiento se puede observar cuando el electrodo de estimulación se sitúa en la región media o la basal (registros marcados con S5 ó S10). A medida que se aleja el electrodo de registro del punto de estímulo</w:t>
      </w:r>
      <w:r w:rsidR="00B524C6">
        <w:t xml:space="preserve"> y origen</w:t>
      </w:r>
      <w:r>
        <w:t xml:space="preserve"> los ECAP capturados</w:t>
      </w:r>
      <w:r w:rsidR="00B524C6">
        <w:t>,</w:t>
      </w:r>
      <w:r>
        <w:t xml:space="preserve"> </w:t>
      </w:r>
      <w:r w:rsidR="00B524C6">
        <w:t>estos</w:t>
      </w:r>
      <w:r>
        <w:t xml:space="preserve"> atenúan su amplitud y reducen su pendiente hasta desaparecer. Todo ello es una clara evidencia de que las poblaciones neuronales reclutadas por los electros de estimulación en cada una de las regiones cocleares definidas son específicas de esa región coclear y no son reclutadas, a los niveles de estimulación ordinaria, por los electrodos situados en otra región coclear</w:t>
      </w:r>
      <w:r w:rsidR="00B524C6">
        <w:t xml:space="preserve">. </w:t>
      </w:r>
      <w:r w:rsidR="00B524C6">
        <w:fldChar w:fldCharType="begin" w:fldLock="1"/>
      </w:r>
      <w:r w:rsidR="006F32F9">
        <w:instrText>ADDIN CSL_CITATION { "citationItems" : [ { "id" : "ITEM-1", "itemData" : { "DOI" : "10.1186/1475-925X-8-40", "ISBN" : "1475-925X (Electronic)\\r1475-925X (Linking)", "ISSN" : "1475-925X", "PMID" : "20015362", "abstract" : "BACKGROUND: The standard electrode array for the MED-EL MAESTRO cochlear implant system is 31 mm in length which allows an insertion angle of approximately 720 degrees . When fully inserted, this long electrode array is capable of stimulating the most apical region of the cochlea. No investigation has explored Electrically Evoked Compound Action Potential (ECAP) recordings in this region with a large number of subjects using a commercially available cochlear implant system. The aim of this study is to determine if certain properties of ECAP recordings vary, depending on the stimulation site in the cochlea.\\n\\nMETHODS: Recordings of auditory nerve responses were conducted in 67 subjects to demonstrate the feasibility of ECAP recordings using the Auditory Nerve Response Telemetry (ART) feature of the MED-EL MAESTRO system software. These recordings were then analyzed based on the site of cochlear stimulation defined as basal, middle and apical to determine if the amplitude, threshold and slope of the amplitude growth function and the refractory time differs depending on the region of stimulation.\\n\\nRESULTS: Findings show significant differences in the ECAP recordings depending on the stimulation site. Comparing the apical with the basal region, on average higher amplitudes, lower thresholds and steeper slopes of the amplitude growth function have been observed. The refractory time shows an overall dependence on cochlear region; however post-hoc tests showed no significant effect between individual regions.\\n\\nCONCLUSIONS: Obtaining ECAP recordings is also possible in the most apical region of the cochlea. However, differences can be observed depending on the region of the cochlea stimulated. Specifically, significant higher ECAP amplitude, lower thresholds and steeper amplitude growth function slopes have been observed in the apical region. These differences could be explained by the location of the stimulating electrode with respect to the neural tissue in the cochlea, a higher density, or an increased neural survival rate of neural tissue in the apex.\\n\\nTRIAL REGISTRATION: The Clinical Investigation has the Competent Authority registration number DE/CA126/AP4/3332/18/05.", "author" : [ { "dropping-particle" : "", "family" : "Brill", "given" : "Stefan", "non-dropping-particle" : "", "parse-names" : false, "suffix" : "" }, { "dropping-particle" : "", "family" : "M\u00fcller", "given" : "Joachim", "non-dropping-particle" : "", "parse-names" : false, "suffix" : "" }, { "dropping-particle" : "", "family" : "Hagen", "given" : "Rudolf", "non-dropping-particle" : "", "parse-names" : false, "suffix" : "" }, { "dropping-particle" : "", "family" : "M\u00f6ltner", "given" : "Alexander", "non-dropping-particle" : "", "parse-names" : false, "suffix" : "" }, { "dropping-particle" : "", "family" : "Brockmeier", "given" : "Steffi-Johanna", "non-dropping-particle" : "", "parse-names" : false, "suffix" : "" }, { "dropping-particle" : "", "family" : "Stark", "given" : "Thomas", "non-dropping-particle" : "", "parse-names" : false, "suffix" : "" }, { "dropping-particle" : "", "family" : "Helbig", "given" : "Silke", "non-dropping-particle" : "", "parse-names" : false, "suffix" : "" }, { "dropping-particle" : "", "family" : "Maurer", "given" : "Jan", "non-dropping-particle" : "", "parse-names" : false, "suffix" : "" }, { "dropping-particle" : "", "family" : "Zahnert", "given" : "Thomas", "non-dropping-particle" : "", "parse-names" : false, "suffix" : "" }, { "dropping-particle" : "", "family" : "Zierhofer", "given" : "Clemens", "non-dropping-particle" : "", "parse-names" : false, "suffix" : "" }, { "dropping-particle" : "", "family" : "Nopp", "given" : "Peter", "non-dropping-particle" : "", "parse-names" : false, "suffix" : "" }, { "dropping-particle" : "", "family" : "Anderson", "given" : "Ilona", "non-dropping-particle" : "", "parse-names" : false, "suffix" : "" }, { "dropping-particle" : "", "family" : "Strahl", "given" : "Stefan", "non-dropping-particle" : "", "parse-names" : false, "suffix" : "" } ], "container-title" : "Biomedical engineering online", "id" : "ITEM-1", "issued" : { "date-parts" : [ [ "2009" ] ] }, "page" : "40", "title" : "Site of cochlear stimulation and its effect on electrically evoked compound action potentials using the MED-EL standard electrode array.", "type" : "article-journal", "volume" : "8" }, "uris" : [ "http://www.mendeley.com/documents/?uuid=927bf734-5967-4b29-a45b-5800ecd682d2" ] } ], "mendeley" : { "formattedCitation" : "(Brill et al., 2009)", "plainTextFormattedCitation" : "(Brill et al., 2009)", "previouslyFormattedCitation" : "(Brill et al., 2009)" }, "properties" : { "noteIndex" : 0 }, "schema" : "https://github.com/citation-style-language/schema/raw/master/csl-citation.json" }</w:instrText>
      </w:r>
      <w:r w:rsidR="00B524C6">
        <w:fldChar w:fldCharType="separate"/>
      </w:r>
      <w:r w:rsidR="00B524C6" w:rsidRPr="00B524C6">
        <w:rPr>
          <w:noProof/>
        </w:rPr>
        <w:t>(Brill et al., 2009)</w:t>
      </w:r>
      <w:r w:rsidR="00B524C6">
        <w:fldChar w:fldCharType="end"/>
      </w:r>
      <w:r w:rsidR="0074517D">
        <w:t>.</w:t>
      </w:r>
    </w:p>
    <w:p w14:paraId="3C14C679" w14:textId="77777777" w:rsidR="0074517D" w:rsidRDefault="0074517D" w:rsidP="00B524C6">
      <w:pPr>
        <w:widowControl w:val="0"/>
        <w:autoSpaceDE w:val="0"/>
        <w:autoSpaceDN w:val="0"/>
        <w:adjustRightInd w:val="0"/>
        <w:jc w:val="both"/>
      </w:pPr>
    </w:p>
    <w:p w14:paraId="1F7F7F5B" w14:textId="6885A13C" w:rsidR="00636520" w:rsidRDefault="00B524C6" w:rsidP="00636520">
      <w:pPr>
        <w:jc w:val="both"/>
      </w:pPr>
      <w:r>
        <w:t>Parece ser por</w:t>
      </w:r>
      <w:r w:rsidR="00636520">
        <w:t xml:space="preserve"> tanto</w:t>
      </w:r>
      <w:r>
        <w:t xml:space="preserve"> que</w:t>
      </w:r>
      <w:r w:rsidR="00636520">
        <w:t xml:space="preserve"> si deseamos utilizar las estructuras nerviosas existentes en cada región coclear para transmitir información de la escena auditiva hemos de situar electrodos de estimulación en esa región coclear. </w:t>
      </w:r>
    </w:p>
    <w:p w14:paraId="6987627F" w14:textId="77777777" w:rsidR="00B524C6" w:rsidRPr="00071A22" w:rsidRDefault="00B524C6" w:rsidP="00636520">
      <w:pPr>
        <w:jc w:val="both"/>
      </w:pPr>
    </w:p>
    <w:p w14:paraId="79457F4D" w14:textId="589E6EBC" w:rsidR="00636520" w:rsidRPr="00636520" w:rsidRDefault="00636520" w:rsidP="00636520">
      <w:pPr>
        <w:jc w:val="both"/>
      </w:pPr>
      <w:r>
        <w:t xml:space="preserve">Apoyando nuestro trabajo, </w:t>
      </w:r>
      <w:r w:rsidR="00BA6B6F">
        <w:t>u</w:t>
      </w:r>
      <w:r w:rsidRPr="00071A22">
        <w:t xml:space="preserve">n reciente estudio muestra que la amplitud global de la respuesta de ECAP es significativamente más alta en el </w:t>
      </w:r>
      <w:r w:rsidR="00E17738" w:rsidRPr="00071A22">
        <w:t>ápex</w:t>
      </w:r>
      <w:r w:rsidRPr="00071A22">
        <w:t xml:space="preserve"> </w:t>
      </w:r>
      <w:r w:rsidR="006F32F9">
        <w:fldChar w:fldCharType="begin" w:fldLock="1"/>
      </w:r>
      <w:r w:rsidR="006F32F9">
        <w:instrText>ADDIN CSL_CITATION { "citationItems" : [ { "id" : "ITEM-1", "itemData" : { "DOI" : "10.1186/1475-925X-8-40", "ISBN" : "1475-925X (Electronic)\\r1475-925X (Linking)", "ISSN" : "1475-925X", "PMID" : "20015362", "abstract" : "BACKGROUND: The standard electrode array for the MED-EL MAESTRO cochlear implant system is 31 mm in length which allows an insertion angle of approximately 720 degrees . When fully inserted, this long electrode array is capable of stimulating the most apical region of the cochlea. No investigation has explored Electrically Evoked Compound Action Potential (ECAP) recordings in this region with a large number of subjects using a commercially available cochlear implant system. The aim of this study is to determine if certain properties of ECAP recordings vary, depending on the stimulation site in the cochlea.\\n\\nMETHODS: Recordings of auditory nerve responses were conducted in 67 subjects to demonstrate the feasibility of ECAP recordings using the Auditory Nerve Response Telemetry (ART) feature of the MED-EL MAESTRO system software. These recordings were then analyzed based on the site of cochlear stimulation defined as basal, middle and apical to determine if the amplitude, threshold and slope of the amplitude growth function and the refractory time differs depending on the region of stimulation.\\n\\nRESULTS: Findings show significant differences in the ECAP recordings depending on the stimulation site. Comparing the apical with the basal region, on average higher amplitudes, lower thresholds and steeper slopes of the amplitude growth function have been observed. The refractory time shows an overall dependence on cochlear region; however post-hoc tests showed no significant effect between individual regions.\\n\\nCONCLUSIONS: Obtaining ECAP recordings is also possible in the most apical region of the cochlea. However, differences can be observed depending on the region of the cochlea stimulated. Specifically, significant higher ECAP amplitude, lower thresholds and steeper amplitude growth function slopes have been observed in the apical region. These differences could be explained by the location of the stimulating electrode with respect to the neural tissue in the cochlea, a higher density, or an increased neural survival rate of neural tissue in the apex.\\n\\nTRIAL REGISTRATION: The Clinical Investigation has the Competent Authority registration number DE/CA126/AP4/3332/18/05.", "author" : [ { "dropping-particle" : "", "family" : "Brill", "given" : "Stefan", "non-dropping-particle" : "", "parse-names" : false, "suffix" : "" }, { "dropping-particle" : "", "family" : "M\u00fcller", "given" : "Joachim", "non-dropping-particle" : "", "parse-names" : false, "suffix" : "" }, { "dropping-particle" : "", "family" : "Hagen", "given" : "Rudolf", "non-dropping-particle" : "", "parse-names" : false, "suffix" : "" }, { "dropping-particle" : "", "family" : "M\u00f6ltner", "given" : "Alexander", "non-dropping-particle" : "", "parse-names" : false, "suffix" : "" }, { "dropping-particle" : "", "family" : "Brockmeier", "given" : "Steffi-Johanna", "non-dropping-particle" : "", "parse-names" : false, "suffix" : "" }, { "dropping-particle" : "", "family" : "Stark", "given" : "Thomas", "non-dropping-particle" : "", "parse-names" : false, "suffix" : "" }, { "dropping-particle" : "", "family" : "Helbig", "given" : "Silke", "non-dropping-particle" : "", "parse-names" : false, "suffix" : "" }, { "dropping-particle" : "", "family" : "Maurer", "given" : "Jan", "non-dropping-particle" : "", "parse-names" : false, "suffix" : "" }, { "dropping-particle" : "", "family" : "Zahnert", "given" : "Thomas", "non-dropping-particle" : "", "parse-names" : false, "suffix" : "" }, { "dropping-particle" : "", "family" : "Zierhofer", "given" : "Clemens", "non-dropping-particle" : "", "parse-names" : false, "suffix" : "" }, { "dropping-particle" : "", "family" : "Nopp", "given" : "Peter", "non-dropping-particle" : "", "parse-names" : false, "suffix" : "" }, { "dropping-particle" : "", "family" : "Anderson", "given" : "Ilona", "non-dropping-particle" : "", "parse-names" : false, "suffix" : "" }, { "dropping-particle" : "", "family" : "Strahl", "given" : "Stefan", "non-dropping-particle" : "", "parse-names" : false, "suffix" : "" } ], "container-title" : "Biomedical engineering online", "id" : "ITEM-1", "issued" : { "date-parts" : [ [ "2009" ] ] }, "page" : "40", "title" : "Site of cochlear stimulation and its effect on electrically evoked compound action potentials using the MED-EL standard electrode array.", "type" : "article-journal", "volume" : "8" }, "uris" : [ "http://www.mendeley.com/documents/?uuid=927bf734-5967-4b29-a45b-5800ecd682d2" ] } ], "mendeley" : { "formattedCitation" : "(Brill et al., 2009)", "plainTextFormattedCitation" : "(Brill et al., 2009)", "previouslyFormattedCitation" : "(Brill et al., 2009)" }, "properties" : { "noteIndex" : 0 }, "schema" : "https://github.com/citation-style-language/schema/raw/master/csl-citation.json" }</w:instrText>
      </w:r>
      <w:r w:rsidR="006F32F9">
        <w:fldChar w:fldCharType="separate"/>
      </w:r>
      <w:r w:rsidR="006F32F9" w:rsidRPr="006F32F9">
        <w:rPr>
          <w:noProof/>
        </w:rPr>
        <w:t>(Brill et al., 2009)</w:t>
      </w:r>
      <w:r w:rsidR="006F32F9">
        <w:fldChar w:fldCharType="end"/>
      </w:r>
      <w:r w:rsidRPr="00071A22">
        <w:t xml:space="preserve">, </w:t>
      </w:r>
      <w:r>
        <w:t xml:space="preserve">como en </w:t>
      </w:r>
      <w:r w:rsidRPr="00071A22">
        <w:t>nuestras observaciones</w:t>
      </w:r>
      <w:r>
        <w:t>, ya que en nuestra muestra obtuvimos</w:t>
      </w:r>
      <w:r w:rsidRPr="00F744C4">
        <w:t xml:space="preserve"> diferencias estadísticamente significativas en las amplitudes  de los ECAP entre las regiones apical y basal (p = 0,009); diferencias estadísticamente significativas en las amplitudes de los  ECAP entre apical y media (p = 0,00</w:t>
      </w:r>
      <w:r>
        <w:t>2), pero</w:t>
      </w:r>
      <w:r w:rsidRPr="00F744C4">
        <w:t xml:space="preserve"> no hubo diferencias estadísticamente significativas en amplitudes ECAP entre media y basal (p = 0,939).</w:t>
      </w:r>
    </w:p>
    <w:p w14:paraId="7A31A47B" w14:textId="77777777" w:rsidR="00636520" w:rsidRPr="00636520" w:rsidRDefault="00636520" w:rsidP="00636520">
      <w:pPr>
        <w:jc w:val="both"/>
      </w:pPr>
    </w:p>
    <w:p w14:paraId="5D7FF818" w14:textId="121F5263" w:rsidR="00636520" w:rsidRDefault="00636520" w:rsidP="00D16843">
      <w:pPr>
        <w:widowControl w:val="0"/>
        <w:autoSpaceDE w:val="0"/>
        <w:autoSpaceDN w:val="0"/>
        <w:adjustRightInd w:val="0"/>
        <w:jc w:val="both"/>
      </w:pPr>
      <w:r w:rsidRPr="00071A22">
        <w:t xml:space="preserve">Publicaciones realizadas con otros sistemas con electrodos más cortos muestran la misma tendencia en esta dirección </w:t>
      </w:r>
      <w:r w:rsidR="006F32F9">
        <w:fldChar w:fldCharType="begin" w:fldLock="1"/>
      </w:r>
      <w:r w:rsidR="006F32F9">
        <w:instrText>ADDIN CSL_CITATION { "citationItems" : [ { "id" : "ITEM-1", "itemData" : { "DOI" : "10.1016/S0378-5955(03)00309-5", "ISBN" : "03785955", "ISSN" : "03785955", "PMID" : "14759574", "abstract" : "The purpose of this study was to gain greater understanding of compound action potential (CAP) specific characteristics including: slope of the growth function, P1-N1 amplitude, threshold and latencies of P1 and N1 measured in cochlear implant users. Experienced adult subjects underwent behavioral threshold (T) measurement and electrically elicited stapedial reflex (eSR) recording, followed by CAP measurements on six selected electrodes. Based on the electrically elicited stapedial reflex threshold (eSRT), maximum stimulation level for each measured electrode was set. Relationships among the three thresholds of the above measures and maximum CAP P1-N1 amplitude and slope of the growth function were statistically evaluated for each measured electrode. Threshold of the CAP response showed relationships of similar strength with eSRT and T (r=0.69 and 0.61, respectively). For both slope of the growth function and CAP P1-N1 amplitude, a statistically significant relationship with cochlear place was found. Both specific characteristics of CAP measurement for the most apical electrodes were roughly double those for the most basal electrode (??=0.05). This may be partially explained by cochlear anatomy and is consistent with prior mammalian and human studies showing increasing density and survival of spiral ganglion cells in the regions corresponding to intracochlear electrode placement from basal to apical electrodes (90-360??). ?? 2003 Elsevier B.V. All rights reserved.", "author" : [ { "dropping-particle" : "", "family" : "Polak", "given" : "Marek", "non-dropping-particle" : "", "parse-names" : false, "suffix" : "" }, { "dropping-particle" : "V.", "family" : "Hodges", "given" : "Annelle", "non-dropping-particle" : "", "parse-names" : false, "suffix" : "" }, { "dropping-particle" : "", "family" : "King", "given" : "Jack E.", "non-dropping-particle" : "", "parse-names" : false, "suffix" : "" }, { "dropping-particle" : "", "family" : "Balkany", "given" : "Thomas J.", "non-dropping-particle" : "", "parse-names" : false, "suffix" : "" } ], "container-title" : "Hearing Research", "id" : "ITEM-1", "issue" : "1-2", "issued" : { "date-parts" : [ [ "2004" ] ] }, "page" : "104-116", "title" : "Further prospective findings with compound action potentials from Nucleus 24 cochlear implants", "type" : "article-journal", "volume" : "188" }, "uris" : [ "http://www.mendeley.com/documents/?uuid=126196c6-d546-481c-a427-c02d9f7e4f59", "http://www.mendeley.com/documents/?uuid=f4500d0b-80f7-4448-b405-05483fa20215" ] }, { "id" : "ITEM-2", "itemData" : { "DOI" : "Unsp 0196/0202/02/2302-0184/0\\r10.1097/00003446-200206000-00003", "ISBN" : "0196-0202", "ISSN" : "0196-0202", "PMID" : "12072611", "abstract" : "Objective: To evaluate the new Clarion(R) CII cochlear implant with the perimodiolar HiFocus(R) electrode array, including both speech perception outcomes and the device's capabilities of measuring the electrically evoked compound action potential (eCAP) of the auditory nerve (Neural Response Imaging, NRI). Design: The speech perception scores on CVC words without lip reading were monitored prospectively for the 10 postlingually deaf patients implanted with the Clarion CII device in the period July 2000 until May 2001 in the Leiden University Medical Center. Preoperative and postoperative NRI recordings were made, applying various combinations of monopolar stimulating and recording electrodes with the alternating polarity paradigm available in the test bench software. Results: Nine patients preferred the CIS, one the PPS strategy, none the SAS strategy. With their favorite strategy they acquired significant open set speech understanding within a few weeks, resulting in an average CVC phoneme score of 84% (word score 66%) at the end of the study (follow-up 3 to 11 mo). In speech-shaped noise, the average phoneme recognition threshold (PRT) was reached at a signal to noise ratio just below 0 dB. The NRI recordings had clear N-1 and P-1 peaks if there was at least one contact between the stimulating and recording electrodes, necessitating just 15 sweeps for a reliable recording. We observed considerable interpatient and inter-electrode variability, but for a given situation NRI input/output curves were stable over time. More apical contacts generally elicited larger eCAPs. Response amplitudes tended to peak at recording sites around apical and basal stimulating electrodes, suggesting a limited spread of excitation. Preliminary recordings with the forward masking paradigm were consistent with the ones with the alternating polarity scheme. Conclusions: The Clarion CII is a promising cochlear implant with which our first 10 patients have obtained excellent speech perception results. The NRI system yields high quality signals with a limited number of sweeps at high sampling rate.", "author" : [ { "dropping-particle" : "", "family" : "Frijns", "given" : "J H M", "non-dropping-particle" : "", "parse-names" : false, "suffix" : "" }, { "dropping-particle" : "", "family" : "Briaire", "given" : "J J", "non-dropping-particle" : "", "parse-names" : false, "suffix" : "" }, { "dropping-particle" : "", "family" : "Laat", "given" : "J A P M", "non-dropping-particle" : "de", "parse-names" : false, "suffix" : "" }, { "dropping-particle" : "", "family" : "Grote", "given" : "J J", "non-dropping-particle" : "", "parse-names" : false, "suffix" : "" } ], "container-title" : "Ear and Hearing", "id" : "ITEM-2", "issue" : "3", "issued" : { "date-parts" : [ [ "2002" ] ] }, "page" : "184-197", "title" : "Initial Evaluation of the Clarion CII Cochlear Implant: Speech Perception and Neural Response Imaging", "type" : "article-journal", "volume" : "23" }, "uris" : [ "http://www.mendeley.com/documents/?uuid=f731873b-fc7e-48e5-a098-cc413ebaf80a", "http://www.mendeley.com/documents/?uuid=7f657c6e-222b-4819-9458-6d5d292057aa" ] }, { "id" : "ITEM-3", "itemData" : { "DOI" : "10.1097/00003446-200204000-00001", "ISBN" : "0196-0202", "ISSN" : "0196-0202", "PMID" : "11951852", "abstract" : "OBJECTIVE: Objective measurements can be helpful for cochlear implant fitting of difficult populations, as for example very young children. One method, the recording of the electrically evoked compound action potential (EAP), measures the nerve recruitment in the cochlea in response to stimulation through the implant. For coding strategies implemented at a moderate stimulation rate of 250 pps per channel, useful correlations between EAP data and psychophysical data have been already found. With new systems running at higher rates, it is important to check these correlations again. DESIGN: This study investigates the correlations between psychophysical data and EAP measures calculated from EAP amplitude growth functions. EAP data were recorded in 12 Ineraid subjects. Additionally, behavioral thresholds (THR) and maximum acceptable loudness levels (MAL) were determined for stimulation rates of 80 pps and 2,020 pps for each electrode. RESULTS: Useful correlations between EAP data and psychophysical data were found at the low stimulation rate (80 pps). However, at the higher stimulation rate (2,020 pps) correlations were not significant. They were improved substantially, however, by introducing a factor that corrected for disparities due to temporal integration. Incorporation of this factor, which controls for the influence of the stimulation rate on the threshold, improved the correlations between EAP measures recorded at 80 pps and psychophysical MALs measured at 2,020 pps to better than r = 0.70. CONCLUSIONS: EAP data as such can only be used to predict behavioral THRs or MCLs at low stimulation rates. To cope with tem</w:instrText>
      </w:r>
      <w:r w:rsidR="006F32F9" w:rsidRPr="00D04DB3">
        <w:rPr>
          <w:lang w:val="en-US"/>
        </w:rPr>
        <w:instrText>poral integration effects at higher stimulation rates, EAP data must be rate corrected. The introduction of a threshold-rate-factor is a promising way to achieve that goal. Further investigations need to be performed.", "author" : [ { "dropping-particle" : "", "family" : "Zimmerling", "given" : "Martin J", "non-dropping-particle" : "", "parse-names" : false, "suffix" : "" }, { "dropping-particle" : "", "family" : "Hochmair", "given" : "Erwin S", "non-dropping-particle" : "", "parse-names" : false, "suffix" : "" } ], "container-title" : "Ear and hearing", "id" : "ITEM-3", "issue" : "2", "issued" : { "date-parts" : [ [ "2002" ] ] }, "page" : "81-91", "title" : "EAP recordings in ineraid patients--correlations with psychophysical measures and possible implications for patient fitting.", "type" : "article-journal", "volume" : "23" }, "uris" : [ "http://www.mendeley.com/documents/?uuid=747262db-e51d-4b6b-a52f-dc9a61ea17e2", "http://www.mendeley.com/documents/?uuid=15b4b82b-e3cd-44a2-8d2b-86d5df02b47e" ] } ], "mendeley" : { "formattedCitation" : "(J. H. M. Frijns et al., 2002; Polak et al., 2004; Zimmerling &amp; Hochmair, 2002)", "plainTextFormattedCitation" : "(J. H. M. Frijns et al., 2002; Polak et al., 2004; Zimmerling &amp; Hochmair, 2002)", "previouslyFormattedCitation" : "(J. H. M. Frijns et al., 2002; Polak et al., 2004; Zimmerling &amp; Hochmair, 2002)" }, "properties" : { "noteIndex" : 0 }, "schema" : "https://github.com/citation-style-language/schema/raw/master/csl-citation.json" }</w:instrText>
      </w:r>
      <w:r w:rsidR="006F32F9">
        <w:fldChar w:fldCharType="separate"/>
      </w:r>
      <w:r w:rsidR="006F32F9" w:rsidRPr="00D04DB3">
        <w:rPr>
          <w:noProof/>
          <w:lang w:val="en-US"/>
        </w:rPr>
        <w:t>(J. H. M. Frijns et al., 2002; Polak et al., 2004; Zimmerling &amp; Hochmair, 2002)</w:t>
      </w:r>
      <w:r w:rsidR="006F32F9">
        <w:fldChar w:fldCharType="end"/>
      </w:r>
      <w:r w:rsidR="006F32F9" w:rsidRPr="00D04DB3">
        <w:rPr>
          <w:lang w:val="en-US"/>
        </w:rPr>
        <w:t xml:space="preserve">. </w:t>
      </w:r>
      <w:r w:rsidRPr="00071A22">
        <w:t>Se han discutido varias explicaciones posibles que incluyen una mayor probabilidad de supervivencia neuronal en la región apical, especialmente el proceso periférico, que en las regiones basal y media</w:t>
      </w:r>
      <w:r>
        <w:t xml:space="preserve"> </w:t>
      </w:r>
      <w:r w:rsidR="00D16843">
        <w:fldChar w:fldCharType="begin" w:fldLock="1"/>
      </w:r>
      <w:r w:rsidR="00D16843">
        <w:instrText>ADDIN CSL_CITATION { "citationItems" : [ { "id" : "ITEM-1", "itemData" : { "DOI" : "10.1097/01.mlg.0000227176.09500.28", "ISBN" : "0023-852X (Print)\\r0023-852X (Linking)", "ISSN" : "0023-852X", "PMID" : "16885730", "abstract" : "OBJECTIVES: To determine the relationship of surviving neural elements to auditory function in multichannel cochlear implant temporal bones. STUDY DESIGN: Case series of all 14 existing multichannel cochlear implants in our temporal bone collection. METHODS: Devices included Nucleus 22 (n = 11), Nucleus 24 (n = 1), Ineraid (n = 1), and Clarion (n = 1). Morphologic evaluation of structural elements including spiral ligament, stria vascularis, hair cells, peripheral processes, and spiral ganglion cells was performed. Clinical performance data were obtained from patient charts. For eight patients, nonimplanted contralateral temporal bones were available and paired comparisons were made. RESULTS: Despite frequent absence of hair cells and peripheral processes, all bones had at least some remaining spiral ganglion cells. Percent of normal remaining structures were unrelated to auditory performance with the implant for any of the structural elements. Ganglion cell count in segment III showed significant negative correlations to speech discrimination scores for words and sentences (Rhos = -.687 and -.661, P &lt; or = .03 and .04) as did segment IV and total ganglion cell count with word score (Rhos = -.632 and -.638; P &lt; or = .05). Spiral ganglion cell survival did not differ between implanted and nonimplanted ears, with the exception of segment I, which had fewer cells in the implanted ear (P &lt; or = .028). CONCLUSIONS: Performance variability of cochlear implants cannot be explained on the basis of cochlear neuronal survival. Although hair cells and peripheral processes were frequently absent or greatly diminished from normal, all subjects had at least some spiral ganglion cells. And, in this series, there was an inverse relationship between survival of ganglion cells and performance.", "author" : [ { "dropping-particle" : "", "family" : "Fayad", "given" : "Jose N", "non-dropping-particle" : "", "parse-names" : false, "suffix" : "" }, { "dropping-particle" : "", "family" : "Linthicum", "given" : "Fred H", "non-dropping-particle" : "", "parse-names" : false, "suffix" : "" } ], "container-title" : "The Laryngoscope", "id" : "ITEM-1", "issue" : "8", "issued" : { "date-parts" : [ [ "2006" ] ] }, "page" : "1310-20", "title" : "Multichannel cochlear implants: relation of histopathology to performance.", "type" : "article-journal", "volume" : "116" }, "uris" : [ "http://www.mendeley.com/documents/?uuid=995fc1e1-8031-4a34-8766-af73cda701af", "http://www.mendeley.com/documents/?uuid=c4e3befd-e441-449b-a85f-d32683d5c164" ] }, { "id" : "ITEM-2", "itemData" : { "DOI" : "10.1097/MAO.0b013e31819a8827", "ISBN" : "1537-4505 (Electronic)\\r1531-7129 (Linking)", "ISSN" : "1531-7129", "PMID" : "19326501", "abstract" : "To demonstrate that contrary to what occurs in animals, neuron loss in the human spiral ganglion is not in proportion to organ of Corti hair or supporting cell loss.", "author" : [ { "dropping-particle" : "", "family" : "Linthicum", "given" : "Fred H", "non-dropping-particle" : "", "parse-names" : false, "suffix" : "" }, { "dropping-particle" : "", "family" : "Fayad", "given" : "Jose N", "non-dropping-particle" : "", "parse-names" : false, "suffix" : "" } ], "container-title" : "Otology &amp; neurotology : official publication of the American Otological Society, American Neurotology Society [and] European Academy of Otology and Neurotology", "id" : "ITEM-2", "issue" : "3", "issued" : { "date-parts" : [ [ "2009" ] ] }, "page" : "418-422", "title" : "Spiral ganglion cell loss is unrelated to segmental cochlear sensory system degeneration in humans.", "type" : "article-journal", "volume" : "30" }, "uris" : [ "http://www.mendeley.com/documents/?uuid=09510d5d-3093-4889-b52d-6bc241abb906", "http://www.mendeley.com/documents/?uuid=184f2831-a7e2-4ce6-a2fc-99afb6e2d680" ] } ], "mendeley" : { "formattedCitation" : "(Fayad &amp; Linthicum, 2006; Linthicum &amp; Fayad, 2009)", "plainTextFormattedCitation" : "(Fayad &amp; Linthicum, 2006; Linthicum &amp; Fayad, 2009)", "previouslyFormattedCitation" : "(Fayad &amp; Linthicum, 2006; Linthicum &amp; Fayad, 2009)" }, "properties" : { "noteIndex" : 0 }, "schema" : "https://github.com/citation-style-language/schema/raw/master/csl-citation.json" }</w:instrText>
      </w:r>
      <w:r w:rsidR="00D16843">
        <w:fldChar w:fldCharType="separate"/>
      </w:r>
      <w:r w:rsidR="00D16843" w:rsidRPr="00D16843">
        <w:rPr>
          <w:noProof/>
        </w:rPr>
        <w:t>(Fayad &amp; Linthicum, 2006; Linthicum &amp; Fayad, 2009)</w:t>
      </w:r>
      <w:r w:rsidR="00D16843">
        <w:fldChar w:fldCharType="end"/>
      </w:r>
      <w:r w:rsidR="006F32F9">
        <w:t xml:space="preserve"> </w:t>
      </w:r>
      <w:r w:rsidR="00D16843">
        <w:t>,</w:t>
      </w:r>
      <w:r>
        <w:t xml:space="preserve">lo que corroboran nuestros resultados, así como </w:t>
      </w:r>
      <w:r w:rsidRPr="00071A22">
        <w:t xml:space="preserve">podemos afirmar que los registros de ECAP obtenidos en la región apical coclear, que corresponden a ángulos de inserción de aproximadamente 720º,  presentan amplitudes mucho más elevadas, prácticamente el doble del valor nominal, que las de los ECAP registrados en las regiones medias y basales. </w:t>
      </w:r>
    </w:p>
    <w:p w14:paraId="115DA2D6" w14:textId="77777777" w:rsidR="00636520" w:rsidRDefault="00636520" w:rsidP="00636520">
      <w:pPr>
        <w:jc w:val="both"/>
      </w:pPr>
    </w:p>
    <w:p w14:paraId="503CB7B8" w14:textId="77777777" w:rsidR="00636520" w:rsidRDefault="00636520" w:rsidP="00636520">
      <w:pPr>
        <w:jc w:val="both"/>
      </w:pPr>
      <w:r>
        <w:lastRenderedPageBreak/>
        <w:t xml:space="preserve">Por otro lado hemos observado que </w:t>
      </w:r>
      <w:r w:rsidRPr="00071A22">
        <w:t xml:space="preserve"> las curvas de los registros de los ECAP de la región apical presentan pendientes mucho más acusadas que las de las curvas correspondientes a las regiones media y basal.</w:t>
      </w:r>
    </w:p>
    <w:p w14:paraId="4460EEBA" w14:textId="77777777" w:rsidR="00636520" w:rsidRDefault="00636520" w:rsidP="00D16843">
      <w:pPr>
        <w:jc w:val="both"/>
      </w:pPr>
    </w:p>
    <w:p w14:paraId="55B32A17" w14:textId="19D102EB" w:rsidR="00636520" w:rsidRDefault="00D16843" w:rsidP="00D16843">
      <w:pPr>
        <w:widowControl w:val="0"/>
        <w:autoSpaceDE w:val="0"/>
        <w:autoSpaceDN w:val="0"/>
        <w:adjustRightInd w:val="0"/>
        <w:jc w:val="both"/>
      </w:pPr>
      <w:r>
        <w:t xml:space="preserve"> </w:t>
      </w:r>
      <w:r w:rsidR="00636520" w:rsidRPr="00071A22">
        <w:t xml:space="preserve">A la vista de las curvas de los registros de ECAP </w:t>
      </w:r>
      <w:r w:rsidR="00636520">
        <w:t xml:space="preserve"> obtenidos </w:t>
      </w:r>
      <w:r w:rsidR="00636520" w:rsidRPr="00071A22">
        <w:t>parece ser que estas neuronas apicales responden diferencialmente al estímulo eléctrico que se les presenta en una posición apical y no lo hacen tanto cuando el estímulo</w:t>
      </w:r>
      <w:r w:rsidR="00636520">
        <w:t xml:space="preserve"> se presenta en la región media</w:t>
      </w:r>
      <w:r w:rsidR="00636520" w:rsidRPr="00071A22">
        <w:t xml:space="preserve">  y desde luego no presentan respuesta en absoluto cuando  es estímulo se libera en la espira basal. Luego  mediante la estimulación eléctrica exclusivamente de la regiones cocleares basal y medial no parece reclutarse las fibras apicales y por lo tanto no será posible</w:t>
      </w:r>
      <w:r w:rsidR="00636520">
        <w:t>, al menos sin un periodo de adaptación  más o menos largo,</w:t>
      </w:r>
      <w:r w:rsidR="00636520" w:rsidRPr="00071A22">
        <w:t xml:space="preserve"> enviar información a los centros auditivos superiores</w:t>
      </w:r>
      <w:r w:rsidR="00636520">
        <w:t xml:space="preserve"> inervados</w:t>
      </w:r>
      <w:r w:rsidR="00636520" w:rsidRPr="00071A22">
        <w:t xml:space="preserve"> por estas fibras apicales cuando estimulemos exclusivamente las regiones media y basa</w:t>
      </w:r>
      <w:r>
        <w:t>l</w:t>
      </w:r>
      <w:r w:rsidR="00636520" w:rsidRPr="00071A22">
        <w:t>.</w:t>
      </w:r>
      <w:r>
        <w:fldChar w:fldCharType="begin" w:fldLock="1"/>
      </w:r>
      <w:r>
        <w:instrText>ADDIN CSL_CITATION { "citationItems" : [ { "id" : "ITEM-1", "itemData" : { "DOI" : "10.1186/1475-925X-8-40", "ISBN" : "1475-925X (Electronic)\\r1475-925X (Linking)", "ISSN" : "1475-925X", "PMID" : "20015362", "abstract" : "BACKGROUND: The standard electrode array for the MED-EL MAESTRO cochlear implant system is 31 mm in length which allows an insertion angle of approximately 720 degrees . When fully inserted, this long electrode array is capable of stimulating the most apical region of the cochlea. No investigation has explored Electrically Evoked Compound Action Potential (ECAP) recordings in this region with a large number of subjects using a commercially available cochlear implant system. The aim of this study is to determine if certain properties of ECAP recordings vary, depending on the stimulation site in the cochlea.\\n\\nMETHODS: Recordings of auditory nerve responses were conducted in 67 subjects to demonstrate the feasibility of ECAP recordings using the Auditory Nerve Response Telemetry (ART) feature of the MED-EL MAESTRO system software. These recordings were then analyzed based on the site of cochlear stimulation defined as basal, middle and apical to determine if the amplitude, threshold and slope of the amplitude growth function and the refractory time differs depending on the region of stimulation.\\n\\nRESULTS: Findings show significant differences in the ECAP recordings depending on the stimulation site. Comparing the apical with the basal region, on average higher amplitudes, lower thresholds and steeper slopes of the amplitude growth function have been observed. The refractory time shows an overall dependence on cochlear region; however post-hoc tests showed no significant effect between individual regions.\\n\\nCONCLUSIONS: Obtaining ECAP recordings is also possible in the most apical region of the cochlea. However, differences can be observed depending on the region of the cochlea stimulated. Specifically, significant higher ECAP amplitude, lower thresholds and steeper amplitude growth function slopes have been observed in the apical region. These differences could be explained by the location of the stimulating electrode with respect to the neural tissue in the cochlea, a higher density, or an increased neural survival rate of neural tissue in the apex.\\n\\nTRIAL REGISTRATION: The Clinical Investigation has the Competent Authority registration number DE/CA126/AP4/3332/18/05.", "author" : [ { "dropping-particle" : "", "family" : "Brill", "given" : "Stefan", "non-dropping-particle" : "", "parse-names" : false, "suffix" : "" }, { "dropping-particle" : "", "family" : "M\u00fcller", "given" : "Joachim", "non-dropping-particle" : "", "parse-names" : false, "suffix" : "" }, { "dropping-particle" : "", "family" : "Hagen", "given" : "Rudolf", "non-dropping-particle" : "", "parse-names" : false, "suffix" : "" }, { "dropping-particle" : "", "family" : "M\u00f6ltner", "given" : "Alexander", "non-dropping-particle" : "", "parse-names" : false, "suffix" : "" }, { "dropping-particle" : "", "family" : "Brockmeier", "given" : "Steffi-Johanna", "non-dropping-particle" : "", "parse-names" : false, "suffix" : "" }, { "dropping-particle" : "", "family" : "Stark", "given" : "Thomas", "non-dropping-particle" : "", "parse-names" : false, "suffix" : "" }, { "dropping-particle" : "", "family" : "Helbig", "given" : "Silke", "non-dropping-particle" : "", "parse-names" : false, "suffix" : "" }, { "dropping-particle" : "", "family" : "Maurer", "given" : "Jan", "non-dropping-particle" : "", "parse-names" : false, "suffix" : "" }, { "dropping-particle" : "", "family" : "Zahnert", "given" : "Thomas", "non-dropping-particle" : "", "parse-names" : false, "suffix" : "" }, { "dropping-particle" : "", "family" : "Zierhofer", "given" : "Clemens", "non-dropping-particle" : "", "parse-names" : false, "suffix" : "" }, { "dropping-particle" : "", "family" : "Nopp", "given" : "Peter", "non-dropping-particle" : "", "parse-names" : false, "suffix" : "" }, { "dropping-particle" : "", "family" : "Anderson", "given" : "Ilona", "non-dropping-particle" : "", "parse-names" : false, "suffix" : "" }, { "dropping-particle" : "", "family" : "Strahl", "given" : "Stefan", "non-dropping-particle" : "", "parse-names" : false, "suffix" : "" } ], "container-title" : "Biomedical engineering online", "id" : "ITEM-1", "issued" : { "date-parts" : [ [ "2009" ] ] }, "page" : "40", "title" : "Site of cochlear stimulation and its effect on electrically evoked compound action potentials using the MED-EL standard electrode array.", "type" : "article-journal", "volume" : "8" }, "uris" : [ "http://www.mendeley.com/documents/?uuid=927bf734-5967-4b29-a45b-5800ecd682d2" ] } ], "mendeley" : { "formattedCitation" : "(Brill et al., 2009)", "plainTextFormattedCitation" : "(Brill et al., 2009)", "previouslyFormattedCitation" : "(Brill et al., 2009)" }, "properties" : { "noteIndex" : 0 }, "schema" : "https://github.com/citation-style-language/schema/raw/master/csl-citation.json" }</w:instrText>
      </w:r>
      <w:r>
        <w:fldChar w:fldCharType="separate"/>
      </w:r>
      <w:r w:rsidRPr="00D16843">
        <w:rPr>
          <w:noProof/>
        </w:rPr>
        <w:t>(Brill et al., 2009)</w:t>
      </w:r>
      <w:r>
        <w:fldChar w:fldCharType="end"/>
      </w:r>
      <w:r w:rsidR="00636520">
        <w:t xml:space="preserve"> </w:t>
      </w:r>
      <w:r w:rsidR="00636520" w:rsidRPr="00071A22">
        <w:t>Esto</w:t>
      </w:r>
      <w:r w:rsidR="00636520">
        <w:t>s hechos</w:t>
      </w:r>
      <w:r w:rsidR="00636520" w:rsidRPr="00071A22">
        <w:t xml:space="preserve"> podría explicar el desplazamiento hacia agudos que </w:t>
      </w:r>
      <w:r w:rsidR="00636520">
        <w:t xml:space="preserve">en nuestra experiencia profesional y en resultados de otros autores </w:t>
      </w:r>
      <w:r>
        <w:fldChar w:fldCharType="begin" w:fldLock="1"/>
      </w:r>
      <w:r>
        <w:instrText>ADDIN CSL_CITATION { "citationItems" : [ { "id" : "ITEM-1", "itemData" : { "DOI" : "10.1016/j.heares.2015.03.011", "ISSN" : "03785955", "PMID" : "25840373", "abstract" : "Introduction Recent studies by Vermeire et al. (2008), Dorman et al. (2007) and Bo\u00ebx et al. (2006) have determined frequency-place maps for the electrically stimulated cochlea from unilateral CI subjects with contralateral hearing. Reiss et al (2007) showed that in Hybrid patients this electric pitch perception shifts in frequency, sometimes by two octaves downwards, during the first years of implant use. The goal of this study was to look at the effect of experience on electric pitch sensations. Methods Five subjects with near-to-normal hearing in the contralateral ear have been provided with a MED-EL CI in the deaf ear in order to reduce intractable tinnitus. After loudness balancing, electric pitch percepts from unmodulated trains of biphasic pulses (1500 pulses per second, 50 \u03bcs/phase) were pitch-matched to contralateral acoustic pure tones. To look at the influence of experience, pitch-match experiments were preformed, before the first fitting and after 1, 3, 6 and 12 months of CI experience. Matched acoustic frequencies were evaluated as a function of electrode insertion angles. Electrode placement and insertion angles were determined from high-resolution CT scans of the subjects\u2019 temporal bones (Xu et al., 2000). Results The mean frequency-place function is about one octave below Greenwood\u2019s map in the basal turn, deviating by a lesser amount and coming close to Greenwood\u2019s function for more deeply inserted electrodes. No systematic changes can be found over time. Conclusion The results of this study do not show an influence of experience on electric pitch sensation. This is not in agreement with the results found by Reiss et al (2007). A possible explanation might be the fact that patients included in this study were all implanted with a standard electrode where the most apical electrode has a distance of 30.4mm from the marker ring, compared to the 10.5 mm for the hybrid electrode used in the study by Reiss (2007). Because of this deeper insertion there is less mismatch between the predicted pitch sensation (based on Greenwood\u2019s map) and the centre frequency of the filterbank of the electrode.", "author" : [ { "dropping-particle" : "", "family" : "Vermeire", "given" : "K", "non-dropping-particle" : "", "parse-names" : false, "suffix" : "" }, { "dropping-particle" : "", "family" : "Schatzer", "given" : "R", "non-dropping-particle" : "", "parse-names" : false, "suffix" : "" }, { "dropping-particle" : "", "family" : "Punte", "given" : "a K", "non-dropping-particle" : "", "parse-names" : false, "suffix" : "" }, { "dropping-particle" : "", "family" : "Heyning", "given" : "P", "non-dropping-particle" : "Van de", "parse-names" : false, "suffix" : "" }, { "dropping-particle" : "", "family" : "Voormolen", "given" : "M", "non-dropping-particle" : "", "parse-names" : false, "suffix" : "" }, { "dropping-particle" : "", "family" : "Visser", "given" : "D", "non-dropping-particle" : "", "parse-names" : false, "suffix" : "" }, { "dropping-particle" : "", "family" : "Krenmayr", "given" : "A", "non-dropping-particle" : "", "parse-names" : false, "suffix" : "" }, { "dropping-particle" : "", "family" : "Kals", "given" : "M", "non-dropping-particle" : "", "parse-names" : false, "suffix" : "" }, { "dropping-particle" : "", "family" : "Zierhofer", "given" : "C", "non-dropping-particle" : "", "parse-names" : false, "suffix" : "" } ], "container-title" : "Abstracts of the thirty-fifth annual midwinter research meeting of the Association for Research in Otolaryngology, San Diego, California. February 25-29, 2012", "id" : "ITEM-1", "issued" : { "date-parts" : [ [ "2012" ] ] }, "page" : "8-14", "title" : "A frequency-place map for electrical stimulation in cochlear implants: Change over time", "type" : "article-journal", "volume" : "326" }, "uris" : [ "http://www.mendeley.com/documents/?uuid=512ad3f2-05ea-4109-bfb8-026cf1bcaa70" ] }, { "id" : "ITEM-2", "itemData" : { "DOI" : "10.1016/j.heares.2013.11.003", "ISSN" : "03785955", "PMID" : "24252455", "abstract" : "Eight cochlear implant users with near-normal hearing in their non-implanted ear compared pitch percepts for pulsatile electric and acoustic pure-tone stimuli presented to the two ears. Six subjects were implanted with a 31-mm MED-EL FLEXSOFT electrode, and two with a 24-mm medium (M) electrode, with insertion angles of the most apical contacts ranging from 565?? to 758??. In the first experiment, frequency-place functions were derived from pure-tone matches to 1500-pps unmodulated pulse trains presented to individual electrodes and compared to Greenwood's frequency position map along the organ of Corti. While the overall median downward shift of the obtained frequency-place functions (-0.16 octaves re. Greenwood) and the mean shifts in the basal (&lt;240??;-0.33 octaves) and middle (-0.35 octaves) regions were statistically significant, the shift in the apical region (&gt;480??; 0.26 octaves) was not. Standard deviations of frequency-place functions were approximately half an octave at electrode insertion angles below 480??, increasing to an octave at higher angular locations while individual functions were gradually leveling off.In a second experiment, subjects matched the rates of unmodulated pulse trains presented to individual electrodes in the apical half of the array to low-frequency pure tones between 100Hz and 450Hz. The aim was to investigate the influence of electrode place on the salience of temporal pitch cues, for coding strategies that present temporal fine structure information via rate modulations on select apical channels. Most subjects achieved reliable matches to tone frequencies from 100Hz to 300Hz only on electrodes at angular insertion depths beyond 360??, while rate-matches to 450-Hz tones were primarily achieved on electrodes at shallower insertion angles. Only for electrodes in the second turn the average slopes of rate-pitch functions did not differ significantly from the pure-tone references, suggesting their use for the encoding of within-channel fine frequency information via rate modulations in temporal fine structure stimulation strategies. ?? 2013.", "author" : [ { "dropping-particle" : "", "family" : "Schatzer", "given" : "Reinhold", "non-dropping-particle" : "", "parse-names" : false, "suffix" : "" }, { "dropping-particle" : "", "family" : "Vermeire", "given" : "Katrien", "non-dropping-particle" : "", "parse-names" : false, "suffix" : "" }, { "dropping-particle" : "", "family" : "Visser", "given" : "Daniel", "non-dropping-particle" : "", "parse-names" : false, "suffix" : "" }, { "dropping-particle" : "", "family" : "Krenmayr", "given" : "Andreas", "non-dropping-particle" : "", "parse-names" : false, "suffix" : "" }, { "dropping-particle" : "", "family" : "Kals", "given" : "Mathias", "non-dropping-particle" : "", "parse-names" : false, "suffix" : "" }, { "dropping-particle" : "", "family" : "Voormolen", "given" : "Maurits", "non-dropping-particle" : "", "parse-names" : false, "suffix" : "" }, { "dropping-particle" : "", "family" : "Heyning", "given" : "Paul", "non-dropping-particle" : "Van de", "parse-names" : false, "suffix" : "" }, { "dropping-particle" : "", "family" : "Zierhofer", "given" : "Clemens", "non-dropping-particle" : "", "parse-names" : false, "suffix" : "" } ], "container-title" : "Hearing Research", "id" : "ITEM-2", "issued" : { "date-parts" : [ [ "2014" ] ] }, "page" : "26-35", "title" : "Electric-acoustic pitch comparisons in single-sided-deaf cochlear implant users: Frequency-place functions and rate pitch", "type" : "article-journal", "volume" : "309" }, "uris" : [ "http://www.mendeley.com/documents/?uuid=f8b77832-0ade-407f-82cb-f16567292510" ] }, { "id" : "ITEM-3", "itemData" : { "DOI" : "10.1016/j.heares.2008.09.003", "ISBN" : "0378-5955 (Print)\\r0378-5955 (Linking)", "ISSN" : "03785955", "PMID" : "18817861", "abstract" : "In cochlear implants, the signal is filtered into different frequency bands and transmitted to electrodes along the cochlea. In this study the frequency-place function for electric hearing was investigated as a means to possibly improve speech coding by delivering information to the appropriate cochlear place. Fourteen subjects with functional hearing in the contralateral ear have been provided with a MED-EL cochlear implant in the deaf ear in order to reduce intractable tinnitus. Pitch scaling experiments were performed using single-electrode, constant-amplitude, constant-rate stimuli in the implanted ear, and acoustic sinusoids in the contralateral ear. The frequency-place function was calculated using the electrode position in the cochlea as obtained from postoperative skull radiographs. Individual frequency-place functions were compared to Greenwood's function in normal hearing. Electric stimulation elicited a low pitch in the apical region of the cochlea, and shifting the stimulating electrode towards the basal region elicited increasingly higher pitch. The frequency-place function did not show a significant shift relative to Greenwood's function. In cochlear implant patients with functional hearing in the non-implanted ear, electrical stimulation produced a frequency-place function that on average resembles Greenwood's function. These results differ from previously derived data. ?? 2008 Elsevier B.V. All rights reserved.", "author" : [ { "dropping-particle" : "", "family" : "Vermeire", "given" : "Katrien", "non-dropping-particle" : "", "parse-names" : false, "suffix" : "" }, { "dropping-particle" : "", "family" : "Nobbe", "given" : "Andrea", "non-dropping-particle" : "", "parse-names" : false, "suffix" : "" }, { "dropping-particle" : "", "family" : "Schleich", "given" : "Peter", "non-dropping-particle" : "", "parse-names" : false, "suffix" : "" }, { "dropping-particle" : "", "family" : "Nopp", "given" : "Peter", "non-dropping-particle" : "", "parse-names" : false, "suffix" : "" }, { "dropping-particle" : "", "family" : "Voormolen", "given" : "Maurits H.", "non-dropping-particle" : "", "parse-names" : false, "suffix" : "" }, { "dropping-particle" : "", "family" : "Heyning", "given" : "Paul H.", "non-dropping-particle" : "Van de", "parse-names" : false, "suffix" : "" } ], "container-title" : "Hearing Research", "id" : "ITEM-3", "issue" : "1-2", "issued" : { "date-parts" : [ [ "2008" ] ] }, "page" : "98-106", "title" : "Neural tonotopy in cochlear implants: An evaluation in unilateral cochlear implant patients with unilateral deafness and tinnitus", "type" : "article-journal", "volume" : "245" }, "uris" : [ "http://www.mendeley.com/documents/?uuid=7a0bf4f3-fca5-488c-b93b-154dff579855" ] }, { "id" : "ITEM-4", "itemData" : { "DOI" : "10.1016/S0165-5876(11)70028-3", "ISSN" : "0165-5876", "abstract" : "Aim: The aim of the study was to assess the importance of the temporal code and place of stimulation for the perception of lowfrequency pitch. Material and Methods: Electric-acoustic pitch matching was conducted in 8 single-sided deaf subjects implanted with MEDEL devices as an effective remedy for tinnitus. Results: Most subjects were only able to match pure tones from 100 to 200 Hz to electrical pulse trains if those were presented at correspondingly low rates on the four apical-most electrodes. Tones at 450 Hz could mostly be matched on more medial electrodes five and six only. Conclusions: Low pitch percepts require a correspondingly low temporal code on deeply inserted electrodes, i.e. electrodes beyond 360(degrees) insertion depth. Temporal fine structure strategies presenting an explicit temporal code for low-frequency channels should map those channels to apical electrodes to avoid the need for a central remapping of pitch.", "author" : [ { "dropping-particle" : "", "family" : "Schatzer", "given" : "R", "non-dropping-particle" : "", "parse-names" : false, "suffix" : "" }, { "dropping-particle" : "", "family" : "Vermeire", "given" : "K", "non-dropping-particle" : "", "parse-names" : false, "suffix" : "" }, { "dropping-particle" : "", "family" : "Visser", "given" : "D", "non-dropping-particle" : "", "parse-names" : false, "suffix" : "" }, { "dropping-particle" : "", "family" : "Kals", "given" : "M", "non-dropping-particle" : "", "parse-names" : false, "suffix" : "" }, { "dropping-particle" : "", "family" : "Krenmayr", "given" : "A", "non-dropping-particle" : "", "parse-names" : false, "suffix" : "" }, { "dropping-particle" : "", "family" : "Heyning", "given" : "P", "non-dropping-particle" : "Van De", "parse-names" : false, "suffix" : "" }, { "dropping-particle" : "", "family" : "Bader", "given" : "P", "non-dropping-particle" : "", "parse-names" : false, "suffix" : "" }, { "dropping-particle" : "", "family" : "Zangerl", "given" : "M", "non-dropping-particle" : "", "parse-names" : false, "suffix" : "" }, { "dropping-particle" : "", "family" : "Neustetter", "given" : "C", "non-dropping-particle" : "", "parse-names" : false, "suffix" : "" }, { "dropping-particle" : "", "family" : "Zierhofer", "given" : "C", "non-dropping-particle" : "", "parse-names" : false, "suffix" : "" } ], "container-title" : "International Journal of Pediatric Otorhinolaryngology", "id" : "ITEM-4", "issued" : { "date-parts" : [ [ "2011" ] ] }, "page" : "5-6", "title" : "Temporal pitch and the apical region in cochlear implants", "type" : "article-journal", "volume" : "75" }, "uris" : [ "http://www.mendeley.com/documents/?uuid=ad74f712-7291-455e-9274-2df97b09c00f" ] }, { "id" : "ITEM-5", "itemData" : { "DOI" : "10.1121/1.1804627", "ISBN" : "0001-4966 (Print)\\r0001-4966 (Linking)", "ISSN" : "00014966", "PMID" : "15603158", "abstract" : "In multichannel cochlear implants, low frequency information is delivered to apical cochlear locations while high frequency information is delivered to more basal locations, mimicking the normal acoustic tonotopic organization of the auditory nerves. In clinical practice, little attention has been paid to the distribution of acoustic input across the electrodes of an individual patient that might vary in terms of spacing and absolute tonotopic location. In normal-hearing listeners, Ba\u015fkent and Shannon (J. Acoust. Soc. Am. 113, 2003) simulated implant signal processing conditions in which the frequency range assigned to the array was systematically made wider or narrower than the simulated stimulation range in the cochlea, resulting in frequency-place compression or expansion, respectively. In general, the best speech recognition was obtained when the input acoustic information was delivered to the matching tonotopic place in the cochlea with least frequency-place distortion. The present study measured phoneme and sentence recognition scores with similar frequency-place manipulations in six Med-El Combi 40+ implant subjects. Stimulation locations were estimated using the Greenwood mapping function based on the estimated electrode insertion depth. Results from frequency-place compression and expansion with implants were similar to simulation results, especially for postlingually deafened subjects, despite the uncertainty in the actual stimulation sites of the auditory nerves. The present study shows that frequency-place mapping is an important factor in implant performance and an individual implant patient's map could be optimized with functional tests using frequency-place manipulations.", "author" : [ { "dropping-particle" : "", "family" : "Ba\u015fkent", "given" : "Deniz", "non-dropping-particle" : "", "parse-names" : false, "suffix" : "" }, { "dropping-particle" : "V", "family" : "Shannon", "given" : "Robert", "non-dropping-particle" : "", "parse-names" : false, "suffix" : "" } ], "container-title" : "The Journal of the Acoustical Society of America", "id" : "ITEM-5", "issue" : "5", "issued" : { "date-parts" : [ [ "2004" ] ] }, "page" : "3130-3140", "title" : "Frequency-place compression and expansion in cochlear implant listeners.", "type" : "article-journal", "volume" : "116" }, "uris" : [ "http://www.mendeley.com/documents/?uuid=8219f369-6ba1-47f6-8d2d-3c6bf9b15fa9" ] }, { "id" : "ITEM-6", "itemData" : { "DOI" : "10.1121/1.1856273", "ISBN" : "0001-4966 (Print)\\r0001-4966 (Linking)", "ISSN" : "00014966", "PMID" : "15807028", "abstract" : "While new electrode designs allow deeper insertion and wider coverage in the cochlea, there is still considerable variation in the insertion depth of the electrode array among cochlear implant users. The present study measures speech recognition as a function of insertion depth, varying from a deep insertion of 10 electrodes at 28.8 mm to a shallow insertion of a single electrode at 7.2 mm, in four Med-El Combi 40+ users. Short insertion depths were simulated by inactivating apical electrodes. Speech recognition increased with deeper insertion, reaching an asymptotic level at 21.6 or 26.4 mm depending on the frequency-place map used. Ba\u015fkent and Shannon [J. Acoust. Soc. Am. 116, 3130-3140 (2004)] showed that speech recognition by implant users was best when the acoustic input frequency was matched onto the cochlear location that normally processes that frequency range, minimizing the spectral distortions in the map. However, if an electrode array is not fully inserted into the cochlea, a matched map will result in the loss of considerable low-frequency information. The results show a strong interaction between the optimal frequency-place mapping and electrode insertion depth. Consistent with previous studies, frequency-place matching produced better speech recognition than compressing the full speech range onto the electrode array for full insertion ranges (20 to 25 mm from the round window). For shallower insertions (16.8 and 19.2 mm) a mild amount of frequency-place compression was better than truncating the frequency range to match the basal cochlear location. These results show that patients with shallow electrode insertions might benefit from a map that assigns a narrower frequency range than patients with full insertions.", "author" : [ { "dropping-particle" : "", "family" : "Ba\u015fkent", "given" : "Deniz", "non-dropping-particle" : "", "parse-names" : false, "suffix" : "" }, { "dropping-particle" : "V", "family" : "Shannon", "given" : "Robert", "non-dropping-particle" : "", "parse-names" : false, "suffix" : "" } ], "container-title" : "The Journal of the Acoustical Society of America", "id" : "ITEM-6", "issue" : "3 Pt 1", "issued" : { "date-parts" : [ [ "2005" ] ] }, "page" : "1405-1416", "title" : "Interactions between cochlear implant electrode insertion depth and frequency-place mapping.", "type" : "article-journal", "volume" : "117" }, "uris" : [ "http://www.mendeley.com/documents/?uuid=2d47802c-d156-407e-a649-6e3ac5f54b6b" ] } ], "mendeley" : { "formattedCitation" : "(Ba\u015fkent &amp; Shannon, 2004, 2005; R Schatzer et al., 2011; Reinhold Schatzer et al., 2014b; K Vermeire et al., 2012; Katrien Vermeire et al., 2008)", "plainTextFormattedCitation" : "(Ba\u015fkent &amp; Shannon, 2004, 2005; R Schatzer et al., 2011; Reinhold Schatzer et al., 2014b; K Vermeire et al., 2012; Katrien Vermeire et al., 2008)", "previouslyFormattedCitation" : "(Ba\u015fkent &amp; Shannon, 2004, 2005; R Schatzer et al., 2011; Reinhold Schatzer et al., 2014b; K Vermeire et al., 2012; Katrien Vermeire et al., 2008)" }, "properties" : { "noteIndex" : 0 }, "schema" : "https://github.com/citation-style-language/schema/raw/master/csl-citation.json" }</w:instrText>
      </w:r>
      <w:r>
        <w:fldChar w:fldCharType="separate"/>
      </w:r>
      <w:r w:rsidRPr="00D16843">
        <w:rPr>
          <w:noProof/>
        </w:rPr>
        <w:t>(Başkent &amp; Shannon, 2004, 2005; R Schatzer et al., 2011; Reinhold Schatzer et al., 2014b; K Vermeire et al., 2012; Katrien Vermeire et al., 2008)</w:t>
      </w:r>
      <w:r>
        <w:fldChar w:fldCharType="end"/>
      </w:r>
      <w:r>
        <w:t xml:space="preserve"> </w:t>
      </w:r>
      <w:r w:rsidR="00636520" w:rsidRPr="00071A22">
        <w:t>describen los usuarios de implante coclear cuando presentan una inserción poco profunda de la guía de electrodos</w:t>
      </w:r>
      <w:r w:rsidR="00636520">
        <w:t xml:space="preserve"> al no resultar posible reclutar las fibras correspondientes a la región apical</w:t>
      </w:r>
      <w:r w:rsidR="00636520" w:rsidRPr="00071A22">
        <w:t xml:space="preserve">. </w:t>
      </w:r>
      <w:r w:rsidR="00636520">
        <w:t>Por todo ello</w:t>
      </w:r>
      <w:r w:rsidR="00636520" w:rsidRPr="00071A22">
        <w:t xml:space="preserve"> </w:t>
      </w:r>
      <w:r w:rsidR="00636520">
        <w:t xml:space="preserve">y a partir también de nuestros datos podemos inferir </w:t>
      </w:r>
      <w:r w:rsidR="00636520" w:rsidRPr="00071A22">
        <w:t>que</w:t>
      </w:r>
      <w:r w:rsidR="00636520">
        <w:t xml:space="preserve"> en las diferentes poblaciones de pacientes que reciben implante</w:t>
      </w:r>
      <w:r w:rsidR="00636520" w:rsidRPr="00071A22">
        <w:t xml:space="preserve"> la región apical coclear, al igual que ocurre en las regiones basal y medial, presenta estructuras nerviosas excitables que responden al estímulo eléctrico</w:t>
      </w:r>
      <w:r>
        <w:fldChar w:fldCharType="begin" w:fldLock="1"/>
      </w:r>
      <w:r>
        <w:instrText>ADDIN CSL_CITATION { "citationItems" : [ { "id" : "ITEM-1", "itemData" : { "DOI" : "10.1007/s10162-015-0545-5", "ISSN" : "1525-3961", "author" : [ { "dropping-particle" : "", "family" : "Boulet", "given" : "Jason", "non-dropping-particle" : "", "parse-names" : false, "suffix" : "" }, { "dropping-particle" : "", "family" : "White", "given" : "Mark", "non-dropping-particle" : "", "parse-names" : false, "suffix" : "" }, { "dropping-particle" : "", "family" : "Bruce", "given" : "Ian C.", "non-dropping-particle" : "", "parse-names" : false, "suffix" : "" } ], "container-title" : "Journal of the Association for Research in Otolaryngology", "id" : "ITEM-1", "issued" : { "date-parts" : [ [ "2015" ] ] }, "title" : "Temporal Considerations for Stimulating Spiral Ganglion Neurons with Cochlear Implants", "type" : "article-journal" }, "uris" : [ "http://www.mendeley.com/documents/?uuid=8aa6f0a0-6d2f-4e78-9bd2-6e30bfbde044" ] } ], "mendeley" : { "formattedCitation" : "(Boulet et al., 2015)", "plainTextFormattedCitation" : "(Boulet et al., 2015)", "previouslyFormattedCitation" : "(Boulet et al., 2015)" }, "properties" : { "noteIndex" : 0 }, "schema" : "https://github.com/citation-style-language/schema/raw/master/csl-citation.json" }</w:instrText>
      </w:r>
      <w:r>
        <w:fldChar w:fldCharType="separate"/>
      </w:r>
      <w:r w:rsidRPr="00D16843">
        <w:rPr>
          <w:noProof/>
        </w:rPr>
        <w:t>(Boulet et al., 2015)</w:t>
      </w:r>
      <w:r>
        <w:fldChar w:fldCharType="end"/>
      </w:r>
      <w:r w:rsidR="00636520">
        <w:t xml:space="preserve"> </w:t>
      </w:r>
      <w:r w:rsidR="00636520" w:rsidRPr="00071A22">
        <w:t>proporciona</w:t>
      </w:r>
      <w:r w:rsidR="00636520">
        <w:t>n</w:t>
      </w:r>
      <w:r w:rsidR="00636520" w:rsidRPr="00071A22">
        <w:t xml:space="preserve">do </w:t>
      </w:r>
      <w:r w:rsidR="00636520">
        <w:t xml:space="preserve">una </w:t>
      </w:r>
      <w:r w:rsidR="00636520" w:rsidRPr="00071A22">
        <w:t>codifica</w:t>
      </w:r>
      <w:r w:rsidR="00636520">
        <w:t>ción</w:t>
      </w:r>
      <w:r w:rsidR="00636520" w:rsidRPr="00071A22">
        <w:t xml:space="preserve"> </w:t>
      </w:r>
      <w:r w:rsidR="00636520">
        <w:t xml:space="preserve">en una mayor extensión de la </w:t>
      </w:r>
      <w:r w:rsidR="00E17738">
        <w:t>cóclea</w:t>
      </w:r>
      <w:r w:rsidR="00636520">
        <w:t>.</w:t>
      </w:r>
    </w:p>
    <w:p w14:paraId="3F742AB1" w14:textId="77777777" w:rsidR="0001368E" w:rsidRPr="00071A22" w:rsidRDefault="0001368E" w:rsidP="00D16843">
      <w:pPr>
        <w:widowControl w:val="0"/>
        <w:autoSpaceDE w:val="0"/>
        <w:autoSpaceDN w:val="0"/>
        <w:adjustRightInd w:val="0"/>
        <w:jc w:val="both"/>
      </w:pPr>
    </w:p>
    <w:p w14:paraId="556289FF" w14:textId="1D9ADD30" w:rsidR="00636520" w:rsidRPr="00D04DB3" w:rsidRDefault="00636520" w:rsidP="00636520">
      <w:pPr>
        <w:jc w:val="both"/>
        <w:rPr>
          <w:lang w:val="en-US"/>
        </w:rPr>
      </w:pPr>
      <w:r w:rsidRPr="00071A22">
        <w:t>Parece pues razonable inferir</w:t>
      </w:r>
      <w:r>
        <w:t xml:space="preserve"> </w:t>
      </w:r>
      <w:r w:rsidRPr="00636520">
        <w:t>a priori</w:t>
      </w:r>
      <w:r>
        <w:t xml:space="preserve"> </w:t>
      </w:r>
      <w:r w:rsidRPr="00071A22">
        <w:t>que, desde el punto de vista electrofisiológico, situar electrodos de estimulación en la región coclear apical nos permitirá disponer de mayor población neuronal para codificar la señal auditiva a través de un implante coclear  y posiblemente esto nos ofre</w:t>
      </w:r>
      <w:r>
        <w:t>cería</w:t>
      </w:r>
      <w:r w:rsidRPr="00071A22">
        <w:t xml:space="preserve"> una </w:t>
      </w:r>
      <w:r>
        <w:t>mayor</w:t>
      </w:r>
      <w:r w:rsidRPr="00071A22">
        <w:t xml:space="preserve"> resolución espectral potencial que </w:t>
      </w:r>
      <w:r>
        <w:t xml:space="preserve">la que obtendríamos </w:t>
      </w:r>
      <w:r w:rsidRPr="00071A22">
        <w:t xml:space="preserve">si tan solo </w:t>
      </w:r>
      <w:r>
        <w:t>dispusiéramos</w:t>
      </w:r>
      <w:r w:rsidRPr="00071A22">
        <w:t xml:space="preserve"> de electrodos en la regiones basal y media</w:t>
      </w:r>
      <w:r w:rsidR="00D16843">
        <w:fldChar w:fldCharType="begin" w:fldLock="1"/>
      </w:r>
      <w:r w:rsidR="00D16843">
        <w:instrText>ADDIN CSL_CITATION { "citationItems" : [ { "id" : "ITEM-1", "itemData" : { "DOI" : "10.1080/000164803100001844", "ISBN" : "0001-6489 (Print)\\r0001-6489 (Linking)", "ISSN" : "0001-6489", "PMID" : "12875584", "abstract" : "Morphological examination of the human temporal bone in the apical region supports the benefits of deep electrode insertion. Initiation of spikes on peripheral processes close to the basilar membrane would provide improved channel selectivity during electrical stimulation but recruiting of nerve fibres requires a higher current. A clinical study was performed on 10 users of the MED-EL COMBI 40 + implant to evaluate the effect of the insertion depth of the cochlear implant electrode on speech perception. All subjects were implanted with the standard COMBI 40 + electrode with an insertion depth of &gt; 30 mm. Acute speech tests were carried out in which stimulation was restricted to the apical, middle and basal regions of the cochlea in turn, and using electrode arrangements in which contacts were either distributed over the whole length of the cochlea or concentrated at the basal end, thus mimicking an insertion depth of approximately 20 mm only. The results showed that stimulation of the apical region of the cochlea supports a significant degree of speech understanding, and that distributing the contacts over the whole length of the cochlea improves speech perception in quiet and in noise.", "author" : [ { "dropping-particle" : "", "family" : "Hochmair", "given" : "Ingeborg", "non-dropping-particle" : "", "parse-names" : false, "suffix" : "" }, { "dropping-particle" : "", "family" : "Arnold", "given" : "Wolfgang", "non-dropping-particle" : "", "parse-names" : false, "suffix" : "" }, { "dropping-particle" : "", "family" : "Nopp", "given" : "Peter", "non-dropping-particle" : "", "parse-names" : false, "suffix" : "" }, { "dropping-particle" : "", "family" : "Jolly", "given" : "Claude", "non-dropping-particle" : "", "parse-names" : false, "suffix" : "" }, { "dropping-particle" : "", "family" : "M\u00fcller", "given" : "Joachim", "non-dropping-particle" : "", "parse-names" : false, "suffix" : "" }, { "dropping-particle" : "", "family" : "Roland", "given" : "Peter", "non-dropping-particle" : "", "parse-names" : false, "suffix" : "" } ], "container-title" : "Acta oto-laryngologica", "id" : "ITEM-1", "issue" : "5", "issued" : { "date-parts" : [ [ "2003" ] ] }, "page" : "612-617", "title" : "Deep electrode insertion in cochlear implants: apical morphology, electrodes and speech perception results.", "type" : "article-journal", "volume" : "123" }, "uris" : [ "http://www.mendeley.com/documents/?uuid=f78f994d-0ba3-47fb-9201-bb6a7efa6245" ] }, { "id" : "ITEM-2", "itemData" : { "DOI" : "10.1016/j.heares.2014.10.006", "ISSN" : "03785955", "author" : [ { "dropping-particle" : "", "family" : "Hochmair", "given" : "Ingeborg", "non-dropping-particle" : "", "parse-names" : false, "suffix" : "" }, { "dropping-particle" : "", "family" : "Hochmair", "given" : "Erwin", "non-dropping-particle" : "", "parse-names" : false, "suffix" : "" }, { "dropping-particle" : "", "family" : "Nopp", "given" : "Peter", "non-dropping-particle" : "", "parse-names" : false, "suffix" : "" }, { "dropping-particle" : "", "family" : "Waller", "given" : "Melissa", "non-dropping-particle" : "", "parse-names" : false, "suffix" : "" }, { "dropping-particle" : "", "family" : "Jolly", "given" : "Claude", "non-dropping-particle" : "", "parse-names" : false, "suffix" : "" } ], "container-title" : "Hearing Research", "id" : "ITEM-2", "issued" : { "date-parts" : [ [ "2015" ] ] }, "page" : "14-23", "publisher" : "Elsevier B.V", "title" : "Deep electrode insertion and sound coding in cochlear implants", "type" : "article-journal", "volume" : "322" }, "uris" : [ "http://www.mendeley.com/documents/?uuid=ce74ac98-b175-43a0-a4d3-652570c00588" ] }, { "id" : "ITEM-3", "itemData" : { "DOI" : "10.1097/00003446-200406000-00008", "ISBN" : "0196-0202 (Print)\\r0196-0202 (Linking)", "ISSN" : "0196-0202", "PMID" : "15179118", "abstract" : "OBJECTIVE: Electrode pitch ranking was assessed as a function of cochlear region, electrode spacing, and stimulation rate in eight subjects implanted with the MED-EL COMBI 40+ implant. The MED-EL COMBI 40+ electrode array allows deep insertion of the electrode up to the apex of the cochlea and provides a wide electrode spacing of 2.4 mm. DESIGN: The pitch of a reference electrode was compared with the pitch of two apical and two basal probe electrodes using a two-alternative forced-choice procedure. The reference electrodes were placed in the apical region, in the middle region, and in the basal region of the cochlea. Each condition was tested at pulse rates of 1515 pps, 500 pps, and 250 pps. RESULTS: Electrode pitch ranking did not depend on electrode spacing, the position of the reference electrode in the cochlea, or stimulation rate. CONCLUSIONS: These results indicate that a spacing of 2.4 mm seems sufficient to allow good electrode pitch ranking performance for the average user and that electrode pitch ranking is similar in the apical, middle, and basal region of the cochlea, irrespective of the stimulation rate. Most importantly, the results of this study indicate that residual neural structures in the apical region of the cochlea are sensitive to pitch changes provided by different places of electrical stimulation.", "author" : [ { "dropping-particle" : "", "family" : "Baumann", "given" : "Uwe", "non-dropping-particle" : "", "parse-names" : false, "suffix" : "" }, { "dropping-particle" : "", "family" : "Nobbe", "given" : "Andrea", "non-dropping-particle" : "", "parse-names" : false, "suffix" : "" } ], "container-title" : "Ear and hearing", "id" : "ITEM-3", "issue" : "3", "issued" : { "date-parts" : [ [ "2004" ] ] }, "page" : "275-283", "title" : "Pitch ranking with deeply inserted electrode arrays.", "type" : "article-journal", "volume" : "25" }, "uris" : [ "http://www.mendeley.com/documents/?uuid=a79fa13f-421e-4af6-b3d3-b70608bf14cf" ] }, { "id" : "ITEM-4", "itemData" : { "DOI" : "10.1016/j.heares.2013.11.003", "ISSN" : "03785955", "PMID" : "24252455", "abstract" : "Eight cochlear implant users with near-normal hearing in their non-implanted ear compared pitch percepts for pulsatile electric and acoustic pure-tone stimuli presented to the two ears. Six subjects were implanted with a 31-mm MED-EL FLEXSOFT electrode, and two with a 24-mm medium (M) electrode, with insertion angles of the most apical contacts ranging from 565?? to 758??. In the first experiment, frequency-place functions were derived from pure-tone matches to 1500-pps unmodulated pulse trains presented to individual electrodes and compared to Greenwood's frequency position map along the organ of Corti. While the overall median downward shift of the obtained frequency-place functions (-0.16 octaves re. Greenwood) and the mean shifts in the basal (&lt;240??;-0.33 octaves) and middle (-0.35 octaves) regions were statistically significant, the shift in the apical region (&gt;480??; 0.26 octaves) was not. Standard deviations of frequency-place functions were approximately half an octave at electrode insertion angles below 480??, increasing to an octave at higher angular locations while individual functions were gradually leveling off.In a second experiment, subjects matched the rates of unmodulated pulse trains presented to individual electrodes in the apical half of the array to low-frequency pure tones between 100Hz and 450Hz. The aim was to investigate the influence of electrode place on the salience of temporal pitch cues, for coding strategies that present temporal fine structure information via rate modulations on select apical channels. Most subjects achieved reliable matches to tone frequencies from 100Hz to 300Hz only on electrodes at angular insertion depths beyond 360??, while rate-matches to 450-Hz tones were primarily achieved on electrodes at shallower insertion angles. Only for electrodes in the second turn the average slopes of rate-pitch functions did not differ significantly from the pure-tone references, suggesting their use for the encoding of within-channel fine frequency information via rate modulations in temporal fine structure stimulation strategies. ?? 2013.", "author" : [ { "dropping-particle" : "", "family" : "Schatzer", "given" : "Reinhold", "non-dropping-particle" : "", "parse-names" : false, "suffix" : "" }, { "dropping-particle" : "", "family" : "Vermeire", "given" : "Katrien", "non-dropping-particle" : "", "parse-names" : false, "suffix" : "" }, { "dropping-particle" : "", "family" : "Visser", "given" : "Daniel", "non-dropping-particle" : "", "parse-names" : false, "suffix" : "" }, { "dropping-particle" : "", "family" : "Krenmayr", "given" : "Andreas", "non-dropping-particle" : "", "parse-names" : false, "suffix" : "" }, { "</w:instrText>
      </w:r>
      <w:r w:rsidR="00D16843" w:rsidRPr="00D04DB3">
        <w:rPr>
          <w:lang w:val="en-US"/>
        </w:rPr>
        <w:instrText>dropping-particle" : "", "family" : "Kals", "given" : "Mathias", "non-dropping-particle" : "", "parse-names" : false, "suffix" : "" }, { "dropping-particle" : "", "family" : "Voormolen", "given" : "Maurits", "non-dropping-particle" : "", "parse-names" : false, "suffix" : "" }, { "dropping-particle" : "", "family" : "Heyning", "given" : "Paul", "non-dropping-particle" : "Van de", "parse-names" : false, "suffix" : "" }, { "dropping-particle" : "", "family" : "Zierhofer", "given" : "Clemens", "non-dropping-particle" : "", "parse-names" : false, "suffix" : "" } ], "container-title" : "Hearing Research", "id" : "ITEM-4", "issued" : { "date-parts" : [ [ "2014" ] ] }, "page" : "26-35", "publisher" : "Elsevier B.V", "title" : "Electric-acoustic pitch comparisons in single-sided-deaf cochlear implant users: Frequency-place functions and rate pitch", "type" : "article-journal", "volume" : "309" }, "uris" : [ "http://www.mendeley.com/documents/?uuid=c8cc1439-3fae-4b99-b211-d712c7cf700c" ] } ], "mendeley" : { "formattedCitation" : "(Baumann &amp; Nobbe, 2004; Hochmair et al., 2003, 2015b; Reinhold Schatzer et al., 2014a)", "plainTextFormattedCitation" : "(Baumann &amp; Nobbe, 2004; Hochmair et al., 2003, 2015b; Reinhold Schatzer et al., 2014a)", "previouslyFormattedCitation" : "(Baumann &amp; Nobbe, 2004; Hochmair et al., 2003, 2015b; Reinhold Schatzer et al., 2014a)" }, "properties" : { "noteIndex" : 0 }, "schema" : "https://github.com/citation-style-language/schema/raw/master/csl-citation.json" }</w:instrText>
      </w:r>
      <w:r w:rsidR="00D16843">
        <w:fldChar w:fldCharType="separate"/>
      </w:r>
      <w:r w:rsidR="00D16843" w:rsidRPr="00D04DB3">
        <w:rPr>
          <w:noProof/>
          <w:lang w:val="en-US"/>
        </w:rPr>
        <w:t>(Baumann &amp; Nobbe, 2004; Hochmair et al., 2003, 2015b; Reinhold Schatzer et al., 2014a)</w:t>
      </w:r>
      <w:r w:rsidR="00D16843">
        <w:fldChar w:fldCharType="end"/>
      </w:r>
      <w:r w:rsidRPr="00D04DB3">
        <w:rPr>
          <w:lang w:val="en-US"/>
        </w:rPr>
        <w:t>.</w:t>
      </w:r>
    </w:p>
    <w:p w14:paraId="7B63BB48" w14:textId="77777777" w:rsidR="0074517D" w:rsidRPr="00D04DB3" w:rsidRDefault="0074517D" w:rsidP="00636520">
      <w:pPr>
        <w:jc w:val="both"/>
        <w:rPr>
          <w:lang w:val="en-US"/>
        </w:rPr>
      </w:pPr>
    </w:p>
    <w:p w14:paraId="4054ED14" w14:textId="77777777" w:rsidR="00636520" w:rsidRDefault="00636520" w:rsidP="00636520">
      <w:pPr>
        <w:jc w:val="both"/>
      </w:pPr>
      <w:r w:rsidRPr="00071A22">
        <w:t>Estos resultados son los que esperaríamos en el caso de que todas las curvas que hemos valorado correspondan a señales biológicas en lugar de artefactos eléctricos de estimulación</w:t>
      </w:r>
      <w:r>
        <w:t>. Pudimos pues demostrar experimentalmente que los ECAP que registramos efectivamente correspondían a señales de origen biológico y en ningún caso a mal interpretaciones de artefactos eléctricos de estímulo</w:t>
      </w:r>
      <w:r w:rsidRPr="00071A22">
        <w:t>. Luego podemos estar seguros de que los registros que hemos obtenidos corresponde a ECAP generados por los disparos de los potenciales de acción</w:t>
      </w:r>
      <w:r>
        <w:t xml:space="preserve"> compuestos </w:t>
      </w:r>
      <w:r w:rsidRPr="00071A22">
        <w:t xml:space="preserve"> </w:t>
      </w:r>
      <w:r>
        <w:t xml:space="preserve">diferenciados </w:t>
      </w:r>
      <w:r w:rsidRPr="00071A22">
        <w:t xml:space="preserve">de las neuronas existentes en las tres regiones cocleares. </w:t>
      </w:r>
    </w:p>
    <w:p w14:paraId="1517F242" w14:textId="77777777" w:rsidR="00636520" w:rsidRPr="00071A22" w:rsidRDefault="00636520" w:rsidP="00636520">
      <w:pPr>
        <w:jc w:val="both"/>
      </w:pPr>
    </w:p>
    <w:p w14:paraId="52B58739" w14:textId="77777777" w:rsidR="00636520" w:rsidRDefault="00636520" w:rsidP="00636520">
      <w:pPr>
        <w:jc w:val="both"/>
      </w:pPr>
      <w:r w:rsidRPr="00071A22">
        <w:lastRenderedPageBreak/>
        <w:t xml:space="preserve">Adicionalmente el hecho de que no aparezcan diferencias significativas en los tiempos de 50% de la función </w:t>
      </w:r>
      <w:r>
        <w:t>d</w:t>
      </w:r>
      <w:r w:rsidRPr="00071A22">
        <w:t>e recuperación indica que estamos ante poblaciones neuronales de características electrofisiológicas similares a lo lar</w:t>
      </w:r>
      <w:r>
        <w:t>g</w:t>
      </w:r>
      <w:r w:rsidRPr="00071A22">
        <w:t>o de toda la extensión de la cóclea</w:t>
      </w:r>
      <w:r>
        <w:t xml:space="preserve"> estimulada por los electrodos de inserción profunda.</w:t>
      </w:r>
    </w:p>
    <w:p w14:paraId="191166DB" w14:textId="77777777" w:rsidR="00636520" w:rsidRDefault="00636520" w:rsidP="00636520">
      <w:pPr>
        <w:jc w:val="both"/>
      </w:pPr>
    </w:p>
    <w:p w14:paraId="4BA3AE88" w14:textId="1DBE0CC2" w:rsidR="00636520" w:rsidRPr="00D04DB3" w:rsidRDefault="00636520" w:rsidP="00636520">
      <w:pPr>
        <w:jc w:val="both"/>
        <w:rPr>
          <w:lang w:val="en-US"/>
        </w:rPr>
      </w:pPr>
      <w:r>
        <w:t>Por otro lado se debe tener en cuenta a la hora de interpretar las ECAP l</w:t>
      </w:r>
      <w:r w:rsidRPr="00E922EB">
        <w:t xml:space="preserve">a organización anatómica en </w:t>
      </w:r>
      <w:proofErr w:type="spellStart"/>
      <w:r w:rsidRPr="00E922EB">
        <w:t>laminas</w:t>
      </w:r>
      <w:proofErr w:type="spellEnd"/>
      <w:r w:rsidRPr="00E922EB">
        <w:t xml:space="preserve"> </w:t>
      </w:r>
      <w:proofErr w:type="spellStart"/>
      <w:r w:rsidRPr="00E922EB">
        <w:t>cocleotópicas</w:t>
      </w:r>
      <w:proofErr w:type="spellEnd"/>
      <w:r w:rsidRPr="00E922EB">
        <w:t xml:space="preserve"> y su contrapartida funcional las líneas de </w:t>
      </w:r>
      <w:proofErr w:type="spellStart"/>
      <w:r w:rsidRPr="00E922EB">
        <w:t>isofrecuencia</w:t>
      </w:r>
      <w:proofErr w:type="spellEnd"/>
      <w:r w:rsidRPr="00E922EB">
        <w:t xml:space="preserve"> </w:t>
      </w:r>
      <w:r>
        <w:t xml:space="preserve">en </w:t>
      </w:r>
      <w:r w:rsidRPr="00E922EB">
        <w:t xml:space="preserve"> todos los núcleos de la vía auditiva desde los núcleos cocleares hasta las cortezas auditivas </w:t>
      </w:r>
      <w:r w:rsidR="00D16843">
        <w:fldChar w:fldCharType="begin" w:fldLock="1"/>
      </w:r>
      <w:r w:rsidR="00FA1057">
        <w:instrText>ADDIN CSL_CITATION { "citationItems" : [ { "id" : "ITEM-1", "itemData" : { "DOI" : "10.1037/030060", "ISSN" : "1554-0138", "author" : [ { "dropping-particle" : "", "family" : "Ward", "given" : "W. Dixon", "non-dropping-particle" : "", "parse-names" : false, "suffix" : "" } ], "id" : "ITEM-1", "issued" : { "date-parts" : [ [ "1991" ] ] }, "page" : "8-12", "title" : "The Auditory System.", "type" : "article-journal", "volume" : "36" }, "uris" : [ "http://www.mendeley.com/documents/?uuid=e579230d-7799-4969-830b-3ce495e8d3a0" ] }, { "id" : "ITEM-2", "itemData" : { "author" : [ { "dropping-particle" : "", "family" : "M. Sanchez Malmierca and M.A. Merchan", "given" : "", "non-dropping-particle" : "", "parse-names" : false, "suffix" : "" } ], "chapter-number" : "75", "container-title" : "Tratado de otorrinolaringolog\u00eda y cirug\u00eda de cabeza y cuello", "editor" : [ { "dropping-particle" : "", "family" : "Carlos Su\u00e1rez, Su\u00e1rez Nieto, Gil-Carcedo Garc\u00eda, Marco Algarra, Medina, Ortega del \u00c1lamo, Trinidad Pinedo", "given" : "Luis Mar\u00eda Gil Carcedo", "non-dropping-particle" : "", "parse-names" : false, "suffix" : "" } ], "id" : "ITEM-2", "issued" : { "date-parts" : [ [ "1987" ] ] },</w:instrText>
      </w:r>
      <w:r w:rsidR="00FA1057" w:rsidRPr="008B225F">
        <w:rPr>
          <w:lang w:val="en-US"/>
        </w:rPr>
        <w:instrText xml:space="preserve"> "page" : "969-993", "publisher" : "Medica Panamericana", "title" : "Estructura y funcion del cerebro auditivo", "type" : "chapter" }, "uris" : [ "http://www.mendeley.com/documents/?uuid=ce9397bf-7174-49bd-9df6-9c953f6a47f1", "http://www.mendeley.com/documents/?uuid=1762a4af-af09-4f63-a5e6-69d2e373c047" ] }, { "id" : "ITEM-3", "itemData" : { "author" : [ { "dropping-particle" : "", "family" : "Malmierca", "given" : "Manuel S", "non-dropping-particle" : "", "parse-names" : false, "suffix" : "" }, { "dropping-particle" : "", "family" : "Merch\u00e1n", "given" : "Miguel A", "non-dropping-particle" : "", "parse-names" : false, "suffix" : "" } ], "id" : "ITEM-3", "issued" : { "date-parts" : [ [ "2004" ] ] }, "page" : "995-1080", "title" : "Auditory System", "type" : "article-journal" }, "uris" : [ "http://www.mendeley.com/documents/?uuid=a6928e3b-52ca-47b3-88bd-62def79d4ccc" ] } ], "mendeley" : { "formattedCitation" : "(M. Sanchez Malmierca and M.A. Merchan, 1987; Manuel S Malmierca &amp; Merch\u00e1n, 2004; Ward, 1991)", "plainTextFormattedCitation" : "(M. Sanchez Malmierca and M.A. Merchan, 1987; Manuel S Malmierca &amp; Merch\u00e1n, 2004; Ward, 1991)", "previouslyFormattedCitation" : "(M. Sanchez Malmierca and M.A. Merchan, 1987; Manuel S Malmierca &amp; Merch\u00e1n, 2004; Ward, 1991)" }, "properties" : { "noteIndex" : 0 }, "schema" : "https://github.com/citation-style-language/schema/raw/master/csl-citation.json" }</w:instrText>
      </w:r>
      <w:r w:rsidR="00D16843">
        <w:fldChar w:fldCharType="separate"/>
      </w:r>
      <w:r w:rsidR="00D16843" w:rsidRPr="008B225F">
        <w:rPr>
          <w:noProof/>
          <w:lang w:val="en-US"/>
        </w:rPr>
        <w:t>(M. Sanchez Malmierca and M.A. Merchan, 1987; Manuel S Malmierca &amp; Merch</w:t>
      </w:r>
      <w:r w:rsidR="00D16843" w:rsidRPr="00D04DB3">
        <w:rPr>
          <w:noProof/>
          <w:lang w:val="en-US"/>
        </w:rPr>
        <w:t>án, 2004; Ward, 1991)</w:t>
      </w:r>
      <w:r w:rsidR="00D16843">
        <w:fldChar w:fldCharType="end"/>
      </w:r>
      <w:r w:rsidRPr="00D04DB3">
        <w:rPr>
          <w:lang w:val="en-US"/>
        </w:rPr>
        <w:t xml:space="preserve">.  </w:t>
      </w:r>
    </w:p>
    <w:p w14:paraId="616B827A" w14:textId="77777777" w:rsidR="00636520" w:rsidRPr="00D04DB3" w:rsidRDefault="00636520" w:rsidP="00636520">
      <w:pPr>
        <w:rPr>
          <w:lang w:val="en-US"/>
        </w:rPr>
      </w:pPr>
    </w:p>
    <w:p w14:paraId="747971D0" w14:textId="449F2A70" w:rsidR="00636520" w:rsidRDefault="00636520" w:rsidP="00636520">
      <w:pPr>
        <w:jc w:val="both"/>
      </w:pPr>
      <w:r w:rsidRPr="00D051A9">
        <w:t>Como ya hemos descrito, a lo largo de la vía auditiva una determinada vía aferente responde de forma mas vigorosa (con una menor intensidad del estimulo) a su campo receptivo o la banda de frecuencias, en una banda alrededor de su frecuencia cara</w:t>
      </w:r>
      <w:r>
        <w:t>cterística o mejor frecuencia. Las neuronas que responden mejor a e</w:t>
      </w:r>
      <w:r w:rsidRPr="00D051A9">
        <w:t xml:space="preserve">se campo receptivo </w:t>
      </w:r>
      <w:r>
        <w:t xml:space="preserve">a lo largo de la vía auditiva </w:t>
      </w:r>
      <w:r w:rsidRPr="00D051A9">
        <w:t>tiene a su vez su origen en la región coclear donde esa frecuencia característica es recogida y, por lo tanto, aquellas neuronas que inervan la región apical coclear son el origen</w:t>
      </w:r>
      <w:r>
        <w:t xml:space="preserve"> de la información que reciben esas neuronas que responden mejor a </w:t>
      </w:r>
      <w:r w:rsidRPr="00D051A9">
        <w:t xml:space="preserve">los campos receptivos de  </w:t>
      </w:r>
      <w:proofErr w:type="spellStart"/>
      <w:r w:rsidRPr="00D051A9">
        <w:t>de</w:t>
      </w:r>
      <w:proofErr w:type="spellEnd"/>
      <w:r w:rsidRPr="00D051A9">
        <w:t xml:space="preserve"> las frecuencias más bajas del espectro que además, precisamente parecen ser</w:t>
      </w:r>
      <w:r>
        <w:t xml:space="preserve"> </w:t>
      </w:r>
      <w:r w:rsidRPr="00D051A9">
        <w:t xml:space="preserve">extremadamente importantes en la localización espacial de las fuentes sonoras, la discriminación de la palabra en condiciones de ruido y la sensación de plenitud de la música </w:t>
      </w:r>
      <w:r w:rsidR="00FA1057">
        <w:fldChar w:fldCharType="begin" w:fldLock="1"/>
      </w:r>
      <w:r w:rsidR="00510B3A">
        <w:instrText>ADDIN CSL_CITATION { "citationItems" : [ { "id" : "ITEM-1", "itemData" : { "DOI" : "10.1016/j.heares.2014.11.009", "ISSN" : "03785955", "author" : [ { "dropping-particle" : "", "family" : "Wilson", "given" : "Blake S.", "non-dropping-particle" : "", "parse-names" : false, "suffix" : "" } ], "container-title" : "Hearing Research", "id" : "ITEM-1", "issue" : "December", "issued" : { "date-parts" : [ [ "2015" ] ] }, "page" : "24-38", "publisher" : "Elsevier B.V", "title" : "Getting a decent (but sparse) signal to the brain for users of cochlear implants", "type" : "article-journal", "volume" : "322" }, "uris" : [ "http://www.mendeley.com/documents/?uuid=47dc7293-b720-411e-96b2-b2d23b021a77" ] } ], "mendeley" : { "formattedCitation" : "(Blake S. Wilson, 2015)", "plainTextFormattedCitation" : "(Blake S. Wilson, 2015)", "previouslyFormattedCitation" : "(Blake S. Wilson, 2015)" }, "properties" : { "noteIndex" : 0 }, "schema" : "https://github.com/citation-style-language/schema/raw/master/csl-citation.json" }</w:instrText>
      </w:r>
      <w:r w:rsidR="00FA1057">
        <w:fldChar w:fldCharType="separate"/>
      </w:r>
      <w:r w:rsidR="00FA1057" w:rsidRPr="00FA1057">
        <w:rPr>
          <w:noProof/>
        </w:rPr>
        <w:t>(Blake S. Wilson, 2015)</w:t>
      </w:r>
      <w:r w:rsidR="00FA1057">
        <w:fldChar w:fldCharType="end"/>
      </w:r>
    </w:p>
    <w:p w14:paraId="72101D30" w14:textId="77777777" w:rsidR="00636520" w:rsidRDefault="00636520" w:rsidP="00636520">
      <w:pPr>
        <w:jc w:val="both"/>
      </w:pPr>
      <w:r>
        <w:t>Los ECAP son una prueba objetiva del estado eléctrico del nervio, y en consecuencia nuestros resultados permiten asumir que en los pacientes analizados (Fig</w:t>
      </w:r>
      <w:proofErr w:type="gramStart"/>
      <w:r>
        <w:t>,84</w:t>
      </w:r>
      <w:proofErr w:type="gramEnd"/>
      <w:r>
        <w:t xml:space="preserve"> y siguientes) la inserción profunda facilita la activación de un rango mas amplio de fibras nerviosas en consecuencia de un mas amplio rango de planos frecuenciales en el sistema nervioso central.</w:t>
      </w:r>
    </w:p>
    <w:p w14:paraId="6696A25D" w14:textId="77777777" w:rsidR="0001368E" w:rsidRDefault="0001368E" w:rsidP="00636520">
      <w:pPr>
        <w:jc w:val="both"/>
      </w:pPr>
    </w:p>
    <w:p w14:paraId="6F3CB88A" w14:textId="0AD3DA8A" w:rsidR="00636520" w:rsidRDefault="00636520" w:rsidP="00636520">
      <w:pPr>
        <w:jc w:val="both"/>
      </w:pPr>
      <w:r>
        <w:t>Por otra parte otros trabajos presentados recientemente, donde se compara en sorderas unilaterales implantadas la percepción subjetiva del tono percibido por estimulación eléctrica en un oído implantado frente al mismo tono percibido por vía aérea  en el oído contralateral, parecen indicar la existencia de dos dominios perceptivos bien definidos en la cóclea</w:t>
      </w:r>
      <w:r w:rsidR="004A2803">
        <w:t xml:space="preserve"> </w:t>
      </w:r>
      <w:r w:rsidR="004A2803">
        <w:fldChar w:fldCharType="begin" w:fldLock="1"/>
      </w:r>
      <w:r w:rsidR="00510B3A">
        <w:instrText>ADDIN CSL_CITATION { "citationItems" : [ { "id" : "ITEM-1", "itemData" : { "DOI" : "10.1016/S0165-5876(11)70028-3", "ISSN" : "0165-5876", "abstract" : "Aim: The aim of the study was to assess the importance of the temporal code and place of stimulation for the perception of lowfrequency pitch. Material and Methods: Electric-acoustic pitch matching was conducted in 8 single-sided deaf subjects implanted with MEDEL devices as an effective remedy for tinnitus. Results: Most subjects were only able to match pure tones from 100 to 200 Hz to electrical pulse trains if those were presented at correspondingly low rates on the four apical-most electrodes. Tones at 450 Hz could mostly be matched on more medial electrodes five and six only. Conclusions: Low pitch percepts require a correspondingly low temporal code on deeply inserted electrodes, i.e. electrodes beyond 360(degrees) insertion depth. Temporal fine structure strategies presenting an explicit temporal code for low-frequency channels should map those channels to apical electrodes to avoid the need for a central remapping of pitch.", "author" : [ { "dropping-particle" : "", "family" : "Schatzer", "given" : "R", "non-dropping-particle" : "", "parse-names" : false, "suffix" : "" }, { "dropping-particle" : "", "family" : "Vermeire", "given" : "K", "non-dropping-particle" : "", "parse-names" : false, "suffix" : "" }, { "dropping-particle" : "", "family" : "Visser", "given" : "D", "non-dropping-particle" : "", "parse-names" : false, "suffix" : "" }, { "dropping-particle" : "", "family" : "Kals", "given" : "M", "non-dropping-particle" : "", "parse-names" : false, "suffix" : "" }, { "dropping-particle" : "", "family" : "Krenmayr", "given" : "A", "non-dropping-particle" : "", "parse-names" : false, "suffix" : "" }, { "dropping-particle" : "", "family" : "Heyning", "given" : "P", "non-dropping-particle" : "Van De", "parse-names" : false, "suffix" : "" }, { "dropping-particle" : "", "family" : "Bader", "given" : "P", "non-dropping-particle" : "", "parse-names" : false, "suffix" : "" }, { "dropping-particle" : "", "family" : "Zangerl", "given" : "M", "non-dropping-particle" : "", "parse-names" : false, "suffix" : "" }, { "dropping-particle" : "", "family" : "Neustetter", "given" : "C", "non-dropping-particle" : "", "parse-names" : false, "suffix" : "" }, { "dropping-particle" : "", "family" : "Zierhofer", "given" : "C", "non-dropping-particle" : "", "parse-names" : false, "suffix" : "" } ], "container-title" : "International Journal of Pediatric Otorhinolaryngology", "id" : "ITEM-1", "issued" : { "date-parts" : [ [ "2011" ] ] }, "page" : "5-6", "title" : "Temporal pitch and the apical region in cochlear implants", "type" : "article-journal", "volume" : "75" }, "uris" : [ "http://www.mendeley.com/documents/?uuid=ad74f712-7291-455e-9274-2df97b09c00f" ] }, { "id" : "ITEM-2", "itemData" : { "DOI" : "10.1016/j.heares.2015.03.011", "ISSN" : "03785955", "PMID" : "25840373", "abstract" : "Introduction Recent studies by Vermeire et al. (2008), Dorman et al. (2007) and Bo\u00ebx et al. (2006) have determined frequency-place maps for the electrically stimulated cochlea from unilateral CI subjects with contralateral hearing. Reiss et al (2007) showed that in Hybrid patients this electric pitch perception shifts in frequency, sometimes by two octaves downwards, during the first years of implant use. The goal of this study was to look at the effect of experience on electric pitch sensations. Methods Five subjects with near-to-normal hearing in the contralateral ear have been provided with a MED-EL CI in the deaf ear in order to reduce intractable tinnitus. After loudness balancing, electric pitch percepts from unmodulated trains of biphasic pulses (1500 pulses per second, 50 \u03bcs/phase) were pitch-matched to contralateral acoustic pure tones. To look at the influence of experience, pitch-match experiments were preformed, before the first fitting and after 1, 3, 6 and 12 months of CI experience. Matched acoustic frequencies were evaluated as a function of electrode insertion angles. Electrode placement and insertion angles were determined from high-resolution CT scans of the subjects\u2019 temporal bones (Xu et al., 2000). Results The mean frequency-place function is about one octave below Greenwood\u2019s map in the basal turn, deviating by a lesser amount and coming close to Greenwood\u2019s function for more deeply inserted electrodes. No systematic changes can be found over time. Conclusion The results of this study do not show an influence of experience on electric pitch sensation. This is not in agreement with the results found by Reiss et al (2007). A possible explanation might be the fact that patients included in this study were all implanted with a standard electrode where the most apical electrode has a distance of 30.4mm from the marker ring, compared to the 10.5 mm for the hybrid electrode used in the study by Reiss (2007). Because of this deeper insertion there is less mismatch between the predicted pitch sensation (based on Greenwood\u2019s map) and the centre frequency of the filterbank of the electrode.", "author" : [ { "dropping-particle" : "", "family" : "Vermeire", "given" : "K", "non-dropping-particle" : "", "parse-names" : false, "suffix" : "" }, { "dropping-particle" : "", "family" : "Schatzer", "given" : "R", "non-dropping-particle" : "", "parse-names" : false, "suffix" : "" }, { "dropping-particle" : "", "family" : "Punte", "given" : "a K", "non-dropping-particle" : "", "parse-names" : false, "suffix" : "" }, { "dropping-particle" : "", "family" : "Heyning", "given" : "P", "non-dropping-particle" : "Van de", "parse-names" : false, "suffix" : "" }, { "dropping-particle" : "", "family" : "Voormolen", "given" : "M", "non-dropping-particle" : "", "parse-names" : false, "suffix" : "" }, { "dropping-particle" : "", "family" : "Visser", "given" : "D", "non-dropping-particle" : "", "parse-names" : false, "suffix" : "" }, { "dropping-particle" : "", "family" : "Krenmayr", "given" : "A", "non-dropping-particle" : "", "parse-names" : false, "suffix" : "" }, { "dropping-particle" : "", "family" : "Kals", "given" : "M", "non-dropping-particle" : "", "parse-names" : false, "suffix" : "" }, { "dropping-particle" : "", "family" : "Zierhofer", "given" : "C", "non-dropping-particle" : "", "parse-names" : false, "suffix" : "" } ], "container-title" : "Abstracts of the thirty-fifth annual midwinter research meeting of the Association for Research in Otolaryngology, San Diego, California. February 25-29, 2012", "id" : "ITEM-2", "issued" : { "date-parts" : [ [ "2012" ] ] }, "page" : "8-14", "title" : "A frequency-place map for electrical stimulation in cochlear implants: Change over time", "type" : "article-journal", "volume" : "326" }, "uris" : [ "http://www.mendeley.com/documents/?uuid=512ad3f2-05ea-4109-bfb8-026cf1bcaa70" ] }, { "id" : "ITEM-3", "itemData" : { "DOI" : "10.1016/j.heares.2013.11.003", "ISSN" : "03785955", "PMID" : "24252455", "abstract" : "Eight cochlear implant users with near-normal hearing in their non-implanted ear compared pitch percepts for pulsatile electric and acoustic pure-tone stimuli presented to the two ears. Six subjects were implanted with a 31-mm MED-EL FLEXSOFT electrode, and two with a 24-mm medium (M) electrode, with insertion angles of the most apical contacts ranging from 565?? to 758??. In the first experiment, frequency-place functions were derived from pure-tone matches to 1500-pps unmodulated pulse trains presented to individual electrodes and compared to Greenwood's frequency position map along the organ of Corti. While the overall median downward shift of the obtained frequency-place functions (-0.16 octaves re. Greenwood) and the mean shifts in the basal (&lt;240??;-0.33 octaves) and middle (-0.35 octaves) regions were statistically significant, the shift in the apical region (&gt;480??; 0.26 octaves) was not. Standard deviations of frequency-place functions were approximately half an octave at electrode insertion angles below 480??, increasing to an octave at higher angular locations while individual functions were gradually leveling off.In a second experiment, subjects matched the rates of unmodulated pulse trains presented to individual electrodes in the apical half of the array to low-frequency pure tones between 100Hz and 450Hz. The aim was to investigate the influence of electrode place on the salience of temporal pitch cues, for coding strategies that present temporal fine structure information via rate modulations on select apical channels. Most subjects achieved reliable matches to tone frequencies from 100Hz to 300Hz only on electrodes at angular insertion depths beyond 360??, while rate-matches to 450-Hz tones were primarily achieved on electrodes at shallower insertion angles. Only for electrodes in the second turn the average slopes of rate-pitch functions did not differ significantly from the pure-tone references, suggesting their use for the encoding of within-channel fine frequency information via rate modulations in temporal fine structure stimulation strategies. ?? 2013.", "author" : [ { "dropping-particle" : "", "family" : "Schatzer", "given" : "Reinhold", "non-dropping-particle" : "", "parse-names" : false, "suffix" : "" }, { "dropping-particle" : "", "family" : "Vermeire", "given" : "Katrien", "non-dropping-particle" : "", "parse-names" : false, "suffix" : "" }, { "dropping-particle" : "", "family" : "Visser", "given" : "Daniel", "non-dropping-particle" : "", "parse-names" : false, "suffix" : "" }, { "dropping-particle" : "", "family" : "Krenmayr", "given" : "Andreas", "non-dropping-particle" : "", "parse-names" : false, "suffix" : "" }, { "dropping-particle" : "", "family" : "Kals", "given" : "Mathias", "non-dropping-particle" : "", "parse-names" : false, "suffix" : "" }, { "dropping-particle" : "", "family" : "Voormolen", "given" : "Maurits", "non-dropping-particle" : "", "parse-names" : false, "suffix" : "" }, { "dropping-particle" : "", "family" : "Heyning", "given" : "Paul", "non-dropping-particle" : "Van de", "parse-names" : false, "suffix" : "" }, { "dropping-particle" : "", "family" : "Zierhofer", "given" : "Clemens", "non-dropping-particle" : "", "parse-names" : false, "suffix" : "" } ], "container-title" : "Hearing Research", "id" : "ITEM-3", "issued" : { "date-parts" : [ [ "2014" ] ] }, "page" : "26-35", "title" : "Electric-acoustic pitch comparisons in single-sided-deaf cochlear implant users: Frequency-place functions and rate pitch", "type" : "article-journal", "volume" : "309" }, "uris" : [ "http://www.mendeley.com/documents/?uuid=f8b77832-0ade-407f-82cb-f16567292510" ] }, { "id" : "ITEM-4", "itemData" : { "DOI" : "10.1016/j.heares.2008.09.003", "ISBN" : "0378-5955 (Print)\\r0378-5955 (Linking)", "ISSN" : "03785955", "PMID" : "18817861", "abstract" : "In cochlear implants, the signal is filtered into different frequency bands and transmitted to electrodes along the cochlea. In this study the frequency-place function for electric hearing was investigated as a means to possibly improve speech coding by delivering information to the appropriate cochlear place. Fourteen subjects with functional hearing in the contralateral ear have been provided with a MED-EL cochlear implant in the deaf ear in order to reduce intractable tinnitus. Pitch scaling experiments were performed using single-electrode, constant-amplitude, constant-rate stimuli in the implanted ear, and acoustic sinusoids in the contralateral ear. The frequency-place function was calculated using the electrode position in the cochlea as obtained from postoperative skull radiographs. Individual frequency-place functions were compared to Greenwood's function in normal hearing. Electric stimulation elicited a low pitch in the apical region of the cochlea, and shifting the stimulating electrode towards the basal region elicited increasingly higher pitch. The frequency-place function did not show a significant shift relative to Greenwood's function. In cochlear implant patients with functional hearing in the non-implanted ear, electrical stimulation produced a frequency-place function that on average resembles Greenwood's function. These results differ from previously derived data. ?? 2008 Elsevier B.V. All rights reserved.", "author" : [ { "dropping-particle" : "", "family" : "Vermeire", "given" : "Katrien", "non-dropping-particle" : "", "parse-names" : false, "suffix" : "" }, { "dropping-particle" : "", "family" : "Nobbe", "given" : "Andrea", "non-dropping-particle" : "", "parse-names" : false, "suffix" : "" }, { "dropping-particle" : "", "family" : "Schleich", "given" : "Peter", "non-dropping-particle" : "", "parse-names" : false, "suffix" : "" }, { "dropping-particle" : "", "family" : "Nopp", "given" : "Peter", "non-dropping-particle" : "", "parse-names" : false, "suffix" : "" }, { "dropping-particle" : "", "family" : "Voormolen", "given" : "Maurits H.", "non-dropping-particle" : "", "parse-names" : false, "suffix" : "" }, { "dropping-particle" : "", "family" : "Heyning", "given" : "Paul H.", "non-dropping-particle" : "Van de", "parse-names" : false, "suffix" : "" } ], "container-title" : "Hearing Research", "id" : "ITEM-4", "issue" : "1-2", "issued" : { "date-parts" : [ [ "2008" ] ] }, "page" : "98-106", "title" : "Neural tonotopy in cochlear implants: An evaluation in unilateral cochlear implant patients with unilateral deafness and tinnitus", "type" : "article-journal", "volume" : "245" }, "uris" : [ "http://www.mendeley.com/documents/?uuid=7bb64540-e09b-40ac-af4f-ad4938a08b13" ] } ], "mendeley" : { "formattedCitation" : "(R Schatzer et al., 2011; Reinhold Schatzer et al., 2014b; K Vermeire et al., 2012; Katrien Vermeire et al., 2008)", "plainTextFormattedCitation" : "(R Schatzer et al., 2011; Reinhold Schatzer et al., 2014b; K Vermeire et al., 2012; Katrien Vermeire et al., 2008)", "previouslyFormattedCitation" : "(R Schatzer et al., 2011; Reinhold Schatzer et al., 2014b; K Vermeire et al., 2012; Katrien Vermeire et al., 2008)" }, "properties" : { "noteIndex" : 0 }, "schema" : "https://github.com/citation-style-language/schema/raw/master/csl-citation.json" }</w:instrText>
      </w:r>
      <w:r w:rsidR="004A2803">
        <w:fldChar w:fldCharType="separate"/>
      </w:r>
      <w:r w:rsidR="004A2803" w:rsidRPr="004A2803">
        <w:rPr>
          <w:noProof/>
        </w:rPr>
        <w:t>(R Schatzer et al., 2011; Reinhold Schatzer et al., 2014b; K Vermeire et al., 2012; Katrien Vermeire et al., 2008)</w:t>
      </w:r>
      <w:r w:rsidR="004A2803">
        <w:fldChar w:fldCharType="end"/>
      </w:r>
      <w:r>
        <w:t xml:space="preserve"> </w:t>
      </w:r>
    </w:p>
    <w:p w14:paraId="07807AF3" w14:textId="77777777" w:rsidR="00636520" w:rsidRDefault="00636520" w:rsidP="00636520">
      <w:pPr>
        <w:jc w:val="both"/>
      </w:pPr>
    </w:p>
    <w:p w14:paraId="66F976A5" w14:textId="4A0C9685" w:rsidR="00636520" w:rsidRDefault="00636520" w:rsidP="00636520">
      <w:pPr>
        <w:jc w:val="both"/>
      </w:pPr>
      <w:r w:rsidRPr="00636520">
        <w:t xml:space="preserve">En la figura 54 se observa un dominio de codificación por posición, que podría extenderse desde la ventana redonda hasta poco más allá de los 450 º de inserción, donde cada electrodo evoca  la percepción subjetiva de la frecuencia presentada en el estímulo en función de la posición que ocupa ese electrodo en la cóclea, tal y  como se describe en la teoría tonotópica, y la percepción </w:t>
      </w:r>
      <w:r w:rsidR="004A2803">
        <w:t>subjetiva de la frecuencia</w:t>
      </w:r>
      <w:r w:rsidRPr="00636520">
        <w:t xml:space="preserve"> provocada por el estímulo parece ser independiente de la tasa de estimulación a la que se presenta este.</w:t>
      </w:r>
    </w:p>
    <w:p w14:paraId="6509A0C5" w14:textId="77777777" w:rsidR="004A2803" w:rsidRDefault="004A2803" w:rsidP="00636520">
      <w:pPr>
        <w:jc w:val="both"/>
      </w:pPr>
    </w:p>
    <w:p w14:paraId="0B4984E4" w14:textId="229F9762" w:rsidR="00636520" w:rsidRDefault="00636520" w:rsidP="00636520">
      <w:pPr>
        <w:jc w:val="both"/>
      </w:pPr>
      <w:r w:rsidRPr="00636520">
        <w:t xml:space="preserve">Por otro lado se observa un </w:t>
      </w:r>
      <w:r w:rsidR="00510B3A" w:rsidRPr="00636520">
        <w:t>comportamiento</w:t>
      </w:r>
      <w:r w:rsidRPr="00636520">
        <w:t xml:space="preserve"> </w:t>
      </w:r>
      <w:r w:rsidR="00510B3A" w:rsidRPr="00636520">
        <w:t>distinto</w:t>
      </w:r>
      <w:r w:rsidRPr="00636520">
        <w:t xml:space="preserve"> a partir de los 450º de inserción donde parece ser necesario no solo presentar el estímulo en la posición que corresponde a ese tono si no que, adicionalmente para que sea percibido como la frecuencia que le </w:t>
      </w:r>
      <w:r w:rsidR="00510B3A" w:rsidRPr="00636520">
        <w:t>correspondería</w:t>
      </w:r>
      <w:r w:rsidRPr="00636520">
        <w:t xml:space="preserve"> esa posición coclear, es necesario  que la tasa de estimulación del estímulo sea similar a la frecuencia característica de esa posición. Cuando se presenta a unas tasas de estimulación mayores aparece un desplazamiento hacia agudos del tono percibido mediante estimulación eléctrica frente al  que le correspondería de percibirlo mediante estimulación acústica (</w:t>
      </w:r>
      <w:r w:rsidR="00E17738">
        <w:t>Figura 54).</w:t>
      </w:r>
    </w:p>
    <w:p w14:paraId="1E7BD65A" w14:textId="77777777" w:rsidR="00636520" w:rsidRDefault="00636520" w:rsidP="00636520">
      <w:pPr>
        <w:jc w:val="both"/>
      </w:pPr>
    </w:p>
    <w:p w14:paraId="25324D9D" w14:textId="3A839A19" w:rsidR="00EF760B" w:rsidRDefault="00636520" w:rsidP="00636520">
      <w:pPr>
        <w:jc w:val="both"/>
      </w:pPr>
      <w:r>
        <w:t xml:space="preserve">En apoyo de esta </w:t>
      </w:r>
      <w:r w:rsidR="00E17738">
        <w:t>hipótesis</w:t>
      </w:r>
      <w:r>
        <w:t xml:space="preserve">, existen numerosos trabajos que  muestran que cuando las bandas </w:t>
      </w:r>
      <w:proofErr w:type="spellStart"/>
      <w:r>
        <w:t>frecuenciales</w:t>
      </w:r>
      <w:proofErr w:type="spellEnd"/>
      <w:r>
        <w:t xml:space="preserve"> presentadas no se correlacionan con la posición de los electrodos  las evaluaciones realizadas a sujetos implantados como las simulaciones acústicas muestran que el reconocimiento de palabras se degrada </w:t>
      </w:r>
      <w:r w:rsidR="00EF760B">
        <w:fldChar w:fldCharType="begin" w:fldLock="1"/>
      </w:r>
      <w:r w:rsidR="00EF760B">
        <w:instrText>ADDIN CSL_CITATION { "citationItems" : [ { "id" : "ITEM-1", "itemData" : { "DOI" : "10.1080/14992020400050044", "ISBN" : "1499-2027 (Print)\\r1499-2027 (Linking)", "ISSN" : "1499-2027", "PMID" : "15457817", "abstract" : "The feasibility of using the electrically evoked compound action potential (ECAP), measured with the NRT system (Neural Response Telemetry) and the NRT software (version 2.04), to quantify the longitudinal spread of neural excitation was examined in four subjects fitted with the Nucleus C124M cochlear implant. The ECAP and psychophysical forward-masking profiles were measured using stimulation on each of three electrodes, in basal, middle and apical positions. Spatial spread profiles derived from the ECAP measure produced broader functions than those derived from the psychophysical measure. These results, together with investigation of the change of ECAP spread pattern with stimulation current, suggest that functions derived from this 'simple' method were more influenced by the spread of electric field from excited neuron to electrode array than by breadth of the neural excitation pattern. The recently released NRT version 3.0 permits the masker and probe pulses to be delivered to separate electrodes, thus removing a fundamental limitation of version 2.04. Results from a pilot study, in which this capability was exploited, suggest that the spatial functions from this 'advanced' method may provide a better correlation with results from psychophysical forward masking.", "author" : [ { "dropping-particle" : "", "family" : "Cohen", "given" : "L.T.", "non-dropping-particle" : "", "parse-names" : false, "suffix" : "" }, { "dropping-particle" : "", "family" : "Saunders", "given" : "E.", "non-dropping-particle" : "", "parse-names" : false, "suffix" : "" }, { "dropping-particle" : "", "family" : "Richardson", "given" : "L.M.", "non-dropping-particle" : "", "parse-names" : false, "suffix" : "" } ], "container-title" : "International journal of audiology", "id" : "ITEM-1", "issue" : "6", "issued" : { "date-parts" : [ [ "2004" ] ] }, "page" : "346-55", "title" : "Spatial spread of neural excitation: comparison of compound action potential and forward-masking data in cochlear implant recipients", "type" : "article-journal", "volume" : "43" }, "uris" : [ "http://www.mendeley.com/documents/?uuid=b6d0e431-4c10-4c99-8b14-729710a39ffc", "http://www.mendeley.com/documents/?uuid=e8df7534-304b-4776-a8eb-af61d030b72d" ] }, { "id" : "ITEM-2", "itemData" : { "DOI" : "10.1097/01.mlg.0000227176.09500.28", "ISBN" : "0023-852X (Print)\\r0023-852X (Linking)", "ISSN" : "0023-852X", "PMID" : "16885730", "abstract" : "OBJECTIVES: To determine the relationship of surviving neural elements to auditory function in multichannel cochlear implant temporal bones. STUDY DESIGN: Case series of all 14 existing multichannel cochlear implants in our temporal bone collection. METHODS: Devices included Nucleus 22 (n = 11), Nucleus 24 (n = 1), Ineraid (n = 1), and Clarion (n = 1). Morphologic evaluation of structural elements including spiral ligament, stria vascularis, hair cells, peripheral processes, and spiral ganglion cells was performed. Clinical performance data were obtained from patient charts. For eight patients, nonimplanted contralateral temporal bones were available and paired comparisons were made. RESULTS: Despite frequent absence of hair cells and peripheral processes, all bones had at least some remaining spiral ganglion cells. Percent of normal remaining structures were unrelated to auditory performance with the implant for any of the structural elements. Ganglion cell count in segment III showed significant negative correlations to speech discrimination scores for words and sentences (Rhos = -.687 and -.661, P &lt; or = .03 and .04) as did segment IV and total ganglion cell count with word score (Rhos = -.632 and -.638; P &lt; or = .05). Spiral ganglion cell survival did not differ between implanted and nonimplanted ears, with the exception of segment I, which had fewer cells in the implanted ear (P &lt; or = .028). CONCLUSIONS: Performance variability of cochlear implants cannot be explained on the basis of cochlear neuronal survival. Although hair cells and peripheral processes were frequently absent or greatly diminished from normal, all subjects had at least some spiral ganglion cells. And, in this series, there was an inverse relationship between survival of ganglion cells and performance.", "author" : [ { "dropping-particle" : "", "family" : "Fayad", "given" : "Jose N", "non-dropping-particle" : "", "parse-names" : false, "suffix" : "" }, { "dropping-particle" : "", "family" : "Linthicum", "given" : "Fred H", "non-dropping-particle" : "", "parse-names" : false, "suffix" : "" } ], "container-title" : "The Laryngoscope", "id" : "ITEM-2", "issue" : "8", "issued" : { "date-parts" : [ [ "2006" ] ] }, "page" : "1310-20", "title" : "Multichannel cochlear implants: relation of histopathology to performance.", "type" : "article-journal", "volume" : "116" }, "uris" : [ "http://www.mendeley.com/documents/?uuid=c4e3befd-e441-449b-a85f-d32683d5c164" ] }, { "id" : "ITEM-3", "itemData" : { "DOI" : "Unsp 0196/0202/02/2302-0184/0\\r10.1097/00003446-200206000-00003", "ISBN" : "0196-0202", "ISSN" : "0196-0202", "PMID" : "12072611", "abstract" : "Objective: To evaluate the new Clarion(R) CII cochlear implant with the perimodiolar HiFocus(R) electrode array, including both speech perception outcomes and the device's capabilities of measuring the electrically evoked compound action potential (eCAP) of the auditory nerve (Neural Response Imaging, NRI). Design: The speech perception scores on CVC words without lip reading were monitored prospectively for the 10 postlingually deaf patients implanted with the Clarion CII device in the period July 2000 until May 2001 in the Leiden University Medical Center. Preoperative and postoperative NRI recordings were made, applying various combinations of monopolar stimulating and recording electrodes with the alternating polarity paradigm available in the test bench software. Results: Nine patients preferred the CIS, one the PPS strategy, none the SAS strategy. With their favorite strategy they acquired significant open set speech understanding within a few weeks, resulting in an average CVC phoneme score of 84% (word score 66%) at the end of the study (follow-up 3 to 11 mo). In speech-shaped noise, the average phoneme recognition threshold (PRT) was reached at a signal to noise ratio just below 0 dB. The NRI recordings had clear N-1 and P-1 peaks if there was at least one contact between the stimulating and recording electrodes, necessitating just 15 sweeps for a reliable recording. We observed considerable interpatient and inter-electrode variability, but for a given situation NRI input/output curves were stable over time. More apical contacts generally elicited larger eCAPs. Response amplitudes tended to peak at recording sites around apical and basal stimulating electrodes, suggesting a limited spread of excitation. Preliminary recordings with the forward masking paradigm were consistent with the ones with the alternating polarity scheme. Conclusions: The Clarion CII is a promising cochlear implant with which our first 10 patients have obtained excellent speech perception results. The NRI system yields high quality signals with a limited number of sweeps at high sampling rate.", "author" : [ { "dropping-particle" : "", "family" : "Frijns", "given" : "J H M", "non-dropping-particle" : "", "parse-names" : false, "suffix" : "" }, { "dropping-particle" : "", "family" : "Briaire", "given" : "J J", "non-dropping-particle" : "", "parse-names" : false, "suffix" : "" }, { "dropping-particle" : "", "family" : "Laat", "given" : "J A P M", "non-dropping-particle" : "de", "parse-names" : false, "suffix" : "" }, { "dropping-particle" : "", "family" : "Grote", "given" : "J J", "non-dropping-particle" : "", "parse-names" : false, "suffix" : "" } ], "container-title" : "Ear and Hearing", "id" : "ITEM-3", "issue" : "3", "issued" : { "date-parts" : [ [ "2002" ] ] }, "page" : "184-197", "title" : "Initial Evaluation of the Clarion CII Cochlear Implant: Speech Perception and Neural Response Imaging", "type" : "article-journal", "volume" : "23" }, "uris" : [ "http://www.mendeley.com/documents/?uuid=7f657c6e-222b-4819-9458-6d5d292057aa" ] }, { "id" : "ITEM-4", "itemData" : { "DOI" : "13899", "ISBN" : "1420-3030 (Print)\\n1420-3030 (Linking)", "ISSN" : "1420-3030", "PMID" : "11025333", "abstract" : "Neural response telemetry (NRT) permits in situ intracochlear recordings of the electrically evoked compound action potential from the auditory nerves using scala tympani electrodes. The recorded NRT waveforms can generally be categorized under either single positive peak or double positive peak waveforms. This is similar to the observations from Stypulkowski and van den Honert, who suggested that the double peak complex arises from two components that could be axonal and dendritic in origin, respectively. Using a simple mathematical model which linearly combines two separate waveforms similar in shape but differing in amplitude and latencies, it was possible to simulate the various NRT waveform categories. The simulation results support the view that the two waveform components originate from dendritic or axonal processes and implies that the shape of the response wav</w:instrText>
      </w:r>
      <w:r w:rsidR="00EF760B" w:rsidRPr="00D04DB3">
        <w:rPr>
          <w:lang w:val="en-US"/>
        </w:rPr>
        <w:instrText>eform may provide information about the degree of neural survival in the stimulated cochlea. This information could be useful for determining optimal speech coding parameters for cochlear implant users on an individual basis.", "author" : [ { "dropping-particle" : "", "family" : "Lai", "given" : "W K", "non-dropping-particle" : "", "parse-names" : false, "suffix" : "" }, { "dropping-particle" : "", "family" : "Dillier", "given" : "N", "non-dropping-particle" : "", "parse-names" : false, "suffix" : "" } ], "container-title" : "Audiology &amp; neuro-otology", "id" : "ITEM-4", "issue" : "6", "issued" : { "date-parts" : [ [ "2000" ] ] }, "page" : "333-45", "title" : "A simple two-component model of the electrically evoked compound action potential in the human cochlea.", "type" : "article-journal", "volume" : "5" }, "uris" : [ "http://www.mendeley.com/documents/?uuid=ed376ced-5d5b-4850-8204-623c4609a191" ] } ], "mendeley" : { "formattedCitation" : "(Cohen, Saunders, &amp; Richardson, 2004; Fayad &amp; Linthicum, 2006; J. H. M. Frijns et al., 2002; Lai &amp; Dillier, 2000)", "plainTextFormattedCitation" : "(Cohen, Saunders, &amp; Richardson, 2004; Fayad &amp; Linthicum, 2006; J. H. M. Frijns et al., 2002; Lai &amp; Dillier, 2000)", "previouslyFormattedCitation" : "(Cohen, Saunders, &amp; Richardson, 2004; Fayad &amp; Linthicum, 2006; J. H. M. Frijns et al., 2002; Lai &amp; Dillier, 2000)" }, "properties" : { "noteIndex" : 0 }, "schema" : "https://github.com/citation-style-language/schema/raw/master/csl-citation.json" }</w:instrText>
      </w:r>
      <w:r w:rsidR="00EF760B">
        <w:fldChar w:fldCharType="separate"/>
      </w:r>
      <w:r w:rsidR="00EF760B" w:rsidRPr="00D04DB3">
        <w:rPr>
          <w:noProof/>
          <w:lang w:val="en-US"/>
        </w:rPr>
        <w:t>(Cohen, Saunders, &amp; Richardson, 2004; Fayad &amp; Linthicum, 2006; J. H. M. Frijns et al., 2002; Lai &amp; Dillier, 2000)</w:t>
      </w:r>
      <w:r w:rsidR="00EF760B">
        <w:fldChar w:fldCharType="end"/>
      </w:r>
      <w:r w:rsidRPr="00D04DB3">
        <w:rPr>
          <w:lang w:val="en-US"/>
        </w:rPr>
        <w:t xml:space="preserve">. </w:t>
      </w:r>
      <w:r>
        <w:t xml:space="preserve">Lo que parece seguir impulsando la idea de que es necesario emplear toda la extensión de la cóclea para proporcionar el estímulo eléctrico en la posición característica a su frecuencia, sin desplazamientos frecuenciales hacia agudos y con la temporalidad adecuada a la frecuencia que deseamos representar por debajo del valor de 1KHz </w:t>
      </w:r>
      <w:r w:rsidR="00EF760B">
        <w:fldChar w:fldCharType="begin" w:fldLock="1"/>
      </w:r>
      <w:r w:rsidR="00EF760B">
        <w:instrText>ADDIN CSL_CITATION { "citationItems" : [ { "id" : "ITEM-1", "itemData" : { "DOI" : "10.1016/j.heares.2015.03.011", "ISSN" : "03785955", "PMID" : "25840373", "abstract" : "Introduction Recent studies by Vermeire et al. (2008), Dorman et al. (2007) and Bo\u00ebx et al. (2006) have determined frequency-place maps for the electrically stimulated cochlea from unilateral CI subjects with contralateral hearing. Reiss et al (2007) showed that in Hybrid patients this electric pitch perception shifts in frequency, sometimes by two octaves downwards, during the first years of implant use. The goal of this study was to look at the effect of experience on electric pitch sensations. Methods Five subjects with near-to-normal hearing in the contralateral ear have been provided with a MED-EL CI in the deaf ear in order to reduce intractable tinnitus. After loudness balancing, electric pitch percepts from unmodulated trains of biphasic pulses (1500 pulses per second, 50 \u03bcs/phase) were pitch-matched to contralateral acoustic pure tones. To look at the influence of experience, pitch-match experiments were preformed, before the first fitting and after 1, 3, 6 and 12 months of CI experience. Matched acoustic frequencies were evaluated as a function of electrode insertion angles. Electrode placement and insertion angles were determined from high-resolution CT scans of the subjects\u2019 temporal bones (Xu et al., 2000). Results The mean frequency-place function is about one octave below Greenwood\u2019s map in the basal turn, deviating by a lesser amount and coming close to Greenwood\u2019s function for more deeply inserted electrodes. No systematic changes can be found over time. Conclusion The results of this study do not show an influence of experience on electric pitch sensation. This is not in agreement with the results found by Reiss et al (2007). A possible explanation might be the fact that patients included in this study were all implanted with a standard electrode where the most apical electrode has a distance of 30.4mm from the marker ring, compared to the 10.5 mm for the hybrid electrode used in the study by Reiss (2007). Because of this deeper insertion there is less mismatch between the predicted pitch sensation (based on Greenwood\u2019s map) and the centre frequency of the filterbank of the electrode.", "author" : [ { "dropping-particle" : "", "family" : "Vermeire", "given" : "K", "non-dropping-particle" : "", "parse-names" : false, "suffix" : "" }, { "dropping-particle" : "", "family" : "Schatzer", "given" : "R", "non-dropping-particle" : "", "parse-names" : false, "suffix" : "" }, { "dropping-particle" : "", "family" : "Punte", "given" : "a K", "non-dropping-particle" : "", "parse-names" : false, "suffix" : "" }, { "dropping-particle" : "", "family" : "Heyning", "given" : "P", "non-dropping-particle" : "Van de", "parse-names" : false, "suffix" : "" }, { "dropping-particle" : "", "family" : "Voormolen", "given" : "M", "non-dropping-particle" : "", "parse-names" : false, "suffix" : "" }, { "dropping-particle" : "", "family" : "Visser", "given" : "D", "non-dropping-particle" : "", "parse-names" : false, "suffix" : "" }, { "dropping-particle" : "", "family" : "Krenmayr", "given" : "A", "non-dropping-particle" : "", "parse-names" : false, "suffix" : "" }, { "dropping-particle" : "", "family" : "Kals", "given" : "M", "non-dropping-particle" : "", "parse-names" : false, "suffix" : "" }, { "dropping-particle" : "", "family" : "Zierhofer", "given" : "C", "non-dropping-particle" : "", "parse-names" : false, "suffix" : "" } ], "container-title" : "Abstracts of the thirty-fifth annual midwinter research meeting of the Association for Research in Otolaryngology, San Diego, California. February 25-29, 2012", "id" : "ITEM-1", "issued" : { "date-parts" : [ [ "2012" ] ] }, "page" : "8-14", "title" : "A frequency-place map for electrical stimulation in cochlear implants: Change over time", "type" : "article-journal", "volume" : "326" }, "uris" : [ "http://www.mendeley.com/documents/?uuid=512ad3f2-05ea-4109-bfb8-026cf1bcaa70" ] }, { "id" : "ITEM-2", "itemData" : { "DOI" : "10.1016/j.heares.2013.11.003", "ISSN" : "03785955", "PMID" : "24252455", "abstract" : "Eight cochlear implant users with near-normal hearing in their non-implanted ear compared pitch percepts for pulsatile electric and acoustic pure-tone stimuli presented to the two ears. Six subjects were implanted with a 31-mm MED-EL FLEXSOFT electrode, and two with a 24-mm medium (M) electrode, with insertion angles of the most apical contacts ranging from 565?? to 758??. In the first experiment, frequency-place functions were derived from pure-tone matches to 1500-pps unmodulated pulse trains presented to individual electrodes and compared to Greenwood's frequency position map along the organ of Corti. While the overall median downward shift of the obtained frequency-place functions (-0.16 octaves re. Greenwood) and the mean shifts in the basal (&lt;240??;-0.33 octaves) and middle (-0.35 octaves) regions were statistically significant, the shift in the apical region (&gt;480??; 0.26 octaves) was not. Standard deviations of frequency-place functions were approximately half an octave at electrode insertion angles below 480??, increasing to an octave at higher angular locations while individual functions were gradually leveling off.In a second experiment, subjects matched the rates of unmodulated pulse trains presented to individual electrodes in the apical half of the array to low-frequency pure tones between 100Hz and 450Hz. The aim was to investigate the influence of electrode place on the salience of temporal pitch cues, for coding strategies that present temporal fine structure information via rate modulations on select apical channels. Most subjects achieved reliable matches to tone frequencies from 100Hz to 300Hz only on electrodes at angular insertion depths beyond 360??, while rate-matches to 450-Hz tones were primarily achieved on electrodes at shallower insertion angles. Only for electrodes in the second turn the average slopes of rate-pitch functions did not differ significantly from the pure-tone references, suggesting their use for the encoding of within-channel fine frequency information via rate modulations in temporal fine structure stimulation strategies. ?? 2013.", "author" : [ { "dropping-particle" : "", "family" : "Schatzer", "given" : "Reinhold", "non-dropping-particle" : "", "parse-names" : false, "suffix" : "" }, { "dropping-particle" : "", "family" : "Vermeire", "given" : "Katrien", "non-dropping-particle" : "", "parse-names" : false, "suffix" : "" }, { "dropping-particle" : "", "family" : "Visser", "given" : "Daniel", "non-dropping-particle" : "", "parse-names" : false, "suffix" : "" }, { "dropping-particle" : "", "family" : "Krenmayr", "given" : "Andreas", "non-dropping-particle" : "", "parse-names" : false, "suffix" : "" }, { "dropping-particle" : "", "family" : "Kals", "given" : "Mathias", "non-dropping-particle" : "", "parse-names" : false, "suffix" : "" }, { "dropping-particle" : "", "family" : "Voormolen", "given" : "Maurits", "non-dropping-particle" : "", "parse-names" : false, "suffix" : "" }, { "dropping-particle" : "", "family" : "Heyning", "given" : "Paul", "non-dropping-particle" : "Van de", "parse-names" : false, "suffix" : "" }, { "dropping-particle" : "", "family" : "Zierhofer", "given" : "Clemens", "non-dropping-particle" : "", "parse-names" : false, "suffix" : "" } ], "container-title" : "Hearing Research", "id" : "ITEM-2", "issued" : { "date-parts" : [ [ "2014" ] ] }, "page" : "26-35", "title" : "Electric-acoustic pitch comparisons in single-sided-deaf cochlear implant users: Frequency-place functions and rate pitch", "type" : "article-journal", "volume" : "309" }, "uris" : [ "http://www.mendeley.com/documents/?uuid=f8b77832-0ade-407f-82cb-f16567292510" ] }, { "id" : "ITEM-3", "itemData" : { "DOI" : "10.1016/j.heares.2008.09.003", "ISBN" : "0378-5955 (Print)\\r0378-5955 (Linking)", "ISSN" : "03785955", "PMID" : "18817861", "abstract" : "In cochlear implants, the signal is filtered into different frequency bands and transmitted to electrodes along the cochlea. In this study the frequency-place function for electric hearing was investigated as a means to possibly improve speech coding by delivering information to the appropriate cochlear place. Fourteen subjects with functional hearing in the contralateral ear have been provided with a MED-EL cochlear implant in the deaf ear in order to reduce intractable tinnitus. Pitch scaling experiments were performed using single-electrode, constant-amplitude, constant-rate stimuli in the implanted ear, and acoustic sinusoids in the contralateral ear. The frequency-place function was calculated using the electrode position in the cochlea as obtained from postoperative skull radiographs. Individual frequency-place functions were compared to Greenwood's function in normal hearing. Electric stimulation elicited a low pitch in the apical region of the cochlea, and shifting the stimulating electrode towards the basal region elicited increasingly higher pitch. The frequency-place function did not show a significant shift relative to Greenwood's function. In cochlear implant patients with functional hearing in the non-implanted ear, electrical stimulation produced a frequency-place function that on average resembles Greenwood's function. These results differ from previously derived data. ?? 2008 Elsevier B.V. All rights reserved.", "author" : [ { "dropping-particle" : "", "family" : "Vermeire", "given" : "Katrien", "non-dropping-particle" : "", "parse-names" : false, "suffix" : "" }, { "dropping-particle" : "", "family" : "Nobbe", "given" : "Andrea", "non-dropping-particle" : "", "parse-names" : false, "suffix" : "" }, { "dropping-particle" : "", "family" : "Schleich", "given" : "Peter", "non-dropping-particle" : "", "parse-names" : false, "suffix" : "" }, { "dropping-particle" : "", "family" : "Nopp", "given" : "Peter", "non-dropping-particle" : "", "parse-names" : false, "suffix" : "" }, { "dropping-particle" : "", "family" : "Voormolen", "given" : "Maurits H.", "non-dropping-particle" : "", "parse-names" : false, "suffix" : "" }, { "dropping-particle" : "", "family" : "Heyning", "given" : "Paul H.", "non-dropping-particle" : "Van de", "parse-names" : false, "suffix" : "" } ], "container-title" : "Hearing Research", "id" : "ITEM-3", "issue" : "1-2", "issued" : { "date-parts" : [ [ "2008" ] ] }, "page" : "98-106", "title" : "Neural tonotopy in cochlear implants: An evaluation in unilateral cochlear implant patients with unilateral deafness and tinnitus", "type" : "article-journal", "volume" : "245" }, "uris" : [ "http://www.mendeley.com/documents/?uuid=7bb64540-e09b-40ac-af4f-ad4938a08b13" ] }, { "id" : "ITEM-4", "itemData" : { "DOI" : "10.1016/S0165-5876(11)70028-3", "ISSN" : "0165-5876", "abstract" : "Aim: The aim of the study was to assess the importance of the temporal code and place of stimulation for the perception of lowfrequency pitch. Material and Methods: Electric-acoustic pitch matching was conducted in 8 single-sided deaf subjects implanted with MEDEL devices as an effective remedy for tinnitus. Results: Most subjects were only able to match pure tones from 100 to 200 Hz to electrical pulse trains if those were presented at correspondingly low rates on the four apical-most electrodes. Tones at 450 Hz could mostly be matched on more medial electrodes five and six only. Conclusions: Low pitch percepts require a correspondingly low temporal code on deeply inserted electrodes, i.e. electrodes beyond 360(degrees) insertion depth. Temporal fine structure strategies presenting an explicit temporal code for low-frequency channels should map those channels to apical electrodes to avoid the need for a central remapping of pitch.", "author" : [ { "dropping-particle" : "", "family" : "Schatzer", "given" : "R", "non-dropping-particle" : "", "parse-names" : false, "suffix" : "" }, { "dropping-particle" : "", "family" : "Vermeire", "given" : "K", "non-dropping-particle" : "", "parse-names" : false, "suffix" : "" }, { "dropping-particle" : "", "family" : "Visser", "given" : "D", "non-dropping-particle" : "", "parse-names" : false, "suffix" : "" }, { "dropping-particle" : "", "family" : "Kals", "given" : "M", "non-dropping-particle" : "", "parse-names" : false, "suffix" : "" }, { "dropping-particle" : "", "family" : "Krenmayr", "given" : "A", "non-dropping-particle" : "", "parse-names" : false, "suffix" : "" }, { "dropping-particle" : "", "family" : "Heyning", "given" : "P", "non-dropping-particle" : "Van De", "parse-names" : false, "suffix" : "" }, { "dropping-particle" : "", "family" : "Bader", "given" : "P", "non-dropping-particle" : "", "parse-names" : false, "suffix" : "" }, { "dropping-particle" : "", "family" : "Zangerl", "given" : "M", "non-dropping-particle" : "", "parse-names" : false, "suffix" : "" }, { "dropping-particle" : "", "family" : "Neustetter", "given" : "C", "non-dropping-particle" : "", "parse-names" : false, "suffix" : "" }, { "dropping-particle" : "", "family" : "Zierhofer", "given" : "C", "non-dropping-particle" : "", "parse-names" : false, "suffix" : "" } ], "container-title" : "International Journal of Pediatric Otorhinolaryngology", "id" : "ITEM-4", "issued" : { "date-parts" : [ [ "2011" ] ] }, "page" : "5-6", "title" : "Temporal pitch and the apical region in cochlear implants", "type" : "article-journal", "volume" : "75" }, "uris" : [ "http://www.mendeley.com/documents/?uuid=ad74f712-7291-455e-9274-2df97b09c00f" ] } ], "mendeley" : { "formattedCitation" : "(R Schatzer et al., 2011; Reinhold Schatzer et al., 2014b; K Vermeire et al., 2012; Katrien Vermeire et al., 2008)", "plainTextFormattedCitation" : "(R Schatzer et al., 2011; Reinhold Schatzer et al., 2014b; K Vermeire et al., 2012; Katrien Vermeire et al., 2008)", "previouslyFormattedCitation" : "(R Schatzer et al., 2011; Reinhold Schatzer et al., 2014b; K Vermeire et al., 2012; Katrien Vermeire et al., 2008)" }, "properties" : { "noteIndex" : 0 }, "schema" : "https://github.com/citation-style-language/schema/raw/master/csl-citation.json" }</w:instrText>
      </w:r>
      <w:r w:rsidR="00EF760B">
        <w:fldChar w:fldCharType="separate"/>
      </w:r>
      <w:r w:rsidR="00EF760B" w:rsidRPr="00EF760B">
        <w:rPr>
          <w:noProof/>
        </w:rPr>
        <w:t>(R Schatzer et al., 2011; Reinhold Schatzer et al., 2014b; K Vermeire et al., 2012; Katrien Vermeire et al., 2008)</w:t>
      </w:r>
      <w:r w:rsidR="00EF760B">
        <w:fldChar w:fldCharType="end"/>
      </w:r>
      <w:r w:rsidR="00EF760B">
        <w:t>.</w:t>
      </w:r>
    </w:p>
    <w:p w14:paraId="2619CDC7" w14:textId="77777777" w:rsidR="00EF760B" w:rsidRDefault="00EF760B" w:rsidP="00636520">
      <w:pPr>
        <w:jc w:val="both"/>
      </w:pPr>
    </w:p>
    <w:p w14:paraId="605C9836" w14:textId="58EB764E" w:rsidR="00636520" w:rsidRDefault="00636520" w:rsidP="00636520">
      <w:pPr>
        <w:jc w:val="both"/>
      </w:pPr>
      <w:r>
        <w:t>En nuestras evaluaciones audiométricas, se demostró que l</w:t>
      </w:r>
      <w:r w:rsidRPr="00071A22">
        <w:t xml:space="preserve">os pacientes </w:t>
      </w:r>
      <w:r>
        <w:t>estudiados</w:t>
      </w:r>
      <w:r w:rsidRPr="00071A22">
        <w:t xml:space="preserve"> son pacientes hipoacúsicos  </w:t>
      </w:r>
      <w:r>
        <w:t>profundos y</w:t>
      </w:r>
      <w:r w:rsidRPr="00071A22">
        <w:t xml:space="preserve"> bilaterales a los que se ha restablecido la audición a través de un implante coclear.  </w:t>
      </w:r>
      <w:r>
        <w:t>Como ya se dijo e</w:t>
      </w:r>
      <w:r w:rsidRPr="00071A22">
        <w:t xml:space="preserve">l propósito de </w:t>
      </w:r>
      <w:r>
        <w:t>nuestro trabajo</w:t>
      </w:r>
      <w:r w:rsidRPr="00071A22">
        <w:t xml:space="preserve"> </w:t>
      </w:r>
      <w:r>
        <w:t>fue</w:t>
      </w:r>
      <w:r w:rsidRPr="00071A22">
        <w:t xml:space="preserve"> determinar si la estimulación de toda la extensión coclear a través de un implante coclear ofrece mejoras al paciente implantado sobre su capacidad para discriminar la palabra que la estimulación de solo una p</w:t>
      </w:r>
      <w:r>
        <w:t>arte basal o media de la cóclea</w:t>
      </w:r>
      <w:r w:rsidR="00EF760B">
        <w:fldChar w:fldCharType="begin" w:fldLock="1"/>
      </w:r>
      <w:r w:rsidR="00D77AF5">
        <w:instrText>ADDIN CSL_CITATION { "citationItems" : [ { "id" : "ITEM-1", "itemData" : { "DOI" : "10.1080/000164803100001844", "ISBN" : "0001-6489 (Print)\\r0001-6489 (Linking)", "ISSN" : "0001-6489", "PMID" : "12875584", "abstract" : "Morphological examination of the human temporal bone in the apical region supports the benefits of deep electrode insertion. Initiation of spikes on peripheral processes close to the basilar membrane would provide improved channel selectivity during electrical stimulation but recruiting of nerve fibres requires a higher current. A clinical study was performed on 10 users of the MED-EL COMBI 40 + implant to evaluate the effect of the insertion depth of the cochlear implant electrode on speech perception. All subjects were implanted with the standard COMBI 40 + electrode with an insertion depth of &gt; 30 mm. Acute speech tests were carried out in which stimulation was restricted to the apical, middle and basal regions of the cochlea in turn, and using electrode arrangements in which contacts were either distributed over the whole length of the cochlea or concentrated at the basal end, thus mimicking an insertion depth of approximately 20 mm only. The results showed that stimulation of the apical region of the cochlea supports a significant degree of speech understanding, and that distributing the contacts over the whole length of the cochlea improves speech perception in quiet and in noise.", "author" : [ { "dropping-particle" : "", "family" : "Hochmair", "given" : "Ingeborg", "non-dropping-particle" : "", "parse-names" : false, "suffix" : "" }, { "dropping-particle" : "", "family" : "Arnold", "given" : "Wolfgang", "non-dropping-particle" : "", "parse-names" : false, "suffix" : "" }, { "dropping-particle" : "", "family" : "Nopp", "given" : "Peter", "non-dropping-particle" : "", "parse-names" : false, "suffix" : "" }, { "dropping-particle" : "", "family" : "Jolly", "given" : "Claude", "non-dropping-particle" : "", "parse-names" : false, "suffix" : "" }, { "dropping-particle" : "", "family" : "M\u00fcller", "given" : "Joachim", "non-dropping-particle" : "", "parse-names" : false, "suffix" : "" }, { "dropping-particle" : "", "family" : "Roland", "given" : "Peter", "non-dropping-particle" : "", "parse-names" : false, "suffix" : "" } ], "container-title" : "Acta oto-laryngologica", "id" : "ITEM-1", "issue" : "5", "issued" : { "date-parts" : [ [ "2003" ] ] }, "page" : "612-617", "title" : "Deep electrode insertion in cochlear implants: apical morphology, electrodes and speech perception results.", "type" : "article-journal", "volume" : "123" }, "uris" : [ "http://www.mendeley.com/documents/?uuid=7e31da57-d0b1-4776-a7a3-acf49a24aef9" ] } ], "mendeley" : { "formattedCitation" : "(Hochmair et al., 2003)", "plainTextFormattedCitation" : "(Hochmair et al., 2003)", "previouslyFormattedCitation" : "(Hochmair et al., 2003)" }, "properties" : { "noteIndex" : 0 }, "schema" : "https://github.com/citation-style-language/schema/raw/master/csl-citation.json" }</w:instrText>
      </w:r>
      <w:r w:rsidR="00EF760B">
        <w:fldChar w:fldCharType="separate"/>
      </w:r>
      <w:r w:rsidR="00EF760B" w:rsidRPr="00EF760B">
        <w:rPr>
          <w:noProof/>
        </w:rPr>
        <w:t>(Hochmair et al., 2003)</w:t>
      </w:r>
      <w:r w:rsidR="00EF760B">
        <w:fldChar w:fldCharType="end"/>
      </w:r>
      <w:r>
        <w:t xml:space="preserve">. </w:t>
      </w:r>
    </w:p>
    <w:p w14:paraId="675EBAF7" w14:textId="77777777" w:rsidR="00EF760B" w:rsidRDefault="00EF760B" w:rsidP="00636520">
      <w:pPr>
        <w:jc w:val="both"/>
      </w:pPr>
    </w:p>
    <w:p w14:paraId="5B483212" w14:textId="77777777" w:rsidR="00636520" w:rsidRDefault="00636520" w:rsidP="00636520">
      <w:pPr>
        <w:jc w:val="both"/>
      </w:pPr>
      <w:r>
        <w:t>E</w:t>
      </w:r>
      <w:r w:rsidRPr="00071A22">
        <w:t>n este análisis, uno de los factores que podrían introducir mayor variabilidad en los resultados de discriminación verbal de los pacientes q</w:t>
      </w:r>
      <w:r>
        <w:t>ue participaban en el estudio era</w:t>
      </w:r>
      <w:r w:rsidRPr="00071A22">
        <w:t xml:space="preserve"> que los implantes cocleares  de los pacientes que se evaluaban  no estuvieran resolviendo, al menos audiométricamente, la hipoacusia de los pacientes que </w:t>
      </w:r>
      <w:r>
        <w:t>íbamos</w:t>
      </w:r>
      <w:r w:rsidRPr="00071A22">
        <w:t xml:space="preserve"> a analizar. </w:t>
      </w:r>
    </w:p>
    <w:p w14:paraId="7BB5D04D" w14:textId="38378BBE" w:rsidR="00636520" w:rsidRDefault="00636520" w:rsidP="00636520">
      <w:pPr>
        <w:jc w:val="both"/>
      </w:pPr>
      <w:r>
        <w:t>S</w:t>
      </w:r>
      <w:r w:rsidRPr="00071A22">
        <w:t>i el paciente no</w:t>
      </w:r>
      <w:r>
        <w:t xml:space="preserve"> percibe </w:t>
      </w:r>
      <w:r w:rsidRPr="00071A22">
        <w:t xml:space="preserve">las palabras o frases que se le presentan porque la programación de su implante coclear no </w:t>
      </w:r>
      <w:r>
        <w:t>es</w:t>
      </w:r>
      <w:r w:rsidRPr="00071A22">
        <w:t xml:space="preserve"> óptima los resultados audiométricos serán más pobres.</w:t>
      </w:r>
      <w:r>
        <w:t xml:space="preserve"> </w:t>
      </w:r>
      <w:r w:rsidRPr="00071A22">
        <w:t xml:space="preserve">Para descartar </w:t>
      </w:r>
      <w:r>
        <w:t>la variabilidad que los defectos de programación introduciría en nuestros resultados</w:t>
      </w:r>
      <w:r w:rsidRPr="00071A22">
        <w:t xml:space="preserve">, se decidió incluir en el estudio </w:t>
      </w:r>
      <w:r>
        <w:t xml:space="preserve">solo </w:t>
      </w:r>
      <w:r w:rsidRPr="00071A22">
        <w:t>a  aquellos  pacientes a los que se les hubiera evalu</w:t>
      </w:r>
      <w:r>
        <w:t>ado los umbrales audiométricos m</w:t>
      </w:r>
      <w:r w:rsidRPr="00071A22">
        <w:t xml:space="preserve">ediante una PTA en campo libre </w:t>
      </w:r>
      <w:r>
        <w:t>(</w:t>
      </w:r>
      <w:r w:rsidRPr="00071A22">
        <w:t>en el momento en el que se les citaba de cada intervalo de audiometría verbal</w:t>
      </w:r>
      <w:r>
        <w:t>)</w:t>
      </w:r>
      <w:r w:rsidRPr="00071A22">
        <w:t xml:space="preserve">  y que presentaran una audiometría plana </w:t>
      </w:r>
      <w:r>
        <w:t xml:space="preserve">y estable </w:t>
      </w:r>
      <w:r w:rsidRPr="00071A22">
        <w:t>entre 20 y 40 dB  para las frecuencias conversacionales.</w:t>
      </w:r>
    </w:p>
    <w:p w14:paraId="45F8D516" w14:textId="77777777" w:rsidR="00EF760B" w:rsidRPr="00071A22" w:rsidRDefault="00EF760B" w:rsidP="00636520">
      <w:pPr>
        <w:jc w:val="both"/>
      </w:pPr>
    </w:p>
    <w:p w14:paraId="09050C2B" w14:textId="77777777" w:rsidR="00636520" w:rsidRPr="00071A22" w:rsidRDefault="00636520" w:rsidP="00636520">
      <w:pPr>
        <w:jc w:val="both"/>
      </w:pPr>
      <w:r>
        <w:lastRenderedPageBreak/>
        <w:t xml:space="preserve">Así que podemos afirmar que </w:t>
      </w:r>
      <w:r w:rsidRPr="00071A22">
        <w:t xml:space="preserve">los implantes cocleares de los pacientes evaluados estaban programados óptimamente </w:t>
      </w:r>
      <w:r>
        <w:t>y</w:t>
      </w:r>
      <w:r w:rsidRPr="00071A22">
        <w:t xml:space="preserve"> que la audiometría de los sujetos de an</w:t>
      </w:r>
      <w:r>
        <w:t>álisis a lo largo del periodo de estudio se encontraba</w:t>
      </w:r>
      <w:r w:rsidRPr="00071A22">
        <w:t xml:space="preserve"> dentro de lo que podríamos considerar una audiometría no</w:t>
      </w:r>
      <w:r>
        <w:t>rmal para un implantado coclear. P</w:t>
      </w:r>
      <w:r w:rsidRPr="00071A22">
        <w:t>or lo tanto de encontrar alguna diferencia la discriminación verbal de los sujetos estudiados, esta no se debería a una adaptación deficiente de su implante coclear.</w:t>
      </w:r>
    </w:p>
    <w:p w14:paraId="21B07A35" w14:textId="77777777" w:rsidR="00636520" w:rsidRPr="00071A22" w:rsidRDefault="00636520" w:rsidP="00636520">
      <w:pPr>
        <w:jc w:val="both"/>
      </w:pPr>
    </w:p>
    <w:p w14:paraId="7CF5C468" w14:textId="2C804A5D" w:rsidR="00D77AF5" w:rsidRDefault="00636520" w:rsidP="00636520">
      <w:pPr>
        <w:jc w:val="both"/>
      </w:pPr>
      <w:r>
        <w:t>Cabría pues esperar que los resultados de discriminación verbal de los pacientes mejoraran a medida que presentaban una mayor profundidad de inserción o grado de cobertura coclear y a medida que presentaban una mejor correspondencia de la posición de los estímulos eléctricos presentados con la posición donde sus frecuencias características son percibidas por vía auditiva</w:t>
      </w:r>
      <w:r w:rsidR="00D77AF5">
        <w:fldChar w:fldCharType="begin" w:fldLock="1"/>
      </w:r>
      <w:r w:rsidR="00D77AF5">
        <w:instrText>ADDIN CSL_CITATION { "citationItems" : [ { "id" : "ITEM-1", "itemData" : { "DOI" : "10.1121/1.4862875", "ISBN" : "doi:10.1121/1.4862875", "ISSN" : "0001-4966", "PMID" : "25234918", "abstract" : "Long (31.5\u2009mm) electrode arrays are inserted deeper into the cochlea than the typical 1.25 turn insertion. With these electrode arrays, the apical electrodes are closer to (and possibly extend past) the end of the spiral ganglion. Using multi-dimensional scaling with patients implanted with a 31.5\u2009mm electrode array, the perceptual space between electrodes was measured. The results suggest that deeper insertion increases the range of place pitches, but the perceptual differences between adjacent electrodes become smaller in the apex.", "author" : [ { "dropping-particle" : "", "family" : "Landsberger", "given" : "David M.", "non-dropping-particle" : "", "parse-names" : false, "suffix" : "" }, { "dropping-particle" : "", "family" : "Mertens", "given" : "Griet", "non-dropping-particle" : "", "parse-names" : false, "suffix" : "" }, { "dropping-particle" : "", "family" : "Punte", "given" : "Andrea Kleine", "non-dropping-particle" : "", "parse-names" : false, "suffix" : "" }, { "dropping-particle" : "", "family" : "Heyning", "given" : "Paul", "non-dropping-particle" : "Van De", "parse-names" : false, "suffix" : "" } ], "container-title" : "The Journal of the Acoustical Society of America", "id" : "ITEM-1", "issue" : "2", "issued" : { "date-parts" : [ [ "2014" ] ] }, "page" : "EL75-EL81", "title" : "Perceptual changes in place of stimulation with long cochlear implant electrode arrays", "type" : "article-journal", "volume" : "135" }, "uris" : [ "http://www.mendeley.com/documents/?uuid=c2b9611a-76cb-4129-a4f8-cb70d30f7d3f" ] }, { "id" : "ITEM-2", "itemData" : { "DOI" : "10.1097/MAO.0000000000000541", "ISBN" : "1537-4505 (Electronic)\\r1531-7129 (Linking)", "ISSN" : "1537-4505", "PMID" : "25122601", "abstract" : "OBJECTIVE: The purpose of the present study was to assess the influence of electrode insertion length on cochlear implant (CI) performance. STUDY DESIGN: Prospective randomized allocation of CI patients to receive either a standard (26.4 mm)- or medium (20.9 mm)-length electrode array. The processing strategy and electrode insertion number were held constant. The postoperative testing audiologist was blinded to the map details and array. SETTING: Tertiary referral center. PATIENTS: Thirteen adult CI candidates randomized to receive the standard- (n = 7) or medium-length (n = 6) electrode array. INTERVENTION(S): Unilateral CI using standard- or medium-length array from the same implant system. MAIN OUTCOME MEASURES(S): Speech perception was assessed with HINT sentences in quiet and steady-state noise (SNR, +10) and CNC words in quiet at defined intervals. Quality of life was assessed using the Hearing Device Satisfaction Survey and the Abbreviated Profile of Hearing Aid Benefit (APHAB). Music perception was assessed using the Musical Sounds In Cochlear implants (MuSIC) test. Postoperative electrode insertion angle was assessed using reconstructed computed tomographic images. RESULTS: Interim analysis necessitated discontinuation of subject enrollment by the institutional review board. There was a trend (p = 0.07) for improved speech perception performance among standard array patients. This difference was significant when the standard array group was increased retrospectively. Quality of life and music perception differences were not apparent between groups. CONCLUSION: Longer electrode insertions (and greater insertion angles) appear to offer better speech perception performance in the early postactivation period when using the same implant system.", "author" : [ { "dropping-particle" : "", "family" : "Buchman", "given" : "Craig A", "non-dropping-particle" : "", "parse-names" : false, "suffix" : "" }, { "dropping-particle" : "", "family" : "Dillon", "given" : "Margaret T", "non-dropping-particle" : "", "parse-names" : false, "suffix" : "" }, { "dropping-particle" : "", "family" : "King", "given" : "English R", "non-dropping-particle" : "", "parse-names" : false, "suffix" : "" }, { "dropping-particle" : "", "family" : "Adunka", "given" : "Marcia C", "non-dropping-particle" : "", "parse-names" : false, "suffix" : "" }, { "dropping-particle" : "", "family" : "Adunka", "given" : "Oliver F", "non-dropping-particle" : "", "parse-names" : false, "suffix" : "" }, { "dropping-particle" : "", "family" : "Pillsbury", "given" : "Harold C", "non-dropping-particle" : "", "parse-names" : false, "suffix" : "" } ], "container-title" : "Oto Neurotol", "id" : "ITEM-2", "issue" : "10", "issued" : { "date-parts" : [ [ "2014" ] ] }, "page" : "1773-9", "title" : "Influence of cochlear implant insertion depth on performance: a prospective randomized trial.", "type" : "article-journal", "volume" : "35" }, "uris" : [ "http://www.mendeley.com/documents/?uuid=be8fb065-9c4b-4b8a-9082-2155834e96aa" ] }, { "id" : "ITEM-3", "itemData" : { "DOI" : "10.1121/1.420354", "ISBN" : "0001-4966 (Print)\\r0001-4966 (Linking)", "ISSN" : "00014966", "PMID" : "9373986", "abstract" : "Normally hearing listeners were presented with vowels, consonants, and sentences for identification through an acoustic simulation of a five-channel cochlear implant with electrodes separated by 4 mm (as in the Ineraid implant). The aim of the experiment was to simulate the effect of depth of electrode insertion on identification accuracy. Insertion depth was simulated by outputting sine waves from each channel of the processor at a frequency determined by the cochlear place of electrodes inserted 22-25 mm into the cochlea. The results indicate that simulated insertion depth had a significant effect on performance. Performance at 22- and 23-mm simulated insertion depths was always poorer than normal, and performance at 25 mm simulated insertion depth was, most generally, the same as normal. It is inferred from these results that, if insertion depth could be unconfounded from other coexisting factors in implant patients, then insertion depth would be found to affect speech identification performance significantly.", "author" : [ { "dropping-particle" : "", "family" : "Dorman", "given" : "M F", "non-dropping-particle" : "", "parse-names" : false, "suffix" : "" }, { "dropping-particle" : "", "family" : "Loizou", "given" : "P C", "non-dropping-particle" : "", "parse-names" : false, "suffix" : "" }, { "dropping-particle" : "", "family" : "Rainey", "given" : "D", "non-dropping-particle" : "", "parse-names" : false, "suffix" : "" } ], "container-title" : "The Journal of the Acoustical Society of America", "id" : "ITEM-3", "issue" : "5 Pt 1", "issued" : { "date-parts" : [ [ "1997" ] ] }, "page" : "2993-2996", "title" : "Simulating the effect of cochlear-implant electrode insertion depth on speech understanding.", "type" : "article-journal", "volume" : "102" }, "uris" : [ "http://www.mendeley.com/documents/?uuid=ddd217e9-54c0-40dc-88ac-a8fd1b58f554" ] }, { "id" : "ITEM-4", "itemData" : { "DOI" : "10.3109/00016489.2010.506652", "ISBN" : "1651-2251 (Electronic)\\n0001-6489 (Linking)", "ISSN" : "1651-2251", "PMID" : "20863152", "abstract" : "Not stimulating the apical cochlear region in tonal language speaking cochlear implantees significantly reduces discrimination of Mandarin vowels. The data presented here suggest that electrode arrays that allow complete cochlear coverage with stimulation pulses seem to be preferable over shorter arrays for use in cochlear implant (CI) indications.", "author" : [ { "dropping-particle" : "", "family" : "Qi", "given" : "Beier", "non-dropping-particle" : "", "parse-names" : false, "suffix" : "" }, { "dropping-particle" : "", "family" : "Liu", "given" : "Bo", "non-dropping-particle" : "", "parse-names" : false, "suffix" : "" }, { "dropping-particle" : "", "family" : "Krenmayr", "given" : "Andreas", "non-dropping-particle" : "", "parse-names" : false, "suffix" : "" }, { "dropping-particle" : "", "family" : "Liu", "given" : "Sha", "non-dropping-particle" : "", "parse-names" : false, "suffix" : "" }, { "dropping-particle" : "", "family" : "Gong", "given" : "Shusheng", "non-dropping-particle" : "", "parse-names" : false, "suffix" : "" }, { "dropping-particle" : "", "family" : "Liu", "given" : "Haihong", "non-dropping-particle" : "", "parse-names" : false, "suffix" : "" }, { "dropping-particle" : "", "family" : "Zhang", "given" : "Ning", "non-dropping-particle" : "", "parse-names" : false, "suffix" : "" }, { "dropping-particle" : "", "family" : "Han", "given" : "Demin", "non-dropping-particle" : "", "parse-names" : false, "suffix" : "" } ], "container-title" : "Acta oto-laryngologica", "id" : "ITEM-4", "issue" : "1", "issued" : { "date-parts" : [ [ "2011" ] ] }, "page" : "52-8", "title" : "The contribution of apical stimulation to Mandarin speech perception in users of the MED-EL COMBI 40+ cochlear implant.", "type" : "article-journal", "volume" : "131" }, "uris" : [ "http://www.mendeley.com/documents/?uuid=2a815a3b-d57e-4040-838f-84a7d24c81a2" ] } ], "mendeley" : { "formattedCitation" : "(Buchman et al., 2014; M. F. Dorman, Loizou, &amp; Rainey, 1997; Landsberger et al., 2014; Qi et al., 2011)", "plainTextFormattedCitation" : "(Buchman et al., 2014; M. F. Dorman, Loizou, &amp; Rainey, 1997; Landsberger et al., 2014; Qi et al., 2011)", "previouslyFormattedCitation" : "(Buchman et al., 2014; M. F. Dorman, Loizou, &amp; Rainey, 1997; Landsberger et al., 2014; Qi et al., 2011)" }, "properties" : { "noteIndex" : 0 }, "schema" : "https://github.com/citation-style-language/schema/raw/master/csl-citation.json" }</w:instrText>
      </w:r>
      <w:r w:rsidR="00D77AF5">
        <w:fldChar w:fldCharType="separate"/>
      </w:r>
      <w:r w:rsidR="00D77AF5" w:rsidRPr="00D77AF5">
        <w:rPr>
          <w:noProof/>
        </w:rPr>
        <w:t>(Buchman et al., 2014; M. F. Dorman, Loizou, &amp; Rainey, 1997; Landsberger et al., 2014; Qi et al., 2011)</w:t>
      </w:r>
      <w:r w:rsidR="00D77AF5">
        <w:fldChar w:fldCharType="end"/>
      </w:r>
      <w:r>
        <w:t>.</w:t>
      </w:r>
    </w:p>
    <w:p w14:paraId="4E2F9CF7" w14:textId="77777777" w:rsidR="00D77AF5" w:rsidRDefault="00D77AF5" w:rsidP="00636520">
      <w:pPr>
        <w:jc w:val="both"/>
      </w:pPr>
    </w:p>
    <w:p w14:paraId="0A4CF9A8" w14:textId="3D14909D" w:rsidR="00636520" w:rsidRDefault="00636520" w:rsidP="00636520">
      <w:pPr>
        <w:jc w:val="both"/>
      </w:pPr>
      <w:r>
        <w:t xml:space="preserve"> Aunque encontramos ese comporta</w:t>
      </w:r>
      <w:r w:rsidR="00D77AF5">
        <w:t>miento en casos aislados en el estudio y ha</w:t>
      </w:r>
      <w:r>
        <w:t xml:space="preserve"> sido observado empíricamente con relativa frecuencia en la clínica, en la población estudiada y para los test de evaluación empleados no encontramos diferencias estadísticamente significativas en la </w:t>
      </w:r>
      <w:r w:rsidR="00E17738">
        <w:t>discriminación</w:t>
      </w:r>
      <w:r>
        <w:t xml:space="preserve"> valorada en función de la profundidad, ángulo de inserción, o cobertura coclear. </w:t>
      </w:r>
    </w:p>
    <w:p w14:paraId="2F575976" w14:textId="77777777" w:rsidR="00D77AF5" w:rsidRDefault="00D77AF5" w:rsidP="00636520">
      <w:pPr>
        <w:jc w:val="both"/>
      </w:pPr>
    </w:p>
    <w:p w14:paraId="16F68DB0" w14:textId="4BA946B5" w:rsidR="00AF76BF" w:rsidRDefault="00636520" w:rsidP="00AF76BF">
      <w:pPr>
        <w:jc w:val="both"/>
      </w:pPr>
      <w:r w:rsidRPr="00B96807">
        <w:t xml:space="preserve">En ese sentido nuestros  resultados en evaluaciones audiológicas de discriminación de listas abiertas bisílabos y frases presentadas en entorno silencioso no son tan concluyentes como son las de </w:t>
      </w:r>
      <w:r w:rsidR="00AF76BF">
        <w:t xml:space="preserve">numerosos trabajos recientes que remarcan una mejora de la discriminación </w:t>
      </w:r>
      <w:r w:rsidR="00AF76BF" w:rsidRPr="00B96807">
        <w:t xml:space="preserve">en entorno ruidoso </w:t>
      </w:r>
      <w:r w:rsidR="00AF76BF">
        <w:t>al emplear estrategias de codificación de estructura fina espectral y temporal.</w:t>
      </w:r>
      <w:r w:rsidRPr="00B96807">
        <w:t xml:space="preserve"> </w:t>
      </w:r>
      <w:r w:rsidR="00AF76BF">
        <w:fldChar w:fldCharType="begin" w:fldLock="1"/>
      </w:r>
      <w:r w:rsidR="00AF76BF">
        <w:instrText>ADDIN CSL_CITATION { "citationItems" : [ { "id" : "ITEM-1", "itemData" : { "DOI" : "10.1097/AUD.0b013e3180312607", "ISBN" : "0196-0202", "ISSN" : "0196-0202", "PMID" : "17496675", "abstract" : "OBJECTIVE: To determine, for patients who had identical levels of performance on a monosyllabic word test presented in quiet, whether device differences would affect performance when tested with other materials and in other test conditions. DESIGN: For Experiment 1, from a test population of 76 patients, three groups (N = 13 in each group) were created. Patients in the first group used the CII Bionic Ear behind-the-ear (BTE) speech processor, patients in the second group used the Esprit3G BTE speech processor, and patients in the third group used the Tempo+ BTE speech processor. The patients in each group were matched on (i) monosyllabic word scores in quiet, (ii) age at testing, (iii) duration of deafness, and (iv) experience with their device. Performance of the three groups was compared on a battery of tests of speech understanding, voice discrimination, and melody recognition. In Experiments 2 (N = 10) and 3 (N = 10) the effects of increasing input dynamic range in the 3G and CII devices, respectively, was assessed with sentence material presented at conversational levels in quiet, conversational levels in noise, and soft levels in quiet. RESULTS: Experiment 1 revealed that patients fit with the CII processor achieved higher scores than Esprit3G and Tempo+ patients on tests of vowel recognition. CII and Tempo+ patients achieved higher scores than Esprit3G patients on difficult sentence material presented in noise at +10 and +5 dB SNR. CII patients achieved higher scores than Esprit3G patients on difficult sentence material presented at a soft level (54 dB SPL). Experiment 2 revealed that increasing input dynamic range in the Esprit3G device had (i) no effect at conversational levels in quiet, (ii) degraded performance in noise, and (iii) improved performance at soft levels. Experiment 3 revealed that increasing input dynamic range in the CII device improved performance in all conditions. CONCLUSIONS: Differences in implant design can affect patient performance, especially in difficult listening situations. Input dynamic range and the method by which compression is implemented appear to be the major factors that account for our results.", "author" : [ { "dropping-particle" : "", "family" : "Spahr", "given" : "Anthony J", "non-dropping-particle" : "", "parse-names" : false, "suffix" : "" }, { "dropping-particle" : "", "family" : "Dorman", "given" : "Michael F", "non-dropping-particle" : "", "parse-names" : false, "suffix" : "" }, { "dropping-particle" : "", "family" : "Loiselle", "given" : "Louise H", "non-dropping-particle" : "", "parse-names" : false, "suffix" : "" } ], "container-title" : "Ear and hearing", "id" : "ITEM-1", "issue" : "2", "issued" : { "date-parts" : [ [ "2007" ] ] }, "page" : "260-275", "title" : "Performance of patients using different cochlear implant systems: effects of input dynamic range.", "type" : "article-journal", "volume" : "28" }, "uris" : [ "http://www.mendeley.com/documents/?uuid=7c8f8440-d209-444c-aec2-56ff2ee8d9fe" ] }, { "id" : "ITEM-2", "itemData" : { "DOI" : "10.1016/j.ijporl.2010.09.005", "ISBN" : "1872-8464 (Electronic)\\r0165-5876 (Linking)", "ISSN" : "01655876", "PMID" : "20933288", "abstract" : "Objectives: Presently, there are only few studies examining the benefits of fine structure information in coding strategies. Against this background, this study aims to assess the objective and subjective performance of children experienced with the C40+ cochlear implant using the CIS+ coding strategy who were upgraded to the OPUS 2 processor using FSP and HDCIS. Methods: In this prospective study, 60 children with more than 3.5 years of experience with the C40+ cochlear implant were upgraded to the OPUS 2 processor and fit and tested with HDCIS (Interval I). After 3 months of experience with HDCIS, they were fit with the FSP coding strategy (Interval II) and tested with all strategies (FSP, HDCIS, CIS+). After an additional 3-4 months, they were assessed on all three strategies and asked to choose their take-home strategy (Interval III). The children were tested using the Adaptive Auditory Speech Test which measures speech reception threshold (SRT) in quiet and noise at each test interval. The children were also asked to rate on a Visual Analogue Scale their satisfaction and coding strategy preference when listening to speech and a pop song. However, since not all tests could be performed at one single visit, some children were not able complete all tests at all intervals. Results: At the study endpoint, speech in quiet showed a significant difference in SRT of 1.0 dB between FSP and HDCIS, with FSP performing better. FSP proved a better strategy compared with CIS+, showing lower SRT results of 5.2 dB. Speech in noise tests showed FSP to be significantly better than CIS+ by 0.7 dB, and HDCIS to be significantly better than CIS+ by 0.8 dB. Both satisfaction and coding strategy preference ratings also revealed that FSP and HDCIS strategies were better than CIS+ strategy when listening to speech and music. FSP was better than HDCIS when listening to speech. Conclusions: This study demonstrates that long-term pediatric users of the COMBI 40+ are able to upgrade to a newer processor and coding strategy without compromising their listening performance and even improving their performance with FSP after a short time of experience. \u00a9 2010 Elsevier Ireland Ltd.", "author" : [ { "dropping-particle" : "", "family" : "Lorens", "given" : "Artur", "non-dropping-particle" : "", "parse-names" : false, "suffix" : "" }, { "dropping-particle" : "", "family" : "Zgoda", "given" : "Ma\u0142gorzata", "non-dropping-particle" : "", "parse-names" : false, "suffix" : "" }, { "dropping-particle" : "", "family" : "Obrycka", "given" : "Anita", "non-dropping-particle" : "", "parse-names" : false, "suffix" : "" }, { "dropping-particle" : "", "family" : "Skarzynski", "given" : "Henryk", "non-dropping-particle" : "", "parse-names" : false, "suffix" : "" } ], "container-title" : "International Journal of Pediatric Otorhinolaryngology", "id" : "ITEM-2", "issue" : "12", "issued" : { "date-parts" : [ [ "2010" ] ] }, "page" : "1372-1378", "title" : "Fine Structure Processing improves speech perception as well as objective and subjective benefits in pediatric MED-EL COMBI 40+ users", "type" : "article-journal", "volume" : "74" }, "uris" : [ "http://www.mendeley.com/documents/?uuid=3f509d0c-382e-477d-a545-de389b1f88aa" ] }, { "id" : "ITEM-3", "itemData" : { "DOI" : "10.1159/000319748", "ISBN" : "1423-0275 (Electronic)\\r0301-1569 (Linking)", "ISSN" : "1423-0275", "PMID" : "20847579", "abstract" : "BACKGROUND: Recently, a new speech coding strategy named 'fine structure processing' (FSP) has been launched.\\n\\nMETHODS: 32 subjects, all users of the MED-EL PULSARCI(100) system, have been switched over from a TEMPO+ to an OPUS 2 speech processor. In 22 subjects, the FSP strategy could be implemented (FSP group), in 10 patients not (high-definition continuous interleaved sampling, HDCIS, group). Subjects were tested with the Tempo+ (CIS+) just before switch-over and after 12 months of OPUS 2 (FSP/HDCIS) use. Performance with FSP/HDCIS was tested at switch-over, and after 1, 3, 6 and 12 months. A sentence-in-noise test and a Speech Spatial and Qualities of Hearing Scale (SSQ) questionnaire were assessed at each test interval.\\n\\nRESULTS: In the FSP group, the speech reception threshold shows a deterioration of 3.3 dB (n.s.) at the acute switch-over interval, but a significant improvement over time (p &lt; 0.001) with a final benefit of 6.5 dB after 12 months of FSP use. A significant improvement over time can also be seen on the spatial subscore of the SSQ questionnaire (p = 0.009). No significant differences could be seen in the HDCIS group.\\n\\nCONCLUSION: The results show that by enhancing fine structure coding in the lower frequencies, as implemented in the FSP coding strategy, speech perception in noise can be enhanced.", "author" : [ { "dropping-particle" : "", "family" : "Vermeire", "given" : "Katrien", "non-dropping-particle" : "", "parse-names" : false, "suffix" : "" }, { "dropping-particle" : "", "family" : "Punte", "given" : "Andrea Kleine", "non-dropping-particle" : "", "parse-names" : false, "suffix" : "" }, { "dropping-particle" : "", "family" : "Heyning", "given" : "Paul", "non-dropping-particle" : "Van de", "parse-names" : false, "suffix" : "" } ], "container-title" : "ORL; journal for oto-rhino-laryngology and its related specialties", "id" : "ITEM-3", "issue" : "6", "issued" : { "date-parts" : [ [ "2010" ] ] }, "page" : "305-11", "title" : "Better speech recognition in noise with the fine structure processing coding strategy.", "type" : "article-journal", "volume" : "72" }, "uris" : [ "http://www.mendeley.com/documents/?uuid=ceb7bef4-1322-430f-8abc-b5b074fa0f09" ] }, { "id" : "ITEM-4", "itemData" : { "DOI" : "10.1159/000360479", "ISSN" : "1423-0275", "PMID" : "24685836", "abstract" : "AIMS: To investigate the long-term effects of the fine structure processing (FSP) coding strategy on speech perception in noise and quality of life in experienced cochlear implant (CI) users.\\n\\nMETHODS: In a prospective comparative clinical trial, 32 experienced postlingually deafened CI recipients were upgraded from the Tempo+ to the Opus 2 audio processor, implementing FSP in one group and high-definition continuous interleaved sampling (HDCIS) coding strategy in another group with identical frequency ranges. Speech perception in noise testing and the Speech, Spatial and Qualities (SSQ) questionnaire were administered at 0, 6, 12 and 24 months after the upgrade.\\n\\nRESULTS: FSP yielded significant long-term improvement of speech perception in noise of in total 13.2 dB from 16.2 dB SNR at the upgrade to 3.0 dB SNR after 24 months of FSP experience. No significant improvement of speech perception in noise over time was measured for the HDCIS group. With the SSQ questionnaire, a significant benefit of the FSP coding strategy was observed.\\n\\nCONCLUSIONS: The FSP coding strategy as implemented in the Med-EL Opus 2 audio processor improves speech perception in noise. This beneficial effect of FSP on speech perception in noise is not immediate but is significant after 12 months and further improves up to 24 months after implementation of FSP.", "author" : [ { "dropping-particle" : "", "family" : "Kleine Punte", "given" : "Andrea", "non-dropping-particle" : "", "parse-names" : false, "suffix" : "" }, { "dropping-particle" : "", "family" : "Bodt", "given" : "Marc", "non-dropping-particle" : "De", "parse-names" : false, "suffix" : "" }, { "dropping-particle" : "", "family" : "Heyning", "given" : "Paul", "non-dropping-particle" : "Van de", "parse-names" : false, "suffix" : "" } ], "container-title" : "ORL; journal for oto-rhino-laryngology and its related specialties", "id" : "ITEM-4", "issue" : "1", "issued" : { "date-parts" : [ [ "2014" ] ] }, "page" : "36-43", "title" : "Long-term improvement of speech perception with the fine structure processing coding strategy in cochlear implants.", "type" : "article-journal", "volume" : "76" }, "uris" : [ "http://www.mendeley.com/documents/?uuid=2e4c52ef-2312-4b1d-923a-08779e73b81b" ] }, { "id" : "ITEM-5", "itemData" : { "DOI" : "10.1007/s00405-012-2101-9", "ISBN" : "0040501221", "ISSN" : "1434-4726", "PMID" : "22766835", "abstract" : "The objective of this study was to compare telephone speech perception and subjective preferences in cochlear implant users with two different speech-processing strategies: high-definition continuous interleaved sampling (HDCIS) and fine structure processing (FSP). A randomized double-blind study was designed for intra-individual comparison of HDCIS and FSP. Twenty-five post-lingually deafened patients with either the PulsarCI(100) or SonataTI(100) and Opus2 acoustic processor were tested consecutively with both coding strategies, assigned in a random order. Disyllabic word speech perception was tested 6 weeks after each fitting under the following conditions: landline use with (LWN) and without (LWoN) background noise, mobile use with (MWN), and without (MWoN) background noise and mobile use with a Bluetooth magnetic field transmitter necklace (MB). Changes in health-related quality of life (QoL) were assessed using the Glasgow Benefit Inventory (GBI) and Faber's questionnaire. Personal preferences between strategies were surveyed upon completion of the study. All subjects included in this study performed better with FSP in the landline tests. There was an improvement of 11.5 % in LWN use (p = 0.014; CI 95 % = 3-20 %) and 10 % in LWoN use (p = 0.001; CI 95 % = 5-15 %). MWoN showed an improvement of 6.3 % with FSP (p = 0.03; CI 95 % = 0-13 %). MB tests showed an improvement of 11 % with FSP (p &lt; 0.05; CI 95 % = 1.5-22 %). Quality of life was significantly better using FSP. Eighty-four percent of participants preferred FSP. The FSP speech coding strategy improved the speech recognition of cochlear implant users when using the telephone compared to HDCIS. Cochlear implantation with FSP coding improved QoL.", "author" : [ { "dropping-particle" : "", "family" : "Galindo", "given" : "Javier", "non-dropping-particle" : "", "parse-names" : false, "suffix" : "" }, { "dropping-particle" : "", "family" : "Lassaletta", "given" : "Luis", "non-dropping-particle" : "", "parse-names" : false, "suffix" : "" }, { "dropping-particle" : "", "family" : "Mora", "given" : "Rosa P\u00e9rez", "non-dropping-particle" : "", "parse-names" : false, "suffix" : "" }, { "dropping-particle" : "", "family" : "Castro", "given" : "Alejandro", "non-dropping-particle" : "", "parse-names" : false, "suffix" : "" }, { "dropping-particle" : "", "family" : "Bastarrica", "given" : "Marta", "non-dropping-particle" : "", "parse-names" : false, "suffix" : "" }, { "dropping-particle" : "", "family" : "Gavil\u00e1n", "given" : "Javier", "non-dropping-particle" : "", "parse-names" : false, "suffix" : "" } ], "container-title" : "European archives of oto-rhino-laryngology : official journal of the European Federation of Oto-Rhino-Laryngological Societies (EUFOS) : affiliated with the German Society for Oto-Rhino-Laryngology - Head and Neck Surgery", "id" : "ITEM-5", "issue" : "4", "issued" : { "date-parts" : [ [ "2013" ] ] }, "page" : "1223-9", "title" : "Fine structure processing improves telephone speech perception in cochlear implant users.", "type" : "article-journal", "volume" : "270" }, "uris" : [ "http://www.mendeley.com/documents/?uuid=fc4effaf-2307-45a0-ab5a-3c63370cdaed" ] }, { "id" : "ITEM-6", "itemData" : { "DOI" : "10.1159/000318872", "ISBN" : "1423-0275 (Electronic)\\r0301-1569 (Linking)", "ISSN" : "03011569", "PMID" : "20847580", "abstract" : "This paper uses a new method of speech testing where the hearing aid or cochlear implant (CI) users are tested in a more realistic listening situation.", "author" : [ { "dropping-particle" : "", "family" : "Haumann", "given" : "Sabine", "non-dropping-particle" : "", "parse-names" : false, "suffix" : "" }, { "dropping-particle" : "", "family" : "Lenarz", "given" : "Thomas", "non-dropping-particle" : "", "parse-names" : false, "suffix" : "" }, { "dropping-particle" : "", "family" : "B\u00fcchner", "given" : "Andreas", "non-dropping-particle" : "", "parse-names" : false, "suffix" : "" } ], "container-title" : "Orl", "id" : "ITEM-6", "issue" : "6", "issued" : { "date-parts" : [ [ "2010" ] ] }, "page" : "312-318", "title" : "Speech perception with cochlear implants as measured using a roving-level adaptive test method", "type" : "article-journal", "volume" : "72" }, "uris" : [ "http://www.mendeley.com/documents/?uuid=8fde319a-6c4b-440d-ba54-8e02ddcbd3fc" ] }, { "id" : "ITEM-7", "itemData" : { "ISBN" : "0000000000000", "author" : [ { "dropping-particle" : "", "family" : "Roy", "given" : "Alexis T", "non-dropping-particle" : "", "parse-names" : false, "suffix" : "" }, { "dropping-particle" : "", "family" : "Carver", "given" : "Courtney", "non-dropping-particle" : "", "parse-names" : false, "suffix" : "" }, { "dropping-particle" : "", "family" : "Jiradejvong", "given" : "Patpong", "non-dropping-particle" : "", "parse-names" : false, "suffix" : "" }, { "dropping-particle" : "", "family" : "Limb", "given" : "Charles J", "non-dropping-particle" : "", "parse-names" : false, "suffix" : "" } ], "id" : "ITEM-7", "issued" : { "date-parts" : [ [ "2015" ] ] }, "page" : "1-9", "title" : "Musical Sound Quality in Cochlear Implant Users : A Comparison in Bass Frequency Perception Between Fine Structure Processing and High-Definition Continuous Interleaved Sampling Strategies", "type" : "article-journal" }, "uris" : [ "http://www.mendeley.com/documents/?uuid=556d7b18-8d0c-4ccc-9061-4c58f87fd1ac" ] } ], "mendeley" : { "formattedCitation" : "(Galindo et al., 2013; Haumann, Lenarz, &amp; B\u00fcchner, 2010; Kleine Punte, De Bodt, &amp; Van de Heyning, 2014; Lorens, Zgoda, Obrycka, &amp; Skarzynski, 2010; Roy, Carver, Jiradejvong, &amp; Limb, 2015; Spahr, Dorman, &amp; Loiselle, 2007; Katrien Vermeire et al., 2010)", "plainTextFormattedCitation" : "(Galindo et al., 2013; Haumann, Lenarz, &amp; B\u00fcchner, 2010; Kleine Punte, De Bodt, &amp; Van de Heyning, 2014; Lorens, Zgoda, Obrycka, &amp; Skarzynski, 2010; Roy, Carver, Jiradejvong, &amp; Limb, 2015; Spahr, Dorman, &amp; Loiselle, 2007; Katrien Vermeire et al., 2010)", "previouslyFormattedCitation" : "(Galindo et al., 2013; Haumann, Lenarz, &amp; B\u00fcchner, 2010; Kleine Punte, De Bodt, &amp; Van de Heyning, 2014; Lorens, Zgoda, Obrycka, &amp; Skarzynski, 2010; Roy, Carver, Jiradejvong, &amp; Limb, 2015; Spahr, Dorman, &amp; Loiselle, 2007; Katrien Vermeire et al., 2010)" }, "properties" : { "noteIndex" : 0 }, "schema" : "https://github.com/citation-style-language/schema/raw/master/csl-citation.json" }</w:instrText>
      </w:r>
      <w:r w:rsidR="00AF76BF">
        <w:fldChar w:fldCharType="separate"/>
      </w:r>
      <w:r w:rsidR="00AF76BF" w:rsidRPr="00AF76BF">
        <w:rPr>
          <w:noProof/>
        </w:rPr>
        <w:t>(Galindo et al., 2013; Haumann, Lenarz, &amp; Büchner, 2010; Kleine Punte, De Bodt, &amp; Van de Heyning, 2014; Lorens, Zgoda, Obrycka, &amp; Skarzynski, 2010; Roy, Carver, Jiradejvong, &amp; Limb, 2015; Spahr, Dorman, &amp; Loiselle, 2007; Katrien Vermeire et al., 2010)</w:t>
      </w:r>
      <w:r w:rsidR="00AF76BF">
        <w:fldChar w:fldCharType="end"/>
      </w:r>
      <w:r w:rsidR="00AF76BF">
        <w:t>.</w:t>
      </w:r>
      <w:r w:rsidR="00AF76BF" w:rsidRPr="00AF76BF">
        <w:t xml:space="preserve"> </w:t>
      </w:r>
    </w:p>
    <w:p w14:paraId="587A27D6" w14:textId="4BD4EEC7" w:rsidR="00AF76BF" w:rsidRDefault="00AF76BF" w:rsidP="00AF76BF">
      <w:pPr>
        <w:jc w:val="both"/>
      </w:pPr>
      <w:r>
        <w:t xml:space="preserve"> Otros t</w:t>
      </w:r>
      <w:r w:rsidRPr="00E11880">
        <w:t>rabajos</w:t>
      </w:r>
      <w:r>
        <w:t xml:space="preserve"> también</w:t>
      </w:r>
      <w:r w:rsidRPr="00E11880">
        <w:t xml:space="preserve"> indican que guías de electrodos más largas, y </w:t>
      </w:r>
      <w:r>
        <w:t xml:space="preserve">con </w:t>
      </w:r>
      <w:r w:rsidRPr="00E11880">
        <w:t xml:space="preserve">ángulos de inserción mayores, parecen ofrecer mejores resultados en la </w:t>
      </w:r>
      <w:proofErr w:type="spellStart"/>
      <w:r w:rsidRPr="00E11880">
        <w:t>pos</w:t>
      </w:r>
      <w:r>
        <w:t>t</w:t>
      </w:r>
      <w:r w:rsidRPr="00E11880">
        <w:t>activació</w:t>
      </w:r>
      <w:r>
        <w:t>n</w:t>
      </w:r>
      <w:proofErr w:type="spellEnd"/>
      <w:r>
        <w:t xml:space="preserve"> </w:t>
      </w:r>
      <w:r w:rsidRPr="00E11880">
        <w:t xml:space="preserve">temprana </w:t>
      </w:r>
      <w:r>
        <w:fldChar w:fldCharType="begin" w:fldLock="1"/>
      </w:r>
      <w:r>
        <w:instrText>ADDIN CSL_CITATION { "citationItems" : [ { "id" : "ITEM-1", "itemData" : { "DOI" : "10.1097/MAO.0000000000000541", "ISBN" : "1537-4505 (Electronic)\\r1531-7129 (Linking)", "ISSN" : "1537-4505", "PMID" : "25122601", "abstract" : "OBJECTIVE: The purpose of the present study was to assess the influence of electrode insertion length on cochlear implant (CI) performance. STUDY DESIGN: Prospective randomized allocation of CI patients to receive either a standard (26.4 mm)- or medium (20.9 mm)-length electrode array. The processing strategy and electrode insertion number were held constant. The postoperative testing audiologist was blinded to the map details and array. SETTING: Tertiary referral center. PATIENTS: Thirteen adult CI candidates randomized to receive the standard- (n = 7) or medium-length (n = 6) electrode array. INTERVENTION(S): Unilateral CI using standard- or medium-length array from the same implant system. MAIN OUTCOME MEASURES(S): Speech perception was assessed with HINT sentences in quiet and steady-state noise (SNR, +10) and CNC words in quiet at defined intervals. Quality of life was assessed using the Hearing Device Satisfaction Survey and the Abbreviated Profile of Hearing Aid Benefit (APHAB). Music perception was assessed using the Musical Sounds In Cochlear implants (MuSIC) test. Postoperative electrode insertion angle was assessed using reconstructed computed tomographic images. RESULTS: Interim analysis necessitated discontinuation of subject enrollment by the institutional review board. There was a trend (p = 0.07) for improved speech perception performance among standard array patients. This difference was significant when the standard array group was increased retrospectively. Quality of life and music perception differences were not apparent between groups. CONCLUSION: Longer electrode insertions (and greater insertion angles) appear to offer better speech perception performance in the early postactivation period when using the same implant system.", "author" : [ { "dropping-particle" : "", "family" : "Buchman", "given" : "Craig A", "non-dropping-particle" : "", "parse-names" : false, "suffix" : "" }, { "dropping-particle" : "", "family" : "Dillon", "given" : "Margaret T", "non-dropping-particle" : "", "parse-names" : false, "suffix" : "" }, { "dropping-particle" : "", "family" : "King", "given" : "English R", "non-dropping-particle" : "", "parse-names" : false, "suffix" : "" }, { "dropping-particle" : "", "family" : "Adunka", "given" : "Marcia C", "non-dropping-particle" : "", "parse-names" : false, "suffix" : "" }, { "dropping-particle" : "", "family" : "Adunka", "given" : "Oliver F", "non-dropping-particle" : "", "parse-names" : false, "suffix" : "" }, { "dropping-particle" : "", "family" : "Pillsbury", "given" : "Harold C", "non-dropping-particle" : "", "parse-names" : false, "suffix" : "" } ], "container-title" : "Oto Neurotol", "id" : "ITEM-1", "issue" : "10", "issued" : { "date-parts" : [ [ "2014" ] ] }, "page" : "1773-9", "title" : "Influence of cochlear implant insertion depth on performance: a prospective randomized trial.", "type" : "article-journal", "volume" : "35" }, "uris" : [ "http://www.mendeley.com/documents/?uuid=74fec2fc-e6be-4b12-baa4-b527060a7fac" ] } ], "mendeley" : { "formattedCitation" : "(Buchman et al., 2014)", "plainTextFormattedCitation" : "(Buchman et al., 2014)", "previouslyFormattedCitation" : "(Buchman et al., 2014)" }, "properties" : { "noteIndex" : 0 }, "schema" : "https://github.com/citation-style-language/schema/raw/master/csl-citation.json" }</w:instrText>
      </w:r>
      <w:r>
        <w:fldChar w:fldCharType="separate"/>
      </w:r>
      <w:r w:rsidRPr="00D77AF5">
        <w:rPr>
          <w:noProof/>
        </w:rPr>
        <w:t>(Buchman et al., 2014)</w:t>
      </w:r>
      <w:r>
        <w:fldChar w:fldCharType="end"/>
      </w:r>
      <w:r>
        <w:t xml:space="preserve"> sobre todo cuando se evalúa a los pacientes en entorno ruidoso. </w:t>
      </w:r>
    </w:p>
    <w:p w14:paraId="68C198FE" w14:textId="77777777" w:rsidR="00AF76BF" w:rsidRDefault="00AF76BF" w:rsidP="00636520">
      <w:pPr>
        <w:jc w:val="both"/>
      </w:pPr>
    </w:p>
    <w:p w14:paraId="291F5688" w14:textId="335053D8" w:rsidR="00636520" w:rsidRPr="00B96807" w:rsidRDefault="00636520" w:rsidP="00636520">
      <w:pPr>
        <w:jc w:val="both"/>
      </w:pPr>
      <w:r w:rsidRPr="00B96807">
        <w:t>No es una práctica clínica de rutina la evaluación audiológica con discriminación verbal en entorno ruidoso, así que en nuestra población estudiada el tamaño de nuestra muestra en entorno ruidoso con un seguimiento a lo largo de dos años era lo suficientemente grande para acumular una experiencia amplia en el análisis pero no lo suficiente</w:t>
      </w:r>
      <w:r w:rsidR="00AF76BF">
        <w:t xml:space="preserve"> como </w:t>
      </w:r>
      <w:r w:rsidRPr="00B96807">
        <w:t>para obtener una significación  estadística incontrovertible en la combinación de  los análisis multivariantes de parámetros discriminación verbal en función de profundidades y ángulos de ins</w:t>
      </w:r>
      <w:r w:rsidR="00A667E3">
        <w:t xml:space="preserve">erción, </w:t>
      </w:r>
      <w:r w:rsidRPr="00B96807">
        <w:t xml:space="preserve">cobertura coclear modelos de implante y de procesador, estrategias de codificación, o duración de la hipoacusia. </w:t>
      </w:r>
    </w:p>
    <w:p w14:paraId="324777BF" w14:textId="77777777" w:rsidR="00636520" w:rsidRDefault="00636520" w:rsidP="00636520">
      <w:pPr>
        <w:jc w:val="both"/>
      </w:pPr>
      <w:r>
        <w:t xml:space="preserve">Sin embargo, de todos ellos en las evaluaciones de discriminación verbal de bisílabos y frases en entorno silencioso si hemos podido apreciar una </w:t>
      </w:r>
      <w:r>
        <w:lastRenderedPageBreak/>
        <w:t xml:space="preserve">tendencia clara de los resultados de discriminación a mejorar a lo largo del tiempo de uso del implante coclear y que a medida que aumentaba la profundidad de inserción los resultados apetecidos se alcanzaban antes, esto es, presentaban mejores resultados a  los tres meses de haber recibido el implante (Figura 92). </w:t>
      </w:r>
    </w:p>
    <w:p w14:paraId="499A287B" w14:textId="77777777" w:rsidR="00AF76BF" w:rsidRDefault="00AF76BF" w:rsidP="00636520">
      <w:pPr>
        <w:jc w:val="both"/>
      </w:pPr>
    </w:p>
    <w:p w14:paraId="7AC9BA24" w14:textId="77777777" w:rsidR="00636520" w:rsidRDefault="00636520" w:rsidP="00636520">
      <w:pPr>
        <w:jc w:val="both"/>
      </w:pPr>
      <w:r>
        <w:t xml:space="preserve"> Es necesario mencionar que t</w:t>
      </w:r>
      <w:r w:rsidRPr="00071A22">
        <w:t xml:space="preserve">odo lo anterior </w:t>
      </w:r>
      <w:r>
        <w:t>también da</w:t>
      </w:r>
      <w:r w:rsidRPr="00071A22">
        <w:t xml:space="preserve"> soporte a algo que desde la experiencia empírica </w:t>
      </w:r>
      <w:r>
        <w:t xml:space="preserve">observamos los profesionales de este campo. Es un hecho comúnmente aceptado que los </w:t>
      </w:r>
      <w:r w:rsidRPr="00071A22">
        <w:t>resultados iniciales de algunos pacientes pued</w:t>
      </w:r>
      <w:r>
        <w:t>e</w:t>
      </w:r>
      <w:r w:rsidRPr="00071A22">
        <w:t xml:space="preserve">n no ser todo lo buenos que cabría esperar, </w:t>
      </w:r>
      <w:r>
        <w:t xml:space="preserve">pero </w:t>
      </w:r>
      <w:r w:rsidRPr="00071A22">
        <w:t xml:space="preserve">si hacen un uso constante de su implante coclear mejorarán sensiblemente con el paso del tiempo </w:t>
      </w:r>
      <w:r>
        <w:t>hasta</w:t>
      </w:r>
      <w:r w:rsidRPr="00071A22">
        <w:t xml:space="preserve"> aproximar</w:t>
      </w:r>
      <w:r>
        <w:t>se</w:t>
      </w:r>
      <w:r w:rsidRPr="00071A22">
        <w:t xml:space="preserve"> a los de la población general.</w:t>
      </w:r>
    </w:p>
    <w:p w14:paraId="27F6FC87" w14:textId="77777777" w:rsidR="00636520" w:rsidRPr="00071A22" w:rsidRDefault="00636520" w:rsidP="00636520">
      <w:pPr>
        <w:jc w:val="both"/>
      </w:pPr>
    </w:p>
    <w:p w14:paraId="49428DDA" w14:textId="77777777" w:rsidR="00636520" w:rsidRPr="00071A22" w:rsidRDefault="00636520" w:rsidP="00636520">
      <w:pPr>
        <w:jc w:val="both"/>
      </w:pPr>
      <w:r w:rsidRPr="00071A22">
        <w:t>Parece ser evidente que el uso del implante coclear para un cierto número de usuarios</w:t>
      </w:r>
      <w:r>
        <w:t>,</w:t>
      </w:r>
      <w:r w:rsidRPr="00071A22">
        <w:t xml:space="preserve"> hasta que estos consiguen alcanzar el máximo de su potencial auditivo a través de su dispositivo</w:t>
      </w:r>
      <w:r>
        <w:t>,</w:t>
      </w:r>
      <w:r w:rsidRPr="00071A22">
        <w:t xml:space="preserve"> requiere un cierto nivel de aprendizaje, adaptación o desarrollo de actividades cognitivas y que este proceso de aprendizaje y adaptación se mantiene al menos durante los dos pr</w:t>
      </w:r>
      <w:r>
        <w:t>imeros años de uso del implante</w:t>
      </w:r>
      <w:r w:rsidRPr="00071A22">
        <w:t xml:space="preserve"> si no continúa más allá. Con nuestro estudio no podemos determinar cuando se detiene dicho proceso, o incluso </w:t>
      </w:r>
      <w:r>
        <w:t>si lo hace alguna vez, ya que</w:t>
      </w:r>
      <w:r w:rsidRPr="00071A22">
        <w:t xml:space="preserve"> los datos de seguimiento de que disponemos </w:t>
      </w:r>
      <w:r>
        <w:t>concluyen</w:t>
      </w:r>
      <w:r w:rsidRPr="00071A22">
        <w:t xml:space="preserve"> a los dos años de haber recibido el implante coclear.</w:t>
      </w:r>
    </w:p>
    <w:p w14:paraId="1948B0A0" w14:textId="77777777" w:rsidR="00636520" w:rsidRPr="00071A22" w:rsidRDefault="00636520" w:rsidP="00636520">
      <w:pPr>
        <w:jc w:val="both"/>
      </w:pPr>
    </w:p>
    <w:p w14:paraId="14ACA818" w14:textId="77777777" w:rsidR="00636520" w:rsidRPr="00071A22" w:rsidRDefault="00636520" w:rsidP="00636520">
      <w:pPr>
        <w:jc w:val="both"/>
      </w:pPr>
    </w:p>
    <w:p w14:paraId="3EB95C83" w14:textId="77777777" w:rsidR="00636520" w:rsidRPr="00071A22" w:rsidRDefault="00636520" w:rsidP="00636520">
      <w:pPr>
        <w:jc w:val="both"/>
      </w:pPr>
      <w:r w:rsidRPr="00071A22">
        <w:t xml:space="preserve">No obstante </w:t>
      </w:r>
      <w:r>
        <w:t>nosotros</w:t>
      </w:r>
      <w:r w:rsidRPr="00071A22">
        <w:t xml:space="preserve"> observa</w:t>
      </w:r>
      <w:r>
        <w:t>mos</w:t>
      </w:r>
      <w:r w:rsidRPr="00071A22">
        <w:t xml:space="preserve"> valores extremos que incluso a los dos años de haber sido implantados no mostraron ninguna mejoría</w:t>
      </w:r>
      <w:r>
        <w:t xml:space="preserve"> (Figuras 92, 95 y 96, valores extremos representados en rojo)</w:t>
      </w:r>
      <w:r w:rsidRPr="00071A22">
        <w:t xml:space="preserve"> </w:t>
      </w:r>
      <w:r>
        <w:t xml:space="preserve">De tratarse de un efecto en la </w:t>
      </w:r>
      <w:r w:rsidRPr="00071A22">
        <w:t xml:space="preserve">falta de uso del implante coclear por parte del </w:t>
      </w:r>
      <w:proofErr w:type="gramStart"/>
      <w:r w:rsidRPr="00071A22">
        <w:t xml:space="preserve">usuario </w:t>
      </w:r>
      <w:r>
        <w:t>,</w:t>
      </w:r>
      <w:proofErr w:type="gramEnd"/>
      <w:r>
        <w:t xml:space="preserve"> este efecto </w:t>
      </w:r>
      <w:r w:rsidRPr="00071A22">
        <w:t xml:space="preserve">sería un asunto a </w:t>
      </w:r>
      <w:r>
        <w:t>analizar</w:t>
      </w:r>
      <w:r w:rsidRPr="00071A22">
        <w:t xml:space="preserve"> en </w:t>
      </w:r>
      <w:r>
        <w:t>el futuro</w:t>
      </w:r>
      <w:r w:rsidRPr="00071A22">
        <w:t>.</w:t>
      </w:r>
    </w:p>
    <w:p w14:paraId="681EE57B" w14:textId="77777777" w:rsidR="00636520" w:rsidRDefault="00636520" w:rsidP="00636520">
      <w:pPr>
        <w:jc w:val="both"/>
      </w:pPr>
    </w:p>
    <w:p w14:paraId="04567C00" w14:textId="77777777" w:rsidR="00636520" w:rsidRPr="00071A22" w:rsidRDefault="00636520" w:rsidP="00636520">
      <w:pPr>
        <w:jc w:val="both"/>
      </w:pPr>
      <w:r>
        <w:t xml:space="preserve">Por otra parte en las evaluaciones de frases en silencio observamos un efecto de saturación (Figuras 92, 95 y 96, efecto </w:t>
      </w:r>
      <w:proofErr w:type="spellStart"/>
      <w:r>
        <w:t>clipping</w:t>
      </w:r>
      <w:proofErr w:type="spellEnd"/>
      <w:r>
        <w:t xml:space="preserve">)  que probablemente nos haya impedido alcanzar diferencias significativas en la comparaciones entre  modelos de implantes, estrategias de </w:t>
      </w:r>
      <w:proofErr w:type="gramStart"/>
      <w:r>
        <w:t>codificación ,</w:t>
      </w:r>
      <w:proofErr w:type="gramEnd"/>
      <w:r>
        <w:t xml:space="preserve"> procesadores externos empleados y/o profundidad de inserción. Esto no que no es un mal dato, significa que los pacientes implantados tienen mucho mejores resultados de los inicialmente anticipados y en el futuro debemos subir el listón de la evaluación clínica de los pacientes implantados para poder obtener la información sensible que nos ayude a encontrar modos de seguir mejorando los resultados de los usuarios de implante coclear. No solo en las condiciones ideales de laboratorio si no en las condiciones de trabajo de la vida real, con ruido de fondo, localización espacial, calidad de la impresión sonora, etc.…  Y el mayor desafío no será lograr esto solo para la mayoría de los pacientes, si no el conseguir poder ofrecerles soluciones útiles a aquellos pacientes con resultados pobres o  como se conocen en la literatura internacional </w:t>
      </w:r>
      <w:r>
        <w:lastRenderedPageBreak/>
        <w:t>“</w:t>
      </w:r>
      <w:proofErr w:type="spellStart"/>
      <w:r>
        <w:t>poor</w:t>
      </w:r>
      <w:proofErr w:type="spellEnd"/>
      <w:r>
        <w:t xml:space="preserve"> </w:t>
      </w:r>
      <w:proofErr w:type="spellStart"/>
      <w:r>
        <w:t>performers</w:t>
      </w:r>
      <w:proofErr w:type="spellEnd"/>
      <w:r>
        <w:t xml:space="preserve">”. Este es un desafío que nos ocupará una parte importante de nuestra dedicación profesional pasada, presente y futura. </w:t>
      </w:r>
    </w:p>
    <w:p w14:paraId="00FB46C3" w14:textId="77777777" w:rsidR="004B52F1" w:rsidRDefault="004B52F1" w:rsidP="004B52F1">
      <w:pPr>
        <w:pStyle w:val="Heading1"/>
        <w:rPr>
          <w:sz w:val="36"/>
          <w:szCs w:val="36"/>
        </w:rPr>
      </w:pPr>
      <w:r>
        <w:br w:type="page"/>
      </w:r>
      <w:bookmarkStart w:id="437" w:name="_Toc314013044"/>
      <w:bookmarkStart w:id="438" w:name="_Toc314013170"/>
      <w:bookmarkStart w:id="439" w:name="_Toc314051605"/>
      <w:bookmarkStart w:id="440" w:name="_Toc314052493"/>
      <w:bookmarkStart w:id="441" w:name="_Toc314052756"/>
      <w:bookmarkStart w:id="442" w:name="_Toc314059952"/>
      <w:bookmarkStart w:id="443" w:name="_Toc440222069"/>
      <w:bookmarkStart w:id="444" w:name="_Toc440222167"/>
      <w:r w:rsidRPr="004B52F1">
        <w:lastRenderedPageBreak/>
        <w:t>CONCLUSIONES</w:t>
      </w:r>
      <w:bookmarkEnd w:id="437"/>
      <w:bookmarkEnd w:id="438"/>
      <w:bookmarkEnd w:id="439"/>
      <w:bookmarkEnd w:id="440"/>
      <w:bookmarkEnd w:id="441"/>
      <w:bookmarkEnd w:id="442"/>
      <w:bookmarkEnd w:id="443"/>
      <w:bookmarkEnd w:id="444"/>
      <w:r w:rsidRPr="004B52F1">
        <w:t xml:space="preserve"> </w:t>
      </w:r>
    </w:p>
    <w:p w14:paraId="42D64BDB" w14:textId="77777777" w:rsidR="004B52F1" w:rsidRDefault="004B52F1" w:rsidP="004B52F1">
      <w:pPr>
        <w:jc w:val="both"/>
        <w:rPr>
          <w:sz w:val="36"/>
          <w:szCs w:val="36"/>
        </w:rPr>
      </w:pPr>
    </w:p>
    <w:p w14:paraId="3228E00F" w14:textId="77777777" w:rsidR="004B52F1" w:rsidRPr="00C8003B" w:rsidRDefault="004B52F1" w:rsidP="004B52F1">
      <w:pPr>
        <w:jc w:val="both"/>
      </w:pPr>
      <w:r w:rsidRPr="00C8003B">
        <w:t xml:space="preserve">Como resultado del trabajo de esta tesis doctoral </w:t>
      </w:r>
      <w:r>
        <w:t>y de más de veinticinco años de trabajo en el campo del desarrollo clínico del implante coclear he podido llegar a las conclusiones que expongo a continuación.</w:t>
      </w:r>
    </w:p>
    <w:p w14:paraId="65287A09" w14:textId="77777777" w:rsidR="004B52F1" w:rsidRPr="004B52F1" w:rsidRDefault="004B52F1" w:rsidP="004B52F1">
      <w:pPr>
        <w:jc w:val="both"/>
      </w:pPr>
    </w:p>
    <w:p w14:paraId="5CDE9C43" w14:textId="75EB03A4" w:rsidR="004B52F1" w:rsidRDefault="004B52F1" w:rsidP="004B52F1">
      <w:pPr>
        <w:numPr>
          <w:ilvl w:val="0"/>
          <w:numId w:val="12"/>
        </w:numPr>
        <w:jc w:val="both"/>
      </w:pPr>
      <w:r>
        <w:t>Los ECAP que se obtienen en la región apical tan solo pueden ser evocados situando electrodos de estimulación en esa posición coclear. Podemos por lo tanto concluir que la región coclear apical es susceptible de ser específicamente estimulada mediante un implante coclear y puede utilizarse para  transmitir información adicional útil para el procesamiento sensorial de la escena auditiva</w:t>
      </w:r>
      <w:r w:rsidRPr="00B42F02">
        <w:t xml:space="preserve">. </w:t>
      </w:r>
    </w:p>
    <w:p w14:paraId="53F7993F" w14:textId="77777777" w:rsidR="004B52F1" w:rsidRDefault="004B52F1" w:rsidP="004B52F1">
      <w:pPr>
        <w:jc w:val="both"/>
      </w:pPr>
    </w:p>
    <w:p w14:paraId="631D8CE1" w14:textId="58FCA256" w:rsidR="004B52F1" w:rsidRDefault="004B52F1" w:rsidP="004B52F1">
      <w:pPr>
        <w:numPr>
          <w:ilvl w:val="0"/>
          <w:numId w:val="12"/>
        </w:numPr>
        <w:jc w:val="both"/>
      </w:pPr>
      <w:r>
        <w:t xml:space="preserve">En  sujetos adultos </w:t>
      </w:r>
      <w:proofErr w:type="gramStart"/>
      <w:r>
        <w:t>postlocutivos ,</w:t>
      </w:r>
      <w:proofErr w:type="gramEnd"/>
      <w:r>
        <w:t xml:space="preserve"> la audiometría tonal liminar constituye una forma de evaluación clínica útil y sencilla de la correcta adaptación de un implante coclear y de su estabilidad a lo largo del tiempo.</w:t>
      </w:r>
    </w:p>
    <w:p w14:paraId="233D615D" w14:textId="77777777" w:rsidR="004B52F1" w:rsidRDefault="004B52F1" w:rsidP="004B52F1">
      <w:pPr>
        <w:jc w:val="both"/>
      </w:pPr>
    </w:p>
    <w:p w14:paraId="5CBEEAAA" w14:textId="77777777" w:rsidR="004B52F1" w:rsidRPr="00B42F02" w:rsidRDefault="004B52F1" w:rsidP="004B52F1">
      <w:pPr>
        <w:jc w:val="both"/>
      </w:pPr>
    </w:p>
    <w:p w14:paraId="4B3133A7" w14:textId="5DEDD7FB" w:rsidR="004B52F1" w:rsidRDefault="004B52F1">
      <w:pPr>
        <w:numPr>
          <w:ilvl w:val="0"/>
          <w:numId w:val="12"/>
        </w:numPr>
        <w:jc w:val="both"/>
      </w:pPr>
      <w:r>
        <w:t xml:space="preserve">La codificación del tono por </w:t>
      </w:r>
      <w:r w:rsidR="00E17738">
        <w:t>posición, “place</w:t>
      </w:r>
      <w:r>
        <w:t xml:space="preserve"> pitch”, puede lograrse con una guía de electrodos que se extienda hasta la región </w:t>
      </w:r>
      <w:r w:rsidR="00E17738">
        <w:t>apical. La</w:t>
      </w:r>
      <w:r>
        <w:t xml:space="preserve"> codificación por temporalidad, “</w:t>
      </w:r>
      <w:proofErr w:type="spellStart"/>
      <w:r>
        <w:t>rate</w:t>
      </w:r>
      <w:proofErr w:type="spellEnd"/>
      <w:r>
        <w:t xml:space="preserve"> pitch” solamente puede obtenerse en la región apical coclear.</w:t>
      </w:r>
    </w:p>
    <w:p w14:paraId="4484A7D6" w14:textId="77777777" w:rsidR="004B52F1" w:rsidRDefault="004B52F1" w:rsidP="004B52F1">
      <w:pPr>
        <w:jc w:val="both"/>
      </w:pPr>
    </w:p>
    <w:p w14:paraId="04CCEBF4" w14:textId="77777777" w:rsidR="004B52F1" w:rsidRPr="00B42F02" w:rsidRDefault="004B52F1" w:rsidP="004B52F1">
      <w:pPr>
        <w:jc w:val="both"/>
      </w:pPr>
    </w:p>
    <w:p w14:paraId="399761F7" w14:textId="018256D5" w:rsidR="004B52F1" w:rsidRDefault="004B52F1" w:rsidP="004B52F1">
      <w:pPr>
        <w:numPr>
          <w:ilvl w:val="0"/>
          <w:numId w:val="12"/>
        </w:numPr>
        <w:jc w:val="both"/>
      </w:pPr>
      <w:r>
        <w:t>Las  audiometrías verbales de discriminación de listas abiertas de bisílabos  y frases en entorno sin ruido no son lo suficientemente sensibles como detectar las mejoras de los resultados a lo largo del tiempo aportadas por nuevas tecnologías o por el desarrollo de nuevas capacidades cognitivas por parte de los sujetos implantados. Se concluye recomendar un aumento en la dificultad de las evaluaciones en el entrono clínico introduciendo discriminación en ruido y pruebas de calidad del sonido percibido</w:t>
      </w:r>
      <w:r w:rsidRPr="00B42F02">
        <w:t xml:space="preserve">. </w:t>
      </w:r>
    </w:p>
    <w:p w14:paraId="30279F6D" w14:textId="77777777" w:rsidR="004B52F1" w:rsidRPr="00B42F02" w:rsidRDefault="004B52F1" w:rsidP="004B52F1">
      <w:pPr>
        <w:jc w:val="both"/>
      </w:pPr>
    </w:p>
    <w:p w14:paraId="7F960177" w14:textId="77777777" w:rsidR="004B52F1" w:rsidRDefault="004B52F1" w:rsidP="004B52F1">
      <w:pPr>
        <w:numPr>
          <w:ilvl w:val="0"/>
          <w:numId w:val="12"/>
        </w:numPr>
        <w:jc w:val="both"/>
      </w:pPr>
      <w:r>
        <w:t>Las inserciones profundas de  guías de electrodos en la cóclea  no están asociadas con resultados peores en evaluaciones de frases en silencio, sin embargo aquellos que presentan inserciones de 270º o menos si muestran resultados más pobres</w:t>
      </w:r>
      <w:r w:rsidRPr="00B42F02">
        <w:t xml:space="preserve">. </w:t>
      </w:r>
    </w:p>
    <w:p w14:paraId="75B597F5" w14:textId="77777777" w:rsidR="004B52F1" w:rsidRDefault="004B52F1" w:rsidP="004B52F1">
      <w:pPr>
        <w:jc w:val="both"/>
      </w:pPr>
    </w:p>
    <w:p w14:paraId="7B1BD489" w14:textId="77777777" w:rsidR="004B52F1" w:rsidRPr="00B42F02" w:rsidRDefault="004B52F1" w:rsidP="004B52F1">
      <w:pPr>
        <w:jc w:val="both"/>
      </w:pPr>
    </w:p>
    <w:p w14:paraId="38C33009" w14:textId="77777777" w:rsidR="004B52F1" w:rsidRPr="00B42F02" w:rsidRDefault="004B52F1" w:rsidP="004B52F1">
      <w:pPr>
        <w:numPr>
          <w:ilvl w:val="0"/>
          <w:numId w:val="12"/>
        </w:numPr>
        <w:jc w:val="both"/>
      </w:pPr>
      <w:r>
        <w:t xml:space="preserve">La mejor correspondencia del estimulo eléctrico con su posición coclear </w:t>
      </w:r>
      <w:proofErr w:type="spellStart"/>
      <w:r>
        <w:t>tonotópica</w:t>
      </w:r>
      <w:proofErr w:type="spellEnd"/>
      <w:r>
        <w:t xml:space="preserve"> (“pitch </w:t>
      </w:r>
      <w:proofErr w:type="spellStart"/>
      <w:r>
        <w:t>matching</w:t>
      </w:r>
      <w:proofErr w:type="spellEnd"/>
      <w:r>
        <w:t xml:space="preserve">”) conduce a obtener los mejores resultados en la </w:t>
      </w:r>
      <w:r w:rsidRPr="004B52F1">
        <w:t>performance</w:t>
      </w:r>
      <w:r>
        <w:t xml:space="preserve"> y de forma más precoz.</w:t>
      </w:r>
    </w:p>
    <w:p w14:paraId="07786415" w14:textId="7B341CD4" w:rsidR="00A13FF6" w:rsidRPr="00D04DB3" w:rsidRDefault="00A325D0" w:rsidP="00A325D0">
      <w:pPr>
        <w:pStyle w:val="Heading1"/>
        <w:rPr>
          <w:lang w:val="en-US"/>
        </w:rPr>
      </w:pPr>
      <w:bookmarkStart w:id="445" w:name="_Toc314013045"/>
      <w:bookmarkStart w:id="446" w:name="_Toc314013171"/>
      <w:bookmarkStart w:id="447" w:name="_Toc314051606"/>
      <w:bookmarkStart w:id="448" w:name="_Toc314052494"/>
      <w:bookmarkStart w:id="449" w:name="_Toc314052757"/>
      <w:bookmarkStart w:id="450" w:name="_Toc314059953"/>
      <w:bookmarkStart w:id="451" w:name="_Toc440222070"/>
      <w:bookmarkStart w:id="452" w:name="_Toc440222168"/>
      <w:r w:rsidRPr="00D04DB3">
        <w:rPr>
          <w:lang w:val="en-US"/>
        </w:rPr>
        <w:lastRenderedPageBreak/>
        <w:t>BIBLIOGRAFIA</w:t>
      </w:r>
      <w:bookmarkEnd w:id="445"/>
      <w:bookmarkEnd w:id="446"/>
      <w:bookmarkEnd w:id="447"/>
      <w:bookmarkEnd w:id="448"/>
      <w:bookmarkEnd w:id="449"/>
      <w:bookmarkEnd w:id="450"/>
      <w:bookmarkEnd w:id="451"/>
      <w:bookmarkEnd w:id="452"/>
    </w:p>
    <w:p w14:paraId="48A19DEB" w14:textId="77777777" w:rsidR="00A325D0" w:rsidRPr="00D04DB3" w:rsidRDefault="00A325D0" w:rsidP="00A13FF6">
      <w:pPr>
        <w:widowControl w:val="0"/>
        <w:autoSpaceDE w:val="0"/>
        <w:autoSpaceDN w:val="0"/>
        <w:adjustRightInd w:val="0"/>
        <w:ind w:left="480" w:hanging="480"/>
        <w:rPr>
          <w:lang w:val="en-US"/>
        </w:rPr>
      </w:pPr>
    </w:p>
    <w:p w14:paraId="5DD9EA4E" w14:textId="4023BCA3" w:rsidR="002231B4" w:rsidRPr="00D04DB3" w:rsidRDefault="00A13FF6" w:rsidP="002231B4">
      <w:pPr>
        <w:widowControl w:val="0"/>
        <w:autoSpaceDE w:val="0"/>
        <w:autoSpaceDN w:val="0"/>
        <w:adjustRightInd w:val="0"/>
        <w:ind w:left="480" w:hanging="480"/>
        <w:rPr>
          <w:rFonts w:ascii="Cambria" w:hAnsi="Cambria"/>
          <w:noProof/>
          <w:lang w:val="en-US"/>
        </w:rPr>
      </w:pPr>
      <w:r>
        <w:fldChar w:fldCharType="begin" w:fldLock="1"/>
      </w:r>
      <w:r w:rsidRPr="00D04DB3">
        <w:rPr>
          <w:lang w:val="en-US"/>
        </w:rPr>
        <w:instrText xml:space="preserve">ADDIN Mendeley Bibliography CSL_BIBLIOGRAPHY </w:instrText>
      </w:r>
      <w:r>
        <w:fldChar w:fldCharType="separate"/>
      </w:r>
      <w:r w:rsidR="002231B4" w:rsidRPr="00D04DB3">
        <w:rPr>
          <w:rFonts w:ascii="Cambria" w:hAnsi="Cambria"/>
          <w:noProof/>
          <w:lang w:val="en-US"/>
        </w:rPr>
        <w:t xml:space="preserve">,\uditory prostheses research. (1978), </w:t>
      </w:r>
      <w:r w:rsidR="002231B4" w:rsidRPr="00D04DB3">
        <w:rPr>
          <w:rFonts w:ascii="Cambria" w:hAnsi="Cambria"/>
          <w:i/>
          <w:iCs/>
          <w:noProof/>
          <w:lang w:val="en-US"/>
        </w:rPr>
        <w:t>87</w:t>
      </w:r>
      <w:r w:rsidR="002231B4" w:rsidRPr="00D04DB3">
        <w:rPr>
          <w:rFonts w:ascii="Cambria" w:hAnsi="Cambria"/>
          <w:noProof/>
          <w:lang w:val="en-US"/>
        </w:rPr>
        <w:t>.</w:t>
      </w:r>
    </w:p>
    <w:p w14:paraId="0BFE9B9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1511 Hochmair Desoyer acta 1980.pdf. (n.d.).</w:t>
      </w:r>
    </w:p>
    <w:p w14:paraId="41A49161"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1514 Hochmair Desoyer 1979.pdf. (n.d.).</w:t>
      </w:r>
    </w:p>
    <w:p w14:paraId="616A0AAE"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Adunka, O. F., &amp; Buchman, C. a. (2007). Cochlear implant fixation in children using periosteal sutures.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28</w:t>
      </w:r>
      <w:r w:rsidRPr="00D04DB3">
        <w:rPr>
          <w:rFonts w:ascii="Cambria" w:hAnsi="Cambria"/>
          <w:noProof/>
          <w:lang w:val="en-US"/>
        </w:rPr>
        <w:t>, 768–770. http://doi.org/10.1097/MAO.0b013e318067bd60</w:t>
      </w:r>
    </w:p>
    <w:p w14:paraId="3C28AA40" w14:textId="77777777" w:rsidR="002231B4" w:rsidRPr="002231B4" w:rsidRDefault="002231B4" w:rsidP="002231B4">
      <w:pPr>
        <w:widowControl w:val="0"/>
        <w:autoSpaceDE w:val="0"/>
        <w:autoSpaceDN w:val="0"/>
        <w:adjustRightInd w:val="0"/>
        <w:ind w:left="480" w:hanging="480"/>
        <w:rPr>
          <w:rFonts w:ascii="Cambria" w:hAnsi="Cambria"/>
          <w:noProof/>
        </w:rPr>
      </w:pPr>
      <w:r w:rsidRPr="00D04DB3">
        <w:rPr>
          <w:rFonts w:ascii="Cambria" w:hAnsi="Cambria"/>
          <w:noProof/>
          <w:lang w:val="en-US"/>
        </w:rPr>
        <w:t xml:space="preserve">Adunka, O. F., Pillsbury, H. C., &amp; Kiefer, J. (2006). Combining perimodiolar electrode placement and atraumatic insertion properties in cochlear implantation -- fact or fantasy? </w:t>
      </w:r>
      <w:r w:rsidRPr="002231B4">
        <w:rPr>
          <w:rFonts w:ascii="Cambria" w:hAnsi="Cambria"/>
          <w:i/>
          <w:iCs/>
          <w:noProof/>
        </w:rPr>
        <w:t>Acta Oto-Laryngologica</w:t>
      </w:r>
      <w:r w:rsidRPr="002231B4">
        <w:rPr>
          <w:rFonts w:ascii="Cambria" w:hAnsi="Cambria"/>
          <w:noProof/>
        </w:rPr>
        <w:t xml:space="preserve">, </w:t>
      </w:r>
      <w:r w:rsidRPr="002231B4">
        <w:rPr>
          <w:rFonts w:ascii="Cambria" w:hAnsi="Cambria"/>
          <w:i/>
          <w:iCs/>
          <w:noProof/>
        </w:rPr>
        <w:t>126</w:t>
      </w:r>
      <w:r w:rsidRPr="002231B4">
        <w:rPr>
          <w:rFonts w:ascii="Cambria" w:hAnsi="Cambria"/>
          <w:noProof/>
        </w:rPr>
        <w:t>(5), 475–82. http://doi.org/10.1080/00016480500437393</w:t>
      </w:r>
    </w:p>
    <w:p w14:paraId="7F18287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Adunka, O., &amp; Kiefer, J. (2006). </w:t>
      </w:r>
      <w:r w:rsidRPr="00D04DB3">
        <w:rPr>
          <w:rFonts w:ascii="Cambria" w:hAnsi="Cambria"/>
          <w:noProof/>
          <w:lang w:val="en-US"/>
        </w:rPr>
        <w:t xml:space="preserve">Impact of electrode insertion depth on intracochlear trauma. </w:t>
      </w:r>
      <w:r w:rsidRPr="00D04DB3">
        <w:rPr>
          <w:rFonts w:ascii="Cambria" w:hAnsi="Cambria"/>
          <w:i/>
          <w:iCs/>
          <w:noProof/>
          <w:lang w:val="en-US"/>
        </w:rPr>
        <w:t>Otolaryngology - Head and Neck Surgery</w:t>
      </w:r>
      <w:r w:rsidRPr="00D04DB3">
        <w:rPr>
          <w:rFonts w:ascii="Cambria" w:hAnsi="Cambria"/>
          <w:noProof/>
          <w:lang w:val="en-US"/>
        </w:rPr>
        <w:t xml:space="preserve">, </w:t>
      </w:r>
      <w:r w:rsidRPr="00D04DB3">
        <w:rPr>
          <w:rFonts w:ascii="Cambria" w:hAnsi="Cambria"/>
          <w:i/>
          <w:iCs/>
          <w:noProof/>
          <w:lang w:val="en-US"/>
        </w:rPr>
        <w:t>135</w:t>
      </w:r>
      <w:r w:rsidRPr="00D04DB3">
        <w:rPr>
          <w:rFonts w:ascii="Cambria" w:hAnsi="Cambria"/>
          <w:noProof/>
          <w:lang w:val="en-US"/>
        </w:rPr>
        <w:t>(3), 374–382. http://doi.org/10.1016/j.otohns.2006.05.002</w:t>
      </w:r>
    </w:p>
    <w:p w14:paraId="5CD49D64" w14:textId="77777777" w:rsidR="002231B4" w:rsidRPr="002231B4" w:rsidRDefault="002231B4" w:rsidP="002231B4">
      <w:pPr>
        <w:widowControl w:val="0"/>
        <w:autoSpaceDE w:val="0"/>
        <w:autoSpaceDN w:val="0"/>
        <w:adjustRightInd w:val="0"/>
        <w:ind w:left="480" w:hanging="480"/>
        <w:rPr>
          <w:rFonts w:ascii="Cambria" w:hAnsi="Cambria"/>
          <w:noProof/>
        </w:rPr>
      </w:pPr>
      <w:r w:rsidRPr="00D04DB3">
        <w:rPr>
          <w:rFonts w:ascii="Cambria" w:hAnsi="Cambria"/>
          <w:noProof/>
          <w:lang w:val="en-US"/>
        </w:rPr>
        <w:t xml:space="preserve">Adunka, O., Unkelbach, M. H., MacK, M., Hambek, M., Gstoettner, W., &amp; Kiefer, J. (2004). Cochlear implantation via the round window membrane minimizes trauma to cochlear structures: A histologically controlled insertion study. </w:t>
      </w:r>
      <w:r w:rsidRPr="002231B4">
        <w:rPr>
          <w:rFonts w:ascii="Cambria" w:hAnsi="Cambria"/>
          <w:i/>
          <w:iCs/>
          <w:noProof/>
        </w:rPr>
        <w:t>Acta Oto-Laryngologica</w:t>
      </w:r>
      <w:r w:rsidRPr="002231B4">
        <w:rPr>
          <w:rFonts w:ascii="Cambria" w:hAnsi="Cambria"/>
          <w:noProof/>
        </w:rPr>
        <w:t xml:space="preserve">, </w:t>
      </w:r>
      <w:r w:rsidRPr="002231B4">
        <w:rPr>
          <w:rFonts w:ascii="Cambria" w:hAnsi="Cambria"/>
          <w:i/>
          <w:iCs/>
          <w:noProof/>
        </w:rPr>
        <w:t>124</w:t>
      </w:r>
      <w:r w:rsidRPr="002231B4">
        <w:rPr>
          <w:rFonts w:ascii="Cambria" w:hAnsi="Cambria"/>
          <w:noProof/>
        </w:rPr>
        <w:t>(7), 807–812. http://doi.org/10.1080/00016480410018179</w:t>
      </w:r>
    </w:p>
    <w:p w14:paraId="63A6E87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Alvarez, I., de la Torre, A., Sainz, M., Roldán, C., Schoesser, H., &amp; Spitzer, P. (2010). </w:t>
      </w:r>
      <w:r w:rsidRPr="00D04DB3">
        <w:rPr>
          <w:rFonts w:ascii="Cambria" w:hAnsi="Cambria"/>
          <w:noProof/>
          <w:lang w:val="en-US"/>
        </w:rPr>
        <w:t xml:space="preserve">Using evoked compound action potentials to assess activation of electrodes and predict C-levels in the Tempo+ cochlear implant speech processor.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31</w:t>
      </w:r>
      <w:r w:rsidRPr="00D04DB3">
        <w:rPr>
          <w:rFonts w:ascii="Cambria" w:hAnsi="Cambria"/>
          <w:noProof/>
          <w:lang w:val="en-US"/>
        </w:rPr>
        <w:t>(1), 134–45. http://doi.org/10.1097/AUD.0b013e3181bdb88f</w:t>
      </w:r>
    </w:p>
    <w:p w14:paraId="1530B64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Angeli, S., &amp; Balkany, T. (2003). Post-cochlear implant meningitis. </w:t>
      </w:r>
      <w:r w:rsidRPr="00D04DB3">
        <w:rPr>
          <w:rFonts w:ascii="Cambria" w:hAnsi="Cambria"/>
          <w:i/>
          <w:iCs/>
          <w:noProof/>
          <w:lang w:val="en-US"/>
        </w:rPr>
        <w:t>Operative Techniques in Otolaryngology-Head and Neck Surgery</w:t>
      </w:r>
      <w:r w:rsidRPr="00D04DB3">
        <w:rPr>
          <w:rFonts w:ascii="Cambria" w:hAnsi="Cambria"/>
          <w:noProof/>
          <w:lang w:val="en-US"/>
        </w:rPr>
        <w:t xml:space="preserve">, </w:t>
      </w:r>
      <w:r w:rsidRPr="00D04DB3">
        <w:rPr>
          <w:rFonts w:ascii="Cambria" w:hAnsi="Cambria"/>
          <w:i/>
          <w:iCs/>
          <w:noProof/>
          <w:lang w:val="en-US"/>
        </w:rPr>
        <w:t>14</w:t>
      </w:r>
      <w:r w:rsidRPr="00D04DB3">
        <w:rPr>
          <w:rFonts w:ascii="Cambria" w:hAnsi="Cambria"/>
          <w:noProof/>
          <w:lang w:val="en-US"/>
        </w:rPr>
        <w:t>(4), 293–296. http://doi.org/10.1053/S1043-1810(03)00062-9</w:t>
      </w:r>
    </w:p>
    <w:p w14:paraId="08CCCF1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Ashmore, J. (1993). The ear’s fast cellular motor. </w:t>
      </w:r>
      <w:r w:rsidRPr="00D04DB3">
        <w:rPr>
          <w:rFonts w:ascii="Cambria" w:hAnsi="Cambria"/>
          <w:i/>
          <w:iCs/>
          <w:noProof/>
          <w:lang w:val="en-US"/>
        </w:rPr>
        <w:t>Current Biology : CB</w:t>
      </w:r>
      <w:r w:rsidRPr="00D04DB3">
        <w:rPr>
          <w:rFonts w:ascii="Cambria" w:hAnsi="Cambria"/>
          <w:noProof/>
          <w:lang w:val="en-US"/>
        </w:rPr>
        <w:t xml:space="preserve">, </w:t>
      </w:r>
      <w:r w:rsidRPr="00D04DB3">
        <w:rPr>
          <w:rFonts w:ascii="Cambria" w:hAnsi="Cambria"/>
          <w:i/>
          <w:iCs/>
          <w:noProof/>
          <w:lang w:val="en-US"/>
        </w:rPr>
        <w:t>3</w:t>
      </w:r>
      <w:r w:rsidRPr="00D04DB3">
        <w:rPr>
          <w:rFonts w:ascii="Cambria" w:hAnsi="Cambria"/>
          <w:noProof/>
          <w:lang w:val="en-US"/>
        </w:rPr>
        <w:t>(1), 38–40.</w:t>
      </w:r>
    </w:p>
    <w:p w14:paraId="3431089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Bader, P., Kals, M., Schatzer, R., Griessner, A., &amp; Zierhofer, C. (2013). Compensation for channel interaction in a simultaneous cochlear implant coding strategy. </w:t>
      </w:r>
      <w:r w:rsidRPr="00D04DB3">
        <w:rPr>
          <w:rFonts w:ascii="Cambria" w:hAnsi="Cambria"/>
          <w:i/>
          <w:iCs/>
          <w:noProof/>
          <w:lang w:val="en-US"/>
        </w:rPr>
        <w:t>The Journal of the Acoustical Society of America</w:t>
      </w:r>
      <w:r w:rsidRPr="00D04DB3">
        <w:rPr>
          <w:rFonts w:ascii="Cambria" w:hAnsi="Cambria"/>
          <w:noProof/>
          <w:lang w:val="en-US"/>
        </w:rPr>
        <w:t xml:space="preserve">, </w:t>
      </w:r>
      <w:r w:rsidRPr="00D04DB3">
        <w:rPr>
          <w:rFonts w:ascii="Cambria" w:hAnsi="Cambria"/>
          <w:i/>
          <w:iCs/>
          <w:noProof/>
          <w:lang w:val="en-US"/>
        </w:rPr>
        <w:t>133</w:t>
      </w:r>
      <w:r w:rsidRPr="00D04DB3">
        <w:rPr>
          <w:rFonts w:ascii="Cambria" w:hAnsi="Cambria"/>
          <w:noProof/>
          <w:lang w:val="en-US"/>
        </w:rPr>
        <w:t>(6), 4124–32. http://doi.org/10.1121/1.4803848</w:t>
      </w:r>
    </w:p>
    <w:p w14:paraId="58231F8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Bahmer, A., &amp; Baumann, U. (2012). Application of triphasic pulses with adjustable phase amplitude ratio (PAR) for cochlear ECAP recording: II. Recovery functions. </w:t>
      </w:r>
      <w:r w:rsidRPr="00D04DB3">
        <w:rPr>
          <w:rFonts w:ascii="Cambria" w:hAnsi="Cambria"/>
          <w:i/>
          <w:iCs/>
          <w:noProof/>
          <w:lang w:val="en-US"/>
        </w:rPr>
        <w:t>Journal of Neuroscience Methods</w:t>
      </w:r>
      <w:r w:rsidRPr="00D04DB3">
        <w:rPr>
          <w:rFonts w:ascii="Cambria" w:hAnsi="Cambria"/>
          <w:noProof/>
          <w:lang w:val="en-US"/>
        </w:rPr>
        <w:t xml:space="preserve">, </w:t>
      </w:r>
      <w:r w:rsidRPr="00D04DB3">
        <w:rPr>
          <w:rFonts w:ascii="Cambria" w:hAnsi="Cambria"/>
          <w:i/>
          <w:iCs/>
          <w:noProof/>
          <w:lang w:val="en-US"/>
        </w:rPr>
        <w:t>205</w:t>
      </w:r>
      <w:r w:rsidRPr="00D04DB3">
        <w:rPr>
          <w:rFonts w:ascii="Cambria" w:hAnsi="Cambria"/>
          <w:noProof/>
          <w:lang w:val="en-US"/>
        </w:rPr>
        <w:t>(1), 212–220. http://doi.org/10.1016/j.jneumeth.2011.12.006</w:t>
      </w:r>
    </w:p>
    <w:p w14:paraId="567E8C3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Başkent, D., &amp; Shannon, R. V. (2004). Frequency-place compression and expansion in cochlear implant listeners. </w:t>
      </w:r>
      <w:r w:rsidRPr="00D04DB3">
        <w:rPr>
          <w:rFonts w:ascii="Cambria" w:hAnsi="Cambria"/>
          <w:i/>
          <w:iCs/>
          <w:noProof/>
          <w:lang w:val="en-US"/>
        </w:rPr>
        <w:t>The Journal of the Acoustical Society of America</w:t>
      </w:r>
      <w:r w:rsidRPr="00D04DB3">
        <w:rPr>
          <w:rFonts w:ascii="Cambria" w:hAnsi="Cambria"/>
          <w:noProof/>
          <w:lang w:val="en-US"/>
        </w:rPr>
        <w:t xml:space="preserve">, </w:t>
      </w:r>
      <w:r w:rsidRPr="00D04DB3">
        <w:rPr>
          <w:rFonts w:ascii="Cambria" w:hAnsi="Cambria"/>
          <w:i/>
          <w:iCs/>
          <w:noProof/>
          <w:lang w:val="en-US"/>
        </w:rPr>
        <w:t>116</w:t>
      </w:r>
      <w:r w:rsidRPr="00D04DB3">
        <w:rPr>
          <w:rFonts w:ascii="Cambria" w:hAnsi="Cambria"/>
          <w:noProof/>
          <w:lang w:val="en-US"/>
        </w:rPr>
        <w:t>(5), 3130–3140. http://doi.org/10.1121/1.1804627</w:t>
      </w:r>
    </w:p>
    <w:p w14:paraId="4FD5D69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Başkent, D., &amp; Shannon, R. V. (2005). Interactions between cochlear implant electrode insertion depth and frequency-place mapping. </w:t>
      </w:r>
      <w:r w:rsidRPr="00D04DB3">
        <w:rPr>
          <w:rFonts w:ascii="Cambria" w:hAnsi="Cambria"/>
          <w:i/>
          <w:iCs/>
          <w:noProof/>
          <w:lang w:val="en-US"/>
        </w:rPr>
        <w:t>The Journal of the Acoustical Society of America</w:t>
      </w:r>
      <w:r w:rsidRPr="00D04DB3">
        <w:rPr>
          <w:rFonts w:ascii="Cambria" w:hAnsi="Cambria"/>
          <w:noProof/>
          <w:lang w:val="en-US"/>
        </w:rPr>
        <w:t xml:space="preserve">, </w:t>
      </w:r>
      <w:r w:rsidRPr="00D04DB3">
        <w:rPr>
          <w:rFonts w:ascii="Cambria" w:hAnsi="Cambria"/>
          <w:i/>
          <w:iCs/>
          <w:noProof/>
          <w:lang w:val="en-US"/>
        </w:rPr>
        <w:t>117</w:t>
      </w:r>
      <w:r w:rsidRPr="00D04DB3">
        <w:rPr>
          <w:rFonts w:ascii="Cambria" w:hAnsi="Cambria"/>
          <w:noProof/>
          <w:lang w:val="en-US"/>
        </w:rPr>
        <w:t xml:space="preserve">(3 Pt 1), 1405–1416. </w:t>
      </w:r>
      <w:r w:rsidRPr="00D04DB3">
        <w:rPr>
          <w:rFonts w:ascii="Cambria" w:hAnsi="Cambria"/>
          <w:noProof/>
          <w:lang w:val="en-US"/>
        </w:rPr>
        <w:lastRenderedPageBreak/>
        <w:t>http://doi.org/10.1121/1.1856273</w:t>
      </w:r>
    </w:p>
    <w:p w14:paraId="5996836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Baumann, U., &amp; Nobbe, A. (2004). Pitch ranking with deeply inserted electrode arrays.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25</w:t>
      </w:r>
      <w:r w:rsidRPr="00D04DB3">
        <w:rPr>
          <w:rFonts w:ascii="Cambria" w:hAnsi="Cambria"/>
          <w:noProof/>
          <w:lang w:val="en-US"/>
        </w:rPr>
        <w:t>(3), 275–283. http://doi.org/10.1097/00003446-200406000-00008</w:t>
      </w:r>
    </w:p>
    <w:p w14:paraId="7E3BB565" w14:textId="77777777" w:rsidR="002231B4" w:rsidRPr="002231B4" w:rsidRDefault="002231B4" w:rsidP="002231B4">
      <w:pPr>
        <w:widowControl w:val="0"/>
        <w:autoSpaceDE w:val="0"/>
        <w:autoSpaceDN w:val="0"/>
        <w:adjustRightInd w:val="0"/>
        <w:ind w:left="480" w:hanging="480"/>
        <w:rPr>
          <w:rFonts w:ascii="Cambria" w:hAnsi="Cambria"/>
          <w:noProof/>
        </w:rPr>
      </w:pPr>
      <w:r w:rsidRPr="00D04DB3">
        <w:rPr>
          <w:rFonts w:ascii="Cambria" w:hAnsi="Cambria"/>
          <w:noProof/>
          <w:lang w:val="en-US"/>
        </w:rPr>
        <w:t xml:space="preserve">Bell, A. (2004). Hearing: travelling wave or resonance? </w:t>
      </w:r>
      <w:r w:rsidRPr="002231B4">
        <w:rPr>
          <w:rFonts w:ascii="Cambria" w:hAnsi="Cambria"/>
          <w:i/>
          <w:iCs/>
          <w:noProof/>
        </w:rPr>
        <w:t>PLoS Biology</w:t>
      </w:r>
      <w:r w:rsidRPr="002231B4">
        <w:rPr>
          <w:rFonts w:ascii="Cambria" w:hAnsi="Cambria"/>
          <w:noProof/>
        </w:rPr>
        <w:t xml:space="preserve">, </w:t>
      </w:r>
      <w:r w:rsidRPr="002231B4">
        <w:rPr>
          <w:rFonts w:ascii="Cambria" w:hAnsi="Cambria"/>
          <w:i/>
          <w:iCs/>
          <w:noProof/>
        </w:rPr>
        <w:t>2</w:t>
      </w:r>
      <w:r w:rsidRPr="002231B4">
        <w:rPr>
          <w:rFonts w:ascii="Cambria" w:hAnsi="Cambria"/>
          <w:noProof/>
        </w:rPr>
        <w:t>(10), e337. http://doi.org/10.1371/journal.pbio.0020337</w:t>
      </w:r>
    </w:p>
    <w:p w14:paraId="53AADF9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Bell, A., &amp; Wit, H. P. (2015). The vibrating reed frequency meter: digital investigation of an early cochlear model. </w:t>
      </w:r>
      <w:r w:rsidRPr="00D04DB3">
        <w:rPr>
          <w:rFonts w:ascii="Cambria" w:hAnsi="Cambria"/>
          <w:i/>
          <w:iCs/>
          <w:noProof/>
          <w:lang w:val="en-US"/>
        </w:rPr>
        <w:t>PeerJ</w:t>
      </w:r>
      <w:r w:rsidRPr="00D04DB3">
        <w:rPr>
          <w:rFonts w:ascii="Cambria" w:hAnsi="Cambria"/>
          <w:noProof/>
          <w:lang w:val="en-US"/>
        </w:rPr>
        <w:t xml:space="preserve">, </w:t>
      </w:r>
      <w:r w:rsidRPr="00D04DB3">
        <w:rPr>
          <w:rFonts w:ascii="Cambria" w:hAnsi="Cambria"/>
          <w:i/>
          <w:iCs/>
          <w:noProof/>
          <w:lang w:val="en-US"/>
        </w:rPr>
        <w:t>3</w:t>
      </w:r>
      <w:r w:rsidRPr="00D04DB3">
        <w:rPr>
          <w:rFonts w:ascii="Cambria" w:hAnsi="Cambria"/>
          <w:noProof/>
          <w:lang w:val="en-US"/>
        </w:rPr>
        <w:t>(1960), e1333. http://doi.org/10.7717/peerj.1333</w:t>
      </w:r>
    </w:p>
    <w:p w14:paraId="5D51C16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Boulet, J., White, M., &amp; Bruce, I. C. (2015). Temporal Considerations for Stimulating Spiral Ganglion Neurons with Cochlear Implants. </w:t>
      </w:r>
      <w:r w:rsidRPr="00D04DB3">
        <w:rPr>
          <w:rFonts w:ascii="Cambria" w:hAnsi="Cambria"/>
          <w:i/>
          <w:iCs/>
          <w:noProof/>
          <w:lang w:val="en-US"/>
        </w:rPr>
        <w:t>Journal of the Association for Research in Otolaryngology</w:t>
      </w:r>
      <w:r w:rsidRPr="00D04DB3">
        <w:rPr>
          <w:rFonts w:ascii="Cambria" w:hAnsi="Cambria"/>
          <w:noProof/>
          <w:lang w:val="en-US"/>
        </w:rPr>
        <w:t>. http://doi.org/10.1007/s10162-015-0545-5</w:t>
      </w:r>
    </w:p>
    <w:p w14:paraId="2474B8A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Bourk, T. R., Mielcarz, J. P., &amp; Norris, B. E. (1981). Tonotopic organization of the anteroventral cochlear nucleus of the cat.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4</w:t>
      </w:r>
      <w:r w:rsidRPr="00D04DB3">
        <w:rPr>
          <w:rFonts w:ascii="Cambria" w:hAnsi="Cambria"/>
          <w:noProof/>
          <w:lang w:val="en-US"/>
        </w:rPr>
        <w:t>(3-4), 215–41. http://doi.org/10.1016/0378-5955(81)90008-3</w:t>
      </w:r>
    </w:p>
    <w:p w14:paraId="2CDC8F4C"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Boyd, P. J. (2011). Potential benefits from deeply inserted cochlear implant electrodes.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32</w:t>
      </w:r>
      <w:r w:rsidRPr="00D04DB3">
        <w:rPr>
          <w:rFonts w:ascii="Cambria" w:hAnsi="Cambria"/>
          <w:noProof/>
          <w:lang w:val="en-US"/>
        </w:rPr>
        <w:t>(4), 411–427. http://doi.org/10.1097/AUD.0b013e3182064bda</w:t>
      </w:r>
    </w:p>
    <w:p w14:paraId="24722C08"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Briggs, R. J. S., Tykocinski, M., Stidham, K., &amp; Roberson, J. B. (2005). Cochleostomy site: Implications for electrode placement and hearing preservation. </w:t>
      </w:r>
      <w:r w:rsidRPr="00D04DB3">
        <w:rPr>
          <w:rFonts w:ascii="Cambria" w:hAnsi="Cambria"/>
          <w:i/>
          <w:iCs/>
          <w:noProof/>
          <w:lang w:val="en-US"/>
        </w:rPr>
        <w:t>Acta Oto-Laryngologica</w:t>
      </w:r>
      <w:r w:rsidRPr="00D04DB3">
        <w:rPr>
          <w:rFonts w:ascii="Cambria" w:hAnsi="Cambria"/>
          <w:noProof/>
          <w:lang w:val="en-US"/>
        </w:rPr>
        <w:t xml:space="preserve">, </w:t>
      </w:r>
      <w:r w:rsidRPr="00D04DB3">
        <w:rPr>
          <w:rFonts w:ascii="Cambria" w:hAnsi="Cambria"/>
          <w:i/>
          <w:iCs/>
          <w:noProof/>
          <w:lang w:val="en-US"/>
        </w:rPr>
        <w:t>125</w:t>
      </w:r>
      <w:r w:rsidRPr="00D04DB3">
        <w:rPr>
          <w:rFonts w:ascii="Cambria" w:hAnsi="Cambria"/>
          <w:noProof/>
          <w:lang w:val="en-US"/>
        </w:rPr>
        <w:t>(8), 870–876. http://doi.org/10.1080/00016480510031489</w:t>
      </w:r>
    </w:p>
    <w:p w14:paraId="4B0FE51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Brill, S., Müller, J., Hagen, R., Möltner, A., Brockmeier, S.-J., Stark, T., … Strahl, S. (2009). Site of cochlear stimulation and its effect on electrically evoked compound action potentials using the MED-EL standard electrode array. </w:t>
      </w:r>
      <w:r w:rsidRPr="00D04DB3">
        <w:rPr>
          <w:rFonts w:ascii="Cambria" w:hAnsi="Cambria"/>
          <w:i/>
          <w:iCs/>
          <w:noProof/>
          <w:lang w:val="en-US"/>
        </w:rPr>
        <w:t>Biomedical Engineering Online</w:t>
      </w:r>
      <w:r w:rsidRPr="00D04DB3">
        <w:rPr>
          <w:rFonts w:ascii="Cambria" w:hAnsi="Cambria"/>
          <w:noProof/>
          <w:lang w:val="en-US"/>
        </w:rPr>
        <w:t xml:space="preserve">, </w:t>
      </w:r>
      <w:r w:rsidRPr="00D04DB3">
        <w:rPr>
          <w:rFonts w:ascii="Cambria" w:hAnsi="Cambria"/>
          <w:i/>
          <w:iCs/>
          <w:noProof/>
          <w:lang w:val="en-US"/>
        </w:rPr>
        <w:t>8</w:t>
      </w:r>
      <w:r w:rsidRPr="00D04DB3">
        <w:rPr>
          <w:rFonts w:ascii="Cambria" w:hAnsi="Cambria"/>
          <w:noProof/>
          <w:lang w:val="en-US"/>
        </w:rPr>
        <w:t>, 40. http://doi.org/10.1186/1475-925X-8-40</w:t>
      </w:r>
    </w:p>
    <w:p w14:paraId="3BD4169E"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Buchman, C. A., Dillon, M. T., King, E. R., Adunka, M. C., Adunka, O. F., &amp; Pillsbury, H. C. (2014). Influence of cochlear implant insertion depth on performance: a prospective randomized trial. </w:t>
      </w:r>
      <w:r w:rsidRPr="00D04DB3">
        <w:rPr>
          <w:rFonts w:ascii="Cambria" w:hAnsi="Cambria"/>
          <w:i/>
          <w:iCs/>
          <w:noProof/>
          <w:lang w:val="en-US"/>
        </w:rPr>
        <w:t>Oto Neurotol</w:t>
      </w:r>
      <w:r w:rsidRPr="00D04DB3">
        <w:rPr>
          <w:rFonts w:ascii="Cambria" w:hAnsi="Cambria"/>
          <w:noProof/>
          <w:lang w:val="en-US"/>
        </w:rPr>
        <w:t xml:space="preserve">, </w:t>
      </w:r>
      <w:r w:rsidRPr="00D04DB3">
        <w:rPr>
          <w:rFonts w:ascii="Cambria" w:hAnsi="Cambria"/>
          <w:i/>
          <w:iCs/>
          <w:noProof/>
          <w:lang w:val="en-US"/>
        </w:rPr>
        <w:t>35</w:t>
      </w:r>
      <w:r w:rsidRPr="00D04DB3">
        <w:rPr>
          <w:rFonts w:ascii="Cambria" w:hAnsi="Cambria"/>
          <w:noProof/>
          <w:lang w:val="en-US"/>
        </w:rPr>
        <w:t>(10), 1773–9. http://doi.org/10.1097/MAO.0000000000000541</w:t>
      </w:r>
    </w:p>
    <w:p w14:paraId="527489E2" w14:textId="77777777" w:rsidR="002231B4" w:rsidRPr="002231B4" w:rsidRDefault="002231B4" w:rsidP="002231B4">
      <w:pPr>
        <w:widowControl w:val="0"/>
        <w:autoSpaceDE w:val="0"/>
        <w:autoSpaceDN w:val="0"/>
        <w:adjustRightInd w:val="0"/>
        <w:ind w:left="480" w:hanging="480"/>
        <w:rPr>
          <w:rFonts w:ascii="Cambria" w:hAnsi="Cambria"/>
          <w:noProof/>
        </w:rPr>
      </w:pPr>
      <w:r w:rsidRPr="00D04DB3">
        <w:rPr>
          <w:rFonts w:ascii="Cambria" w:hAnsi="Cambria"/>
          <w:noProof/>
          <w:lang w:val="en-US"/>
        </w:rPr>
        <w:t xml:space="preserve">Büchner, A., Lenarz, T., Boermans, P.-P., Frijns, J. H. M., Mancini, P., Filipo, R., … Marco, J. (2012). Benefits of the HiRes 120 coding strategy combined with the Harmony processor in an adult European multicentre study. </w:t>
      </w:r>
      <w:r w:rsidRPr="002231B4">
        <w:rPr>
          <w:rFonts w:ascii="Cambria" w:hAnsi="Cambria"/>
          <w:i/>
          <w:iCs/>
          <w:noProof/>
        </w:rPr>
        <w:t>Acta Oto-Laryngologica</w:t>
      </w:r>
      <w:r w:rsidRPr="002231B4">
        <w:rPr>
          <w:rFonts w:ascii="Cambria" w:hAnsi="Cambria"/>
          <w:noProof/>
        </w:rPr>
        <w:t xml:space="preserve">, </w:t>
      </w:r>
      <w:r w:rsidRPr="002231B4">
        <w:rPr>
          <w:rFonts w:ascii="Cambria" w:hAnsi="Cambria"/>
          <w:i/>
          <w:iCs/>
          <w:noProof/>
        </w:rPr>
        <w:t>132</w:t>
      </w:r>
      <w:r w:rsidRPr="002231B4">
        <w:rPr>
          <w:rFonts w:ascii="Cambria" w:hAnsi="Cambria"/>
          <w:noProof/>
        </w:rPr>
        <w:t>(2), 179–87. http://doi.org/10.3109/00016489.2011.630015</w:t>
      </w:r>
    </w:p>
    <w:p w14:paraId="5BDA7ED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Cajal, S. R. (2007). </w:t>
      </w:r>
      <w:r w:rsidRPr="002231B4">
        <w:rPr>
          <w:rFonts w:ascii="Cambria" w:hAnsi="Cambria"/>
          <w:i/>
          <w:iCs/>
          <w:noProof/>
        </w:rPr>
        <w:t>Histologia del sistema nervioso del hombre y los vertebrados.</w:t>
      </w:r>
      <w:r w:rsidRPr="002231B4">
        <w:rPr>
          <w:rFonts w:ascii="Cambria" w:hAnsi="Cambria"/>
          <w:noProof/>
        </w:rPr>
        <w:t xml:space="preserve"> </w:t>
      </w:r>
      <w:r w:rsidRPr="00D04DB3">
        <w:rPr>
          <w:rFonts w:ascii="Cambria" w:hAnsi="Cambria"/>
          <w:noProof/>
          <w:lang w:val="en-US"/>
        </w:rPr>
        <w:t>(M. and de F. J. . (CSIC) Freire, Ed.). Madrid: Spanish Ministery of Health, CSIC, BOE.</w:t>
      </w:r>
    </w:p>
    <w:p w14:paraId="683FD7F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Callanan, V., &amp; Poje, C. (2004). Cochlear implantation and meningitis. </w:t>
      </w:r>
      <w:r w:rsidRPr="00D04DB3">
        <w:rPr>
          <w:rFonts w:ascii="Cambria" w:hAnsi="Cambria"/>
          <w:i/>
          <w:iCs/>
          <w:noProof/>
          <w:lang w:val="en-US"/>
        </w:rPr>
        <w:t>International Journal of Pediatric Otorhinolaryngology</w:t>
      </w:r>
      <w:r w:rsidRPr="00D04DB3">
        <w:rPr>
          <w:rFonts w:ascii="Cambria" w:hAnsi="Cambria"/>
          <w:noProof/>
          <w:lang w:val="en-US"/>
        </w:rPr>
        <w:t xml:space="preserve">, </w:t>
      </w:r>
      <w:r w:rsidRPr="00D04DB3">
        <w:rPr>
          <w:rFonts w:ascii="Cambria" w:hAnsi="Cambria"/>
          <w:i/>
          <w:iCs/>
          <w:noProof/>
          <w:lang w:val="en-US"/>
        </w:rPr>
        <w:t>68</w:t>
      </w:r>
      <w:r w:rsidRPr="00D04DB3">
        <w:rPr>
          <w:rFonts w:ascii="Cambria" w:hAnsi="Cambria"/>
          <w:noProof/>
          <w:lang w:val="en-US"/>
        </w:rPr>
        <w:t>(5), 545–550. http://doi.org/10.1016/j.ijporl.2003.12.003</w:t>
      </w:r>
    </w:p>
    <w:p w14:paraId="744DEA5C"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Carlson, M. L., Driscoll, C. L. W., Gifford, R. H., Service, G. J., Tombers, N. M., Hughes-Borst, B. J., … Beatty, C. W. (2011). Implications of minimizing trauma during conventional cochlear implantation.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32</w:t>
      </w:r>
      <w:r w:rsidRPr="00D04DB3">
        <w:rPr>
          <w:rFonts w:ascii="Cambria" w:hAnsi="Cambria"/>
          <w:noProof/>
          <w:lang w:val="en-US"/>
        </w:rPr>
        <w:t xml:space="preserve">(6), 962–968. </w:t>
      </w:r>
      <w:r w:rsidRPr="00D04DB3">
        <w:rPr>
          <w:rFonts w:ascii="Cambria" w:hAnsi="Cambria"/>
          <w:noProof/>
          <w:lang w:val="en-US"/>
        </w:rPr>
        <w:lastRenderedPageBreak/>
        <w:t>http://doi.org/10.1097/MAO.0b013e3182204526</w:t>
      </w:r>
    </w:p>
    <w:p w14:paraId="6C24C96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Carlyon, R. P., Macherey, O., Frijns, J. H. M., Axon, P. R., Kalkman, R. K., Boyle, P., … Dauman, R. (2010). Pitch Comparisons between Electrical Stimulation of a Cochlear Implant and Acoustic Stimuli Presented to a Normal-hearing Contralateral Ear. </w:t>
      </w:r>
      <w:r w:rsidRPr="00D04DB3">
        <w:rPr>
          <w:rFonts w:ascii="Cambria" w:hAnsi="Cambria"/>
          <w:i/>
          <w:iCs/>
          <w:noProof/>
          <w:lang w:val="en-US"/>
        </w:rPr>
        <w:t>Journal of the Association for Research in Otolaryngology</w:t>
      </w:r>
      <w:r w:rsidRPr="00D04DB3">
        <w:rPr>
          <w:rFonts w:ascii="Cambria" w:hAnsi="Cambria"/>
          <w:noProof/>
          <w:lang w:val="en-US"/>
        </w:rPr>
        <w:t xml:space="preserve">, </w:t>
      </w:r>
      <w:r w:rsidRPr="00D04DB3">
        <w:rPr>
          <w:rFonts w:ascii="Cambria" w:hAnsi="Cambria"/>
          <w:i/>
          <w:iCs/>
          <w:noProof/>
          <w:lang w:val="en-US"/>
        </w:rPr>
        <w:t>11</w:t>
      </w:r>
      <w:r w:rsidRPr="00D04DB3">
        <w:rPr>
          <w:rFonts w:ascii="Cambria" w:hAnsi="Cambria"/>
          <w:noProof/>
          <w:lang w:val="en-US"/>
        </w:rPr>
        <w:t>(4), 625–640. http://doi.org/10.1007/s10162-010-0222-7</w:t>
      </w:r>
    </w:p>
    <w:p w14:paraId="5A4E4EC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Chen, I., Limb, C. J., &amp; Ryugo, D. K. (2010). The effect of cochlear-implant-mediated electrical stimulation on spiral ganglion cells in congenitally deaf white cats. </w:t>
      </w:r>
      <w:r w:rsidRPr="00D04DB3">
        <w:rPr>
          <w:rFonts w:ascii="Cambria" w:hAnsi="Cambria"/>
          <w:i/>
          <w:iCs/>
          <w:noProof/>
          <w:lang w:val="en-US"/>
        </w:rPr>
        <w:t>JARO - Journal of the Association for Research in Otolaryngology</w:t>
      </w:r>
      <w:r w:rsidRPr="00D04DB3">
        <w:rPr>
          <w:rFonts w:ascii="Cambria" w:hAnsi="Cambria"/>
          <w:noProof/>
          <w:lang w:val="en-US"/>
        </w:rPr>
        <w:t xml:space="preserve">, </w:t>
      </w:r>
      <w:r w:rsidRPr="00D04DB3">
        <w:rPr>
          <w:rFonts w:ascii="Cambria" w:hAnsi="Cambria"/>
          <w:i/>
          <w:iCs/>
          <w:noProof/>
          <w:lang w:val="en-US"/>
        </w:rPr>
        <w:t>11</w:t>
      </w:r>
      <w:r w:rsidRPr="00D04DB3">
        <w:rPr>
          <w:rFonts w:ascii="Cambria" w:hAnsi="Cambria"/>
          <w:noProof/>
          <w:lang w:val="en-US"/>
        </w:rPr>
        <w:t>, 587–603. http://doi.org/10.1007/s10162-010-0234-3</w:t>
      </w:r>
    </w:p>
    <w:p w14:paraId="093004B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Chouard, C. H. (2015). The early days of the multi channel cochlear implant: Efforts and achievement in France.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322</w:t>
      </w:r>
      <w:r w:rsidRPr="00D04DB3">
        <w:rPr>
          <w:rFonts w:ascii="Cambria" w:hAnsi="Cambria"/>
          <w:noProof/>
          <w:lang w:val="en-US"/>
        </w:rPr>
        <w:t>, 47–51. http://doi.org/10.1016/j.heares.2014.11.007</w:t>
      </w:r>
    </w:p>
    <w:p w14:paraId="12321968"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Chouard, C.-H. (2014). The 2013 Lasker-DeBakey Clinical Medicine Research Award and cochlear implants: France unjustly overlooked…! </w:t>
      </w:r>
      <w:r w:rsidRPr="00D04DB3">
        <w:rPr>
          <w:rFonts w:ascii="Cambria" w:hAnsi="Cambria"/>
          <w:i/>
          <w:iCs/>
          <w:noProof/>
          <w:lang w:val="en-US"/>
        </w:rPr>
        <w:t>European Annals of Otorhinolaryngology, Head and Neck Diseases</w:t>
      </w:r>
      <w:r w:rsidRPr="00D04DB3">
        <w:rPr>
          <w:rFonts w:ascii="Cambria" w:hAnsi="Cambria"/>
          <w:noProof/>
          <w:lang w:val="en-US"/>
        </w:rPr>
        <w:t xml:space="preserve">, </w:t>
      </w:r>
      <w:r w:rsidRPr="00D04DB3">
        <w:rPr>
          <w:rFonts w:ascii="Cambria" w:hAnsi="Cambria"/>
          <w:i/>
          <w:iCs/>
          <w:noProof/>
          <w:lang w:val="en-US"/>
        </w:rPr>
        <w:t>131</w:t>
      </w:r>
      <w:r w:rsidRPr="00D04DB3">
        <w:rPr>
          <w:rFonts w:ascii="Cambria" w:hAnsi="Cambria"/>
          <w:noProof/>
          <w:lang w:val="en-US"/>
        </w:rPr>
        <w:t>(2), 79–80. http://doi.org/10.1016/j.anorl.2014.01.002</w:t>
      </w:r>
    </w:p>
    <w:p w14:paraId="2705695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Clark, G. (2003). Cochlear Implants. In </w:t>
      </w:r>
      <w:r w:rsidRPr="00D04DB3">
        <w:rPr>
          <w:rFonts w:ascii="Cambria" w:hAnsi="Cambria"/>
          <w:i/>
          <w:iCs/>
          <w:noProof/>
          <w:lang w:val="en-US"/>
        </w:rPr>
        <w:t>Health San Francisco</w:t>
      </w:r>
      <w:r w:rsidRPr="00D04DB3">
        <w:rPr>
          <w:rFonts w:ascii="Cambria" w:hAnsi="Cambria"/>
          <w:noProof/>
          <w:lang w:val="en-US"/>
        </w:rPr>
        <w:t xml:space="preserve"> (Vol. 35, p. 243). http://doi.org/10.1002/cii.41</w:t>
      </w:r>
    </w:p>
    <w:p w14:paraId="15A7488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Cohen, L. T., Saunders, E., &amp; Richardson, L. M. (2004). Spatial spread of neural excitation: comparison of compound action potential and forward-masking data in cochlear implant recipients. </w:t>
      </w:r>
      <w:r w:rsidRPr="00D04DB3">
        <w:rPr>
          <w:rFonts w:ascii="Cambria" w:hAnsi="Cambria"/>
          <w:i/>
          <w:iCs/>
          <w:noProof/>
          <w:lang w:val="en-US"/>
        </w:rPr>
        <w:t>International Journal of Audiology</w:t>
      </w:r>
      <w:r w:rsidRPr="00D04DB3">
        <w:rPr>
          <w:rFonts w:ascii="Cambria" w:hAnsi="Cambria"/>
          <w:noProof/>
          <w:lang w:val="en-US"/>
        </w:rPr>
        <w:t xml:space="preserve">, </w:t>
      </w:r>
      <w:r w:rsidRPr="00D04DB3">
        <w:rPr>
          <w:rFonts w:ascii="Cambria" w:hAnsi="Cambria"/>
          <w:i/>
          <w:iCs/>
          <w:noProof/>
          <w:lang w:val="en-US"/>
        </w:rPr>
        <w:t>43</w:t>
      </w:r>
      <w:r w:rsidRPr="00D04DB3">
        <w:rPr>
          <w:rFonts w:ascii="Cambria" w:hAnsi="Cambria"/>
          <w:noProof/>
          <w:lang w:val="en-US"/>
        </w:rPr>
        <w:t>(6), 346–55. http://doi.org/10.1080/14992020400050044</w:t>
      </w:r>
    </w:p>
    <w:p w14:paraId="4D95808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Crew, J. D., Galvin, J. J., &amp; Fu, Q.-J. (2012). Channel interaction limits melodic pitch perception in simulated cochlear implants. </w:t>
      </w:r>
      <w:r w:rsidRPr="00D04DB3">
        <w:rPr>
          <w:rFonts w:ascii="Cambria" w:hAnsi="Cambria"/>
          <w:i/>
          <w:iCs/>
          <w:noProof/>
          <w:lang w:val="en-US"/>
        </w:rPr>
        <w:t>The Journal of the Acoustical Society of America</w:t>
      </w:r>
      <w:r w:rsidRPr="00D04DB3">
        <w:rPr>
          <w:rFonts w:ascii="Cambria" w:hAnsi="Cambria"/>
          <w:noProof/>
          <w:lang w:val="en-US"/>
        </w:rPr>
        <w:t xml:space="preserve">, </w:t>
      </w:r>
      <w:r w:rsidRPr="00D04DB3">
        <w:rPr>
          <w:rFonts w:ascii="Cambria" w:hAnsi="Cambria"/>
          <w:i/>
          <w:iCs/>
          <w:noProof/>
          <w:lang w:val="en-US"/>
        </w:rPr>
        <w:t>132</w:t>
      </w:r>
      <w:r w:rsidRPr="00D04DB3">
        <w:rPr>
          <w:rFonts w:ascii="Cambria" w:hAnsi="Cambria"/>
          <w:noProof/>
          <w:lang w:val="en-US"/>
        </w:rPr>
        <w:t>(October 2012), EL429. http://doi.org/10.1121/1.4758770</w:t>
      </w:r>
    </w:p>
    <w:p w14:paraId="7B7000E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D., J., G.A., C., W.J., M., L.R., L., &amp; F.F., T. (2014). Cochlear implant fixation using a subperiosteal tight pocket without either suture or bone-recess technique. </w:t>
      </w:r>
      <w:r w:rsidRPr="00D04DB3">
        <w:rPr>
          <w:rFonts w:ascii="Cambria" w:hAnsi="Cambria"/>
          <w:i/>
          <w:iCs/>
          <w:noProof/>
          <w:lang w:val="en-US"/>
        </w:rPr>
        <w:t>Laryngoscope</w:t>
      </w:r>
      <w:r w:rsidRPr="00D04DB3">
        <w:rPr>
          <w:rFonts w:ascii="Cambria" w:hAnsi="Cambria"/>
          <w:noProof/>
          <w:lang w:val="en-US"/>
        </w:rPr>
        <w:t>. http://doi.org/10.1002/lary.24426</w:t>
      </w:r>
    </w:p>
    <w:p w14:paraId="12DF533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Ding, N., &amp; Simon, J. Z. (2013). </w:t>
      </w:r>
      <w:r w:rsidRPr="00D04DB3">
        <w:rPr>
          <w:rFonts w:ascii="Cambria" w:hAnsi="Cambria"/>
          <w:i/>
          <w:iCs/>
          <w:noProof/>
          <w:lang w:val="en-US"/>
        </w:rPr>
        <w:t>Basic Aspects of Hearing</w:t>
      </w:r>
      <w:r w:rsidRPr="00D04DB3">
        <w:rPr>
          <w:rFonts w:ascii="Cambria" w:hAnsi="Cambria"/>
          <w:noProof/>
          <w:lang w:val="en-US"/>
        </w:rPr>
        <w:t xml:space="preserve">. </w:t>
      </w:r>
      <w:r w:rsidRPr="00D04DB3">
        <w:rPr>
          <w:rFonts w:ascii="Cambria" w:hAnsi="Cambria"/>
          <w:i/>
          <w:iCs/>
          <w:noProof/>
          <w:lang w:val="en-US"/>
        </w:rPr>
        <w:t>Book</w:t>
      </w:r>
      <w:r w:rsidRPr="00D04DB3">
        <w:rPr>
          <w:rFonts w:ascii="Cambria" w:hAnsi="Cambria"/>
          <w:noProof/>
          <w:lang w:val="en-US"/>
        </w:rPr>
        <w:t xml:space="preserve"> (Vol. 787). http://doi.org/10.1007/978-1-4614-1590-9</w:t>
      </w:r>
    </w:p>
    <w:p w14:paraId="1C875E5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Dorman, M. F., Loizou, P. C., &amp; Rainey, D. (1997). Simulating the effect of cochlear-implant electrode insertion depth on speech understanding. </w:t>
      </w:r>
      <w:r w:rsidRPr="00D04DB3">
        <w:rPr>
          <w:rFonts w:ascii="Cambria" w:hAnsi="Cambria"/>
          <w:i/>
          <w:iCs/>
          <w:noProof/>
          <w:lang w:val="en-US"/>
        </w:rPr>
        <w:t>The Journal of the Acoustical Society of America</w:t>
      </w:r>
      <w:r w:rsidRPr="00D04DB3">
        <w:rPr>
          <w:rFonts w:ascii="Cambria" w:hAnsi="Cambria"/>
          <w:noProof/>
          <w:lang w:val="en-US"/>
        </w:rPr>
        <w:t xml:space="preserve">, </w:t>
      </w:r>
      <w:r w:rsidRPr="00D04DB3">
        <w:rPr>
          <w:rFonts w:ascii="Cambria" w:hAnsi="Cambria"/>
          <w:i/>
          <w:iCs/>
          <w:noProof/>
          <w:lang w:val="en-US"/>
        </w:rPr>
        <w:t>102</w:t>
      </w:r>
      <w:r w:rsidRPr="00D04DB3">
        <w:rPr>
          <w:rFonts w:ascii="Cambria" w:hAnsi="Cambria"/>
          <w:noProof/>
          <w:lang w:val="en-US"/>
        </w:rPr>
        <w:t>(5 Pt 1), 2993–2996. http://doi.org/10.1121/1.420354</w:t>
      </w:r>
    </w:p>
    <w:p w14:paraId="103AD36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Dorman, M., &amp; Wilson, B. (2004). The Design and Function of Cochlear Implants. </w:t>
      </w:r>
      <w:r w:rsidRPr="00D04DB3">
        <w:rPr>
          <w:rFonts w:ascii="Cambria" w:hAnsi="Cambria"/>
          <w:i/>
          <w:iCs/>
          <w:noProof/>
          <w:lang w:val="en-US"/>
        </w:rPr>
        <w:t>American Scientist</w:t>
      </w:r>
      <w:r w:rsidRPr="00D04DB3">
        <w:rPr>
          <w:rFonts w:ascii="Cambria" w:hAnsi="Cambria"/>
          <w:noProof/>
          <w:lang w:val="en-US"/>
        </w:rPr>
        <w:t xml:space="preserve">, </w:t>
      </w:r>
      <w:r w:rsidRPr="00D04DB3">
        <w:rPr>
          <w:rFonts w:ascii="Cambria" w:hAnsi="Cambria"/>
          <w:i/>
          <w:iCs/>
          <w:noProof/>
          <w:lang w:val="en-US"/>
        </w:rPr>
        <w:t>92</w:t>
      </w:r>
      <w:r w:rsidRPr="00D04DB3">
        <w:rPr>
          <w:rFonts w:ascii="Cambria" w:hAnsi="Cambria"/>
          <w:noProof/>
          <w:lang w:val="en-US"/>
        </w:rPr>
        <w:t>, 436. http://doi.org/10.1511/2004.5.436</w:t>
      </w:r>
    </w:p>
    <w:p w14:paraId="3BCDA95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Eisenberg, L. S. (2015). The contributions of William F. House to the field of implantable auditory devices.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322</w:t>
      </w:r>
      <w:r w:rsidRPr="00D04DB3">
        <w:rPr>
          <w:rFonts w:ascii="Cambria" w:hAnsi="Cambria"/>
          <w:noProof/>
          <w:lang w:val="en-US"/>
        </w:rPr>
        <w:t>, 52–56. http://doi.org/10.1016/j.heares.2014.08.003</w:t>
      </w:r>
    </w:p>
    <w:p w14:paraId="5BE5E63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Erixon, E., Högstorp, H., Wadin, K., &amp; Rask-Andersen, H. (2009). Variational anatomy of the human cochlea: implications for cochlear implantation. </w:t>
      </w:r>
      <w:r w:rsidRPr="00D04DB3">
        <w:rPr>
          <w:rFonts w:ascii="Cambria" w:hAnsi="Cambria"/>
          <w:i/>
          <w:iCs/>
          <w:noProof/>
          <w:lang w:val="en-US"/>
        </w:rPr>
        <w:t xml:space="preserve">Otology &amp; Neurotology : Official Publication of the </w:t>
      </w:r>
      <w:r w:rsidRPr="00D04DB3">
        <w:rPr>
          <w:rFonts w:ascii="Cambria" w:hAnsi="Cambria"/>
          <w:i/>
          <w:iCs/>
          <w:noProof/>
          <w:lang w:val="en-US"/>
        </w:rPr>
        <w:lastRenderedPageBreak/>
        <w:t>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30</w:t>
      </w:r>
      <w:r w:rsidRPr="00D04DB3">
        <w:rPr>
          <w:rFonts w:ascii="Cambria" w:hAnsi="Cambria"/>
          <w:noProof/>
          <w:lang w:val="en-US"/>
        </w:rPr>
        <w:t>(1), 14–22. http://doi.org/10.1179/146701011X13001035752174</w:t>
      </w:r>
    </w:p>
    <w:p w14:paraId="1DBD98A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Eshraghi,  a a, Nazarian, R., Telischi, F. F., Rajguru, S. M., Truy, E., &amp; Gupta, C. (2012). </w:t>
      </w:r>
      <w:r w:rsidRPr="00D04DB3">
        <w:rPr>
          <w:rFonts w:ascii="Cambria" w:hAnsi="Cambria"/>
          <w:noProof/>
          <w:lang w:val="en-US"/>
        </w:rPr>
        <w:t xml:space="preserve">The Cochlear Implant: Historical Aspects and Future Prospects. </w:t>
      </w:r>
      <w:r w:rsidRPr="00D04DB3">
        <w:rPr>
          <w:rFonts w:ascii="Cambria" w:hAnsi="Cambria"/>
          <w:i/>
          <w:iCs/>
          <w:noProof/>
          <w:lang w:val="en-US"/>
        </w:rPr>
        <w:t>The Anatomical Record: Advances in Integrative Anatomy and Evolutionary Biology</w:t>
      </w:r>
      <w:r w:rsidRPr="00D04DB3">
        <w:rPr>
          <w:rFonts w:ascii="Cambria" w:hAnsi="Cambria"/>
          <w:noProof/>
          <w:lang w:val="en-US"/>
        </w:rPr>
        <w:t xml:space="preserve">, </w:t>
      </w:r>
      <w:r w:rsidRPr="00D04DB3">
        <w:rPr>
          <w:rFonts w:ascii="Cambria" w:hAnsi="Cambria"/>
          <w:i/>
          <w:iCs/>
          <w:noProof/>
          <w:lang w:val="en-US"/>
        </w:rPr>
        <w:t>1980</w:t>
      </w:r>
      <w:r w:rsidRPr="00D04DB3">
        <w:rPr>
          <w:rFonts w:ascii="Cambria" w:hAnsi="Cambria"/>
          <w:noProof/>
          <w:lang w:val="en-US"/>
        </w:rPr>
        <w:t>(October), 1967–1980. http://doi.org/10.1002/ar.22580</w:t>
      </w:r>
    </w:p>
    <w:p w14:paraId="0D9551B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Eshraghi, A. a, Adil, E., He, J., Graves, R., Balkany, T. J., &amp; Van De Water, T. R. (2007). Local dexamethasone therapy conserves hearing in an animal model of electrode insertion trauma-induced hearing loss.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28</w:t>
      </w:r>
      <w:r w:rsidRPr="00D04DB3">
        <w:rPr>
          <w:rFonts w:ascii="Cambria" w:hAnsi="Cambria"/>
          <w:noProof/>
          <w:lang w:val="en-US"/>
        </w:rPr>
        <w:t>, 842–849. http://doi.org/10.1097/MAO.0b013e31805778fc</w:t>
      </w:r>
    </w:p>
    <w:p w14:paraId="346CFC0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Et, I., Eng, A. L., Al, E. T., Modulating, F., Frequency, A. H., Ilbert, C., &amp; Al, E. N. G. E. T. (n.d.). FS4 , FS4-p , and FSP : A 4-Month Crossover Study of 3 Fine Structure Sound-Coding Strategies NIlCANTLY OVER THE PAST AS A RESULT OF IMPROVEMENTS IN IMPLANT 4HE CHANGES IN FREQUENCY OF THIS CARRIER FUNCTION ARE CALLED THE STARTED TO TAKE EFFORTS IN TRANSM, 272–281.</w:t>
      </w:r>
    </w:p>
    <w:p w14:paraId="540C650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Fayad, J. N., &amp; Linthicum, F. H. (2006). Multichannel cochlear implants: relation of histopathology to performance. </w:t>
      </w:r>
      <w:r w:rsidRPr="00D04DB3">
        <w:rPr>
          <w:rFonts w:ascii="Cambria" w:hAnsi="Cambria"/>
          <w:i/>
          <w:iCs/>
          <w:noProof/>
          <w:lang w:val="en-US"/>
        </w:rPr>
        <w:t>The Laryngoscope</w:t>
      </w:r>
      <w:r w:rsidRPr="00D04DB3">
        <w:rPr>
          <w:rFonts w:ascii="Cambria" w:hAnsi="Cambria"/>
          <w:noProof/>
          <w:lang w:val="en-US"/>
        </w:rPr>
        <w:t xml:space="preserve">, </w:t>
      </w:r>
      <w:r w:rsidRPr="00D04DB3">
        <w:rPr>
          <w:rFonts w:ascii="Cambria" w:hAnsi="Cambria"/>
          <w:i/>
          <w:iCs/>
          <w:noProof/>
          <w:lang w:val="en-US"/>
        </w:rPr>
        <w:t>116</w:t>
      </w:r>
      <w:r w:rsidRPr="00D04DB3">
        <w:rPr>
          <w:rFonts w:ascii="Cambria" w:hAnsi="Cambria"/>
          <w:noProof/>
          <w:lang w:val="en-US"/>
        </w:rPr>
        <w:t>(8), 1310–20. http://doi.org/10.1097/01.mlg.0000227176.09500.28</w:t>
      </w:r>
    </w:p>
    <w:p w14:paraId="7A8C1C3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Firszt, J. B., Holden, L. K., Reeder, R. M., &amp; Skinner, M. W. (2009). Speech recognition in cochlear implant recipients: comparison of standard HiRes and HiRes 120 sound processing.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30</w:t>
      </w:r>
      <w:r w:rsidRPr="00D04DB3">
        <w:rPr>
          <w:rFonts w:ascii="Cambria" w:hAnsi="Cambria"/>
          <w:noProof/>
          <w:lang w:val="en-US"/>
        </w:rPr>
        <w:t>(2), 146–52. http://doi.org/10.1097/MAO.0b013e3181924ff8</w:t>
      </w:r>
    </w:p>
    <w:p w14:paraId="6C22B0E2" w14:textId="77777777" w:rsidR="002231B4" w:rsidRPr="002231B4" w:rsidRDefault="002231B4" w:rsidP="002231B4">
      <w:pPr>
        <w:widowControl w:val="0"/>
        <w:autoSpaceDE w:val="0"/>
        <w:autoSpaceDN w:val="0"/>
        <w:adjustRightInd w:val="0"/>
        <w:ind w:left="480" w:hanging="480"/>
        <w:rPr>
          <w:rFonts w:ascii="Cambria" w:hAnsi="Cambria"/>
          <w:noProof/>
        </w:rPr>
      </w:pPr>
      <w:r w:rsidRPr="00D04DB3">
        <w:rPr>
          <w:rFonts w:ascii="Cambria" w:hAnsi="Cambria"/>
          <w:noProof/>
          <w:lang w:val="en-US"/>
        </w:rPr>
        <w:t xml:space="preserve">Fitzgerald, M. B., Shapiro, W. H., McDonald, P. D., Neuburger, H. S., Ashburn-Reed, S., Immerman, S., … Svirsky, M. a. (2007). The effect of perimodiolar placement on speech perception and frequency discrimination by cochlear implant users. </w:t>
      </w:r>
      <w:r w:rsidRPr="002231B4">
        <w:rPr>
          <w:rFonts w:ascii="Cambria" w:hAnsi="Cambria"/>
          <w:i/>
          <w:iCs/>
          <w:noProof/>
        </w:rPr>
        <w:t>Acta Oto-Laryngologica</w:t>
      </w:r>
      <w:r w:rsidRPr="002231B4">
        <w:rPr>
          <w:rFonts w:ascii="Cambria" w:hAnsi="Cambria"/>
          <w:noProof/>
        </w:rPr>
        <w:t xml:space="preserve">, </w:t>
      </w:r>
      <w:r w:rsidRPr="002231B4">
        <w:rPr>
          <w:rFonts w:ascii="Cambria" w:hAnsi="Cambria"/>
          <w:i/>
          <w:iCs/>
          <w:noProof/>
        </w:rPr>
        <w:t>127</w:t>
      </w:r>
      <w:r w:rsidRPr="002231B4">
        <w:rPr>
          <w:rFonts w:ascii="Cambria" w:hAnsi="Cambria"/>
          <w:noProof/>
        </w:rPr>
        <w:t>(4), 378–83. http://doi.org/10.1080/00016480701258671</w:t>
      </w:r>
    </w:p>
    <w:p w14:paraId="09E8BEB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Frijns, J. H., Briaire, J. J., &amp; Grote, J. J. (2001). </w:t>
      </w:r>
      <w:r w:rsidRPr="00D04DB3">
        <w:rPr>
          <w:rFonts w:ascii="Cambria" w:hAnsi="Cambria"/>
          <w:noProof/>
          <w:lang w:val="en-US"/>
        </w:rPr>
        <w:t xml:space="preserve">The importance of human cochlear anatomy for the results of modiolus-hugging multichannel cochlear implants.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22</w:t>
      </w:r>
      <w:r w:rsidRPr="00D04DB3">
        <w:rPr>
          <w:rFonts w:ascii="Cambria" w:hAnsi="Cambria"/>
          <w:noProof/>
          <w:lang w:val="en-US"/>
        </w:rPr>
        <w:t>(3), 340–349. http://doi.org/10.1097/00129492-200105000-00012</w:t>
      </w:r>
    </w:p>
    <w:p w14:paraId="40E972FC"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Frijns, J. H. M., Briaire, J. J., de Laat, J. A. P. M., &amp; Grote, J. J. (2002). Initial Evaluation of the Clarion CII Cochlear Implant: Speech Perception and Neural Response Imaging.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23</w:t>
      </w:r>
      <w:r w:rsidRPr="00D04DB3">
        <w:rPr>
          <w:rFonts w:ascii="Cambria" w:hAnsi="Cambria"/>
          <w:noProof/>
          <w:lang w:val="en-US"/>
        </w:rPr>
        <w:t>(3), 184–197. http://doi.org/Unsp 0196/0202/02/2302-0184/0\r10.1097/00003446-200206000-00003</w:t>
      </w:r>
    </w:p>
    <w:p w14:paraId="56ECF4B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Frolenkov, G. I. (2006). Regulation of electromotility in the cochlear outer </w:t>
      </w:r>
      <w:r w:rsidRPr="00D04DB3">
        <w:rPr>
          <w:rFonts w:ascii="Cambria" w:hAnsi="Cambria"/>
          <w:noProof/>
          <w:lang w:val="en-US"/>
        </w:rPr>
        <w:lastRenderedPageBreak/>
        <w:t xml:space="preserve">hair cell. </w:t>
      </w:r>
      <w:r w:rsidRPr="00D04DB3">
        <w:rPr>
          <w:rFonts w:ascii="Cambria" w:hAnsi="Cambria"/>
          <w:i/>
          <w:iCs/>
          <w:noProof/>
          <w:lang w:val="en-US"/>
        </w:rPr>
        <w:t>The Journal of Physiology</w:t>
      </w:r>
      <w:r w:rsidRPr="00D04DB3">
        <w:rPr>
          <w:rFonts w:ascii="Cambria" w:hAnsi="Cambria"/>
          <w:noProof/>
          <w:lang w:val="en-US"/>
        </w:rPr>
        <w:t xml:space="preserve">, </w:t>
      </w:r>
      <w:r w:rsidRPr="00D04DB3">
        <w:rPr>
          <w:rFonts w:ascii="Cambria" w:hAnsi="Cambria"/>
          <w:i/>
          <w:iCs/>
          <w:noProof/>
          <w:lang w:val="en-US"/>
        </w:rPr>
        <w:t>576</w:t>
      </w:r>
      <w:r w:rsidRPr="00D04DB3">
        <w:rPr>
          <w:rFonts w:ascii="Cambria" w:hAnsi="Cambria"/>
          <w:noProof/>
          <w:lang w:val="en-US"/>
        </w:rPr>
        <w:t>(Pt 1), 43–8. http://doi.org/10.1113/jphysiol.2006.114975</w:t>
      </w:r>
    </w:p>
    <w:p w14:paraId="5B7572D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Fu, Q. J., &amp; Shannon, R. V. (1999). Effects of electrode configuration and frequency allocation on vowel recognition with the Nucleus-22 cochlear implant.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20</w:t>
      </w:r>
      <w:r w:rsidRPr="00D04DB3">
        <w:rPr>
          <w:rFonts w:ascii="Cambria" w:hAnsi="Cambria"/>
          <w:noProof/>
          <w:lang w:val="en-US"/>
        </w:rPr>
        <w:t>, 332–344. http://doi.org/10.1097/00003446-199908000-00006</w:t>
      </w:r>
    </w:p>
    <w:p w14:paraId="43C371D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Galindo, J., Lassaletta, L., Mora, R. P., Castro, A., Bastarrica, M., &amp; Gavilán, J. (2013). Fine structure processing improves telephone speech perception in cochlear implant users. </w:t>
      </w:r>
      <w:r w:rsidRPr="00D04DB3">
        <w:rPr>
          <w:rFonts w:ascii="Cambria" w:hAnsi="Cambria"/>
          <w:i/>
          <w:iCs/>
          <w:noProof/>
          <w:lang w:val="en-US"/>
        </w:rPr>
        <w:t>European Archives of Oto-Rhino-Laryngology : Official Journal of the European Federation of Oto-Rhino-Laryngological Societies (EUFOS) : Affiliated with the German Society for Oto-Rhino-Laryngology - Head and Neck Surgery</w:t>
      </w:r>
      <w:r w:rsidRPr="00D04DB3">
        <w:rPr>
          <w:rFonts w:ascii="Cambria" w:hAnsi="Cambria"/>
          <w:noProof/>
          <w:lang w:val="en-US"/>
        </w:rPr>
        <w:t xml:space="preserve">, </w:t>
      </w:r>
      <w:r w:rsidRPr="00D04DB3">
        <w:rPr>
          <w:rFonts w:ascii="Cambria" w:hAnsi="Cambria"/>
          <w:i/>
          <w:iCs/>
          <w:noProof/>
          <w:lang w:val="en-US"/>
        </w:rPr>
        <w:t>270</w:t>
      </w:r>
      <w:r w:rsidRPr="00D04DB3">
        <w:rPr>
          <w:rFonts w:ascii="Cambria" w:hAnsi="Cambria"/>
          <w:noProof/>
          <w:lang w:val="en-US"/>
        </w:rPr>
        <w:t>(4), 1223–9. http://doi.org/10.1007/s00405-012-2101-9</w:t>
      </w:r>
    </w:p>
    <w:p w14:paraId="3BF2B60C"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Gekeler, J., Luers, J. C., Lang-Roth, R., &amp; Beutner, D. (2012). Cochlear implant fixation: are sutures really necessary? </w:t>
      </w:r>
      <w:r w:rsidRPr="00D04DB3">
        <w:rPr>
          <w:rFonts w:ascii="Cambria" w:hAnsi="Cambria"/>
          <w:i/>
          <w:iCs/>
          <w:noProof/>
          <w:lang w:val="en-US"/>
        </w:rPr>
        <w:t>European Archives of Oto-Rhino-Laryngology : Official Journal of the European Federation of Oto-Rhino-Laryngological Societies (EUFOS) : Affiliated with the German Society for Oto-Rhino-Laryngology - Head and Neck Surgery</w:t>
      </w:r>
      <w:r w:rsidRPr="00D04DB3">
        <w:rPr>
          <w:rFonts w:ascii="Cambria" w:hAnsi="Cambria"/>
          <w:noProof/>
          <w:lang w:val="en-US"/>
        </w:rPr>
        <w:t xml:space="preserve">, </w:t>
      </w:r>
      <w:r w:rsidRPr="00D04DB3">
        <w:rPr>
          <w:rFonts w:ascii="Cambria" w:hAnsi="Cambria"/>
          <w:i/>
          <w:iCs/>
          <w:noProof/>
          <w:lang w:val="en-US"/>
        </w:rPr>
        <w:t>270</w:t>
      </w:r>
      <w:r w:rsidRPr="00D04DB3">
        <w:rPr>
          <w:rFonts w:ascii="Cambria" w:hAnsi="Cambria"/>
          <w:noProof/>
          <w:lang w:val="en-US"/>
        </w:rPr>
        <w:t>(2), 483–7. http://doi.org/10.1007/s00405-012-2007-6</w:t>
      </w:r>
    </w:p>
    <w:p w14:paraId="693EB0A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Gordon KA; Papsin BC; Harrison RV. (2007). Auditory brainstem activity and development evoked by apical versus basal cochlear implant electrode stimulation in children. </w:t>
      </w:r>
      <w:r w:rsidRPr="00D04DB3">
        <w:rPr>
          <w:rFonts w:ascii="Cambria" w:hAnsi="Cambria"/>
          <w:i/>
          <w:iCs/>
          <w:noProof/>
          <w:lang w:val="en-US"/>
        </w:rPr>
        <w:t>Clinical Neurophysiology</w:t>
      </w:r>
      <w:r w:rsidRPr="00D04DB3">
        <w:rPr>
          <w:rFonts w:ascii="Cambria" w:hAnsi="Cambria"/>
          <w:noProof/>
          <w:lang w:val="en-US"/>
        </w:rPr>
        <w:t xml:space="preserve">, </w:t>
      </w:r>
      <w:r w:rsidRPr="00D04DB3">
        <w:rPr>
          <w:rFonts w:ascii="Cambria" w:hAnsi="Cambria"/>
          <w:i/>
          <w:iCs/>
          <w:noProof/>
          <w:lang w:val="en-US"/>
        </w:rPr>
        <w:t>118</w:t>
      </w:r>
      <w:r w:rsidRPr="00D04DB3">
        <w:rPr>
          <w:rFonts w:ascii="Cambria" w:hAnsi="Cambria"/>
          <w:noProof/>
          <w:lang w:val="en-US"/>
        </w:rPr>
        <w:t>, 1671–1684. http://doi.org/10.1016/j.clinph.2007.04.030</w:t>
      </w:r>
    </w:p>
    <w:p w14:paraId="250B6BF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Gstoettner, W. K., Adunka, O., Franz, P., Hamzavi, J., Plenk, H., Susani, M., … Kiefer, J. (2001). Perimodiolar electrodes in cochlear implant surgery. </w:t>
      </w:r>
      <w:r w:rsidRPr="00D04DB3">
        <w:rPr>
          <w:rFonts w:ascii="Cambria" w:hAnsi="Cambria"/>
          <w:i/>
          <w:iCs/>
          <w:noProof/>
          <w:lang w:val="en-US"/>
        </w:rPr>
        <w:t>Acta Oto-Laryngologica</w:t>
      </w:r>
      <w:r w:rsidRPr="00D04DB3">
        <w:rPr>
          <w:rFonts w:ascii="Cambria" w:hAnsi="Cambria"/>
          <w:noProof/>
          <w:lang w:val="en-US"/>
        </w:rPr>
        <w:t xml:space="preserve">, </w:t>
      </w:r>
      <w:r w:rsidRPr="00D04DB3">
        <w:rPr>
          <w:rFonts w:ascii="Cambria" w:hAnsi="Cambria"/>
          <w:i/>
          <w:iCs/>
          <w:noProof/>
          <w:lang w:val="en-US"/>
        </w:rPr>
        <w:t>121</w:t>
      </w:r>
      <w:r w:rsidRPr="00D04DB3">
        <w:rPr>
          <w:rFonts w:ascii="Cambria" w:hAnsi="Cambria"/>
          <w:noProof/>
          <w:lang w:val="en-US"/>
        </w:rPr>
        <w:t>(2), 216–219. http://doi.org/10.1080/000164801300043569</w:t>
      </w:r>
    </w:p>
    <w:p w14:paraId="42394A7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Guinan, J. J., Salt, A., &amp; Cheatham, M. A. (2012). Progress in cochlear physiology after Békésy.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293</w:t>
      </w:r>
      <w:r w:rsidRPr="00D04DB3">
        <w:rPr>
          <w:rFonts w:ascii="Cambria" w:hAnsi="Cambria"/>
          <w:noProof/>
          <w:lang w:val="en-US"/>
        </w:rPr>
        <w:t>(1-2), 12–20. http://doi.org/10.1016/j.heares.2012.05.005</w:t>
      </w:r>
    </w:p>
    <w:p w14:paraId="2AEA23A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Guinan, J. J., Warr, W. B., &amp; Norris, B. E. (1984). Topographic organization of the olivocochlear projections from the lateral and medial zones of the superior olivary complex. </w:t>
      </w:r>
      <w:r w:rsidRPr="00D04DB3">
        <w:rPr>
          <w:rFonts w:ascii="Cambria" w:hAnsi="Cambria"/>
          <w:i/>
          <w:iCs/>
          <w:noProof/>
          <w:lang w:val="en-US"/>
        </w:rPr>
        <w:t>The Journal of Comparative Neurology</w:t>
      </w:r>
      <w:r w:rsidRPr="00D04DB3">
        <w:rPr>
          <w:rFonts w:ascii="Cambria" w:hAnsi="Cambria"/>
          <w:noProof/>
          <w:lang w:val="en-US"/>
        </w:rPr>
        <w:t xml:space="preserve">, </w:t>
      </w:r>
      <w:r w:rsidRPr="00D04DB3">
        <w:rPr>
          <w:rFonts w:ascii="Cambria" w:hAnsi="Cambria"/>
          <w:i/>
          <w:iCs/>
          <w:noProof/>
          <w:lang w:val="en-US"/>
        </w:rPr>
        <w:t>226</w:t>
      </w:r>
      <w:r w:rsidRPr="00D04DB3">
        <w:rPr>
          <w:rFonts w:ascii="Cambria" w:hAnsi="Cambria"/>
          <w:noProof/>
          <w:lang w:val="en-US"/>
        </w:rPr>
        <w:t>, 21–27. http://doi.org/10.1002/cne.902210310</w:t>
      </w:r>
    </w:p>
    <w:p w14:paraId="73676E0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Guiraud, J., Besle, J., Arnold, L., Boyle, P., Giard, M.-H., Bertrand, O., … Collet, L. (2007). Evidence of a tonotopic organization of the auditory cortex in cochlear implant users. </w:t>
      </w:r>
      <w:r w:rsidRPr="00D04DB3">
        <w:rPr>
          <w:rFonts w:ascii="Cambria" w:hAnsi="Cambria"/>
          <w:i/>
          <w:iCs/>
          <w:noProof/>
          <w:lang w:val="en-US"/>
        </w:rPr>
        <w:t>The Journal of Neuroscience : The Official Journal of the Society for Neuroscience</w:t>
      </w:r>
      <w:r w:rsidRPr="00D04DB3">
        <w:rPr>
          <w:rFonts w:ascii="Cambria" w:hAnsi="Cambria"/>
          <w:noProof/>
          <w:lang w:val="en-US"/>
        </w:rPr>
        <w:t xml:space="preserve">, </w:t>
      </w:r>
      <w:r w:rsidRPr="00D04DB3">
        <w:rPr>
          <w:rFonts w:ascii="Cambria" w:hAnsi="Cambria"/>
          <w:i/>
          <w:iCs/>
          <w:noProof/>
          <w:lang w:val="en-US"/>
        </w:rPr>
        <w:t>27</w:t>
      </w:r>
      <w:r w:rsidRPr="00D04DB3">
        <w:rPr>
          <w:rFonts w:ascii="Cambria" w:hAnsi="Cambria"/>
          <w:noProof/>
          <w:lang w:val="en-US"/>
        </w:rPr>
        <w:t>(29), 7838–7846. http://doi.org/10.1523/JNEUROSCI.0154-07.2007</w:t>
      </w:r>
    </w:p>
    <w:p w14:paraId="61F4D5A3" w14:textId="77777777" w:rsidR="002231B4" w:rsidRPr="002231B4" w:rsidRDefault="002231B4" w:rsidP="002231B4">
      <w:pPr>
        <w:widowControl w:val="0"/>
        <w:autoSpaceDE w:val="0"/>
        <w:autoSpaceDN w:val="0"/>
        <w:adjustRightInd w:val="0"/>
        <w:ind w:left="480" w:hanging="480"/>
        <w:rPr>
          <w:rFonts w:ascii="Cambria" w:hAnsi="Cambria"/>
          <w:noProof/>
        </w:rPr>
      </w:pPr>
      <w:r w:rsidRPr="00D04DB3">
        <w:rPr>
          <w:rFonts w:ascii="Cambria" w:hAnsi="Cambria"/>
          <w:noProof/>
          <w:lang w:val="en-US"/>
        </w:rPr>
        <w:t xml:space="preserve">Hamzavi, J., &amp; Arnoldner, C. (2006). Effect of deep insertion of the cochlear implant electrode array on pitch estimation and speech perception. </w:t>
      </w:r>
      <w:r w:rsidRPr="002231B4">
        <w:rPr>
          <w:rFonts w:ascii="Cambria" w:hAnsi="Cambria"/>
          <w:i/>
          <w:iCs/>
          <w:noProof/>
        </w:rPr>
        <w:t>Acta Oto-Laryngologica</w:t>
      </w:r>
      <w:r w:rsidRPr="002231B4">
        <w:rPr>
          <w:rFonts w:ascii="Cambria" w:hAnsi="Cambria"/>
          <w:noProof/>
        </w:rPr>
        <w:t xml:space="preserve">, </w:t>
      </w:r>
      <w:r w:rsidRPr="002231B4">
        <w:rPr>
          <w:rFonts w:ascii="Cambria" w:hAnsi="Cambria"/>
          <w:i/>
          <w:iCs/>
          <w:noProof/>
        </w:rPr>
        <w:t>126</w:t>
      </w:r>
      <w:r w:rsidRPr="002231B4">
        <w:rPr>
          <w:rFonts w:ascii="Cambria" w:hAnsi="Cambria"/>
          <w:noProof/>
        </w:rPr>
        <w:t>(11), 1182–7. http://doi.org/10.1080/00016480600672683</w:t>
      </w:r>
    </w:p>
    <w:p w14:paraId="08B4B8FE"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Haumann, S., Lenarz, T., &amp; Büchner, A. (2010). </w:t>
      </w:r>
      <w:r w:rsidRPr="00D04DB3">
        <w:rPr>
          <w:rFonts w:ascii="Cambria" w:hAnsi="Cambria"/>
          <w:noProof/>
          <w:lang w:val="en-US"/>
        </w:rPr>
        <w:t xml:space="preserve">Speech perception with cochlear implants as measured using a roving-level adaptive test method. </w:t>
      </w:r>
      <w:r w:rsidRPr="00D04DB3">
        <w:rPr>
          <w:rFonts w:ascii="Cambria" w:hAnsi="Cambria"/>
          <w:i/>
          <w:iCs/>
          <w:noProof/>
          <w:lang w:val="en-US"/>
        </w:rPr>
        <w:t>Orl</w:t>
      </w:r>
      <w:r w:rsidRPr="00D04DB3">
        <w:rPr>
          <w:rFonts w:ascii="Cambria" w:hAnsi="Cambria"/>
          <w:noProof/>
          <w:lang w:val="en-US"/>
        </w:rPr>
        <w:t xml:space="preserve">, </w:t>
      </w:r>
      <w:r w:rsidRPr="00D04DB3">
        <w:rPr>
          <w:rFonts w:ascii="Cambria" w:hAnsi="Cambria"/>
          <w:i/>
          <w:iCs/>
          <w:noProof/>
          <w:lang w:val="en-US"/>
        </w:rPr>
        <w:t>72</w:t>
      </w:r>
      <w:r w:rsidRPr="00D04DB3">
        <w:rPr>
          <w:rFonts w:ascii="Cambria" w:hAnsi="Cambria"/>
          <w:noProof/>
          <w:lang w:val="en-US"/>
        </w:rPr>
        <w:t>(6), 312–318. http://doi.org/10.1159/000318872</w:t>
      </w:r>
    </w:p>
    <w:p w14:paraId="18299588"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Hewitt, M. J., &amp; Meddis, R. (1991). An evaluation of eight computer models of mammalian inner hair-cell function. </w:t>
      </w:r>
      <w:r w:rsidRPr="00D04DB3">
        <w:rPr>
          <w:rFonts w:ascii="Cambria" w:hAnsi="Cambria"/>
          <w:i/>
          <w:iCs/>
          <w:noProof/>
          <w:lang w:val="en-US"/>
        </w:rPr>
        <w:t xml:space="preserve">The Journal of the </w:t>
      </w:r>
      <w:r w:rsidRPr="00D04DB3">
        <w:rPr>
          <w:rFonts w:ascii="Cambria" w:hAnsi="Cambria"/>
          <w:i/>
          <w:iCs/>
          <w:noProof/>
          <w:lang w:val="en-US"/>
        </w:rPr>
        <w:lastRenderedPageBreak/>
        <w:t>Acoustical Society of America</w:t>
      </w:r>
      <w:r w:rsidRPr="00D04DB3">
        <w:rPr>
          <w:rFonts w:ascii="Cambria" w:hAnsi="Cambria"/>
          <w:noProof/>
          <w:lang w:val="en-US"/>
        </w:rPr>
        <w:t xml:space="preserve">, </w:t>
      </w:r>
      <w:r w:rsidRPr="00D04DB3">
        <w:rPr>
          <w:rFonts w:ascii="Cambria" w:hAnsi="Cambria"/>
          <w:i/>
          <w:iCs/>
          <w:noProof/>
          <w:lang w:val="en-US"/>
        </w:rPr>
        <w:t>90</w:t>
      </w:r>
      <w:r w:rsidRPr="00D04DB3">
        <w:rPr>
          <w:rFonts w:ascii="Cambria" w:hAnsi="Cambria"/>
          <w:noProof/>
          <w:lang w:val="en-US"/>
        </w:rPr>
        <w:t>(2 Pt 1), 904–917. http://doi.org/10.1121/1.401957</w:t>
      </w:r>
    </w:p>
    <w:p w14:paraId="0E5A512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Hochmair, I. (2013). The importance of being flexible. </w:t>
      </w:r>
      <w:r w:rsidRPr="00D04DB3">
        <w:rPr>
          <w:rFonts w:ascii="Cambria" w:hAnsi="Cambria"/>
          <w:i/>
          <w:iCs/>
          <w:noProof/>
          <w:lang w:val="en-US"/>
        </w:rPr>
        <w:t>Nature Publishing Group</w:t>
      </w:r>
      <w:r w:rsidRPr="00D04DB3">
        <w:rPr>
          <w:rFonts w:ascii="Cambria" w:hAnsi="Cambria"/>
          <w:noProof/>
          <w:lang w:val="en-US"/>
        </w:rPr>
        <w:t xml:space="preserve">, </w:t>
      </w:r>
      <w:r w:rsidRPr="00D04DB3">
        <w:rPr>
          <w:rFonts w:ascii="Cambria" w:hAnsi="Cambria"/>
          <w:i/>
          <w:iCs/>
          <w:noProof/>
          <w:lang w:val="en-US"/>
        </w:rPr>
        <w:t>19</w:t>
      </w:r>
      <w:r w:rsidRPr="00D04DB3">
        <w:rPr>
          <w:rFonts w:ascii="Cambria" w:hAnsi="Cambria"/>
          <w:noProof/>
          <w:lang w:val="en-US"/>
        </w:rPr>
        <w:t>(10), 1240–1244. http://doi.org/10.1038/nm.3341</w:t>
      </w:r>
    </w:p>
    <w:p w14:paraId="39E841B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Hochmair, I., Arnold, W., Nopp, P., Jolly, C., Müller, J., &amp; Roland, P. (2003). Deep electrode insertion in cochlear implants: apical morphology, electrodes and speech perception results. </w:t>
      </w:r>
      <w:r w:rsidRPr="00D04DB3">
        <w:rPr>
          <w:rFonts w:ascii="Cambria" w:hAnsi="Cambria"/>
          <w:i/>
          <w:iCs/>
          <w:noProof/>
          <w:lang w:val="en-US"/>
        </w:rPr>
        <w:t>Acta Oto-Laryngologica</w:t>
      </w:r>
      <w:r w:rsidRPr="00D04DB3">
        <w:rPr>
          <w:rFonts w:ascii="Cambria" w:hAnsi="Cambria"/>
          <w:noProof/>
          <w:lang w:val="en-US"/>
        </w:rPr>
        <w:t xml:space="preserve">, </w:t>
      </w:r>
      <w:r w:rsidRPr="00D04DB3">
        <w:rPr>
          <w:rFonts w:ascii="Cambria" w:hAnsi="Cambria"/>
          <w:i/>
          <w:iCs/>
          <w:noProof/>
          <w:lang w:val="en-US"/>
        </w:rPr>
        <w:t>123</w:t>
      </w:r>
      <w:r w:rsidRPr="00D04DB3">
        <w:rPr>
          <w:rFonts w:ascii="Cambria" w:hAnsi="Cambria"/>
          <w:noProof/>
          <w:lang w:val="en-US"/>
        </w:rPr>
        <w:t>(5), 612–617. http://doi.org/10.1080/000164803100001844</w:t>
      </w:r>
    </w:p>
    <w:p w14:paraId="1E2D458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Hochmair, I., Hochmair, E., Nopp, P., Waller, M., &amp; Jolly, C. (2015a). Deep electrode insertion and sound coding in cochlear implants.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322</w:t>
      </w:r>
      <w:r w:rsidRPr="00D04DB3">
        <w:rPr>
          <w:rFonts w:ascii="Cambria" w:hAnsi="Cambria"/>
          <w:noProof/>
          <w:lang w:val="en-US"/>
        </w:rPr>
        <w:t>(October), 14–23. http://doi.org/10.1016/j.heares.2014.10.006</w:t>
      </w:r>
    </w:p>
    <w:p w14:paraId="49D0E2D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Hochmair, I., Hochmair, E., Nopp, P., Waller, M., &amp; Jolly, C. (2015b). Deep electrode insertion and sound coding in cochlear implants.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322</w:t>
      </w:r>
      <w:r w:rsidRPr="00D04DB3">
        <w:rPr>
          <w:rFonts w:ascii="Cambria" w:hAnsi="Cambria"/>
          <w:noProof/>
          <w:lang w:val="en-US"/>
        </w:rPr>
        <w:t>, 14–23. http://doi.org/10.1016/j.heares.2014.10.006</w:t>
      </w:r>
    </w:p>
    <w:p w14:paraId="6D9A748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Hochmair, I., Nopp, P., Jolly, C., Schmidt, M., Schosser, H., Garnham, C., … Anderson, I. (2006). MED-EL Cochlear Implants: State of the Art and a Glimpse Into the Future. </w:t>
      </w:r>
      <w:r w:rsidRPr="00D04DB3">
        <w:rPr>
          <w:rFonts w:ascii="Cambria" w:hAnsi="Cambria"/>
          <w:i/>
          <w:iCs/>
          <w:noProof/>
          <w:lang w:val="en-US"/>
        </w:rPr>
        <w:t>Trends in Amplification</w:t>
      </w:r>
      <w:r w:rsidRPr="00D04DB3">
        <w:rPr>
          <w:rFonts w:ascii="Cambria" w:hAnsi="Cambria"/>
          <w:noProof/>
          <w:lang w:val="en-US"/>
        </w:rPr>
        <w:t xml:space="preserve">, </w:t>
      </w:r>
      <w:r w:rsidRPr="00D04DB3">
        <w:rPr>
          <w:rFonts w:ascii="Cambria" w:hAnsi="Cambria"/>
          <w:i/>
          <w:iCs/>
          <w:noProof/>
          <w:lang w:val="en-US"/>
        </w:rPr>
        <w:t>10</w:t>
      </w:r>
      <w:r w:rsidRPr="00D04DB3">
        <w:rPr>
          <w:rFonts w:ascii="Cambria" w:hAnsi="Cambria"/>
          <w:noProof/>
          <w:lang w:val="en-US"/>
        </w:rPr>
        <w:t>(4), 201–219. http://doi.org/10.1177/1084713806296720</w:t>
      </w:r>
    </w:p>
    <w:p w14:paraId="5974F12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Holden, L. K., Skinner, M. W., &amp; Holden, T. A. (1997). Speech recognition with the MPEAK and SPEAK speech-coding strategies of the Nucleus Cochlear Implant. </w:t>
      </w:r>
      <w:r w:rsidRPr="00D04DB3">
        <w:rPr>
          <w:rFonts w:ascii="Cambria" w:hAnsi="Cambria"/>
          <w:i/>
          <w:iCs/>
          <w:noProof/>
          <w:lang w:val="en-US"/>
        </w:rPr>
        <w:t>Otolaryngology - Head and Neck Surgery</w:t>
      </w:r>
      <w:r w:rsidRPr="00D04DB3">
        <w:rPr>
          <w:rFonts w:ascii="Cambria" w:hAnsi="Cambria"/>
          <w:noProof/>
          <w:lang w:val="en-US"/>
        </w:rPr>
        <w:t xml:space="preserve">, </w:t>
      </w:r>
      <w:r w:rsidRPr="00D04DB3">
        <w:rPr>
          <w:rFonts w:ascii="Cambria" w:hAnsi="Cambria"/>
          <w:i/>
          <w:iCs/>
          <w:noProof/>
          <w:lang w:val="en-US"/>
        </w:rPr>
        <w:t>116</w:t>
      </w:r>
      <w:r w:rsidRPr="00D04DB3">
        <w:rPr>
          <w:rFonts w:ascii="Cambria" w:hAnsi="Cambria"/>
          <w:noProof/>
          <w:lang w:val="en-US"/>
        </w:rPr>
        <w:t>(2), 163–167. http://doi.org/S0194599897000429 [pii]</w:t>
      </w:r>
    </w:p>
    <w:p w14:paraId="765523A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Huffman, R. F., &amp; Henson, O. W. (1991). Cochlear and CNS tonotopy: normal physiological shifts in the mustached bat.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56</w:t>
      </w:r>
      <w:r w:rsidRPr="00D04DB3">
        <w:rPr>
          <w:rFonts w:ascii="Cambria" w:hAnsi="Cambria"/>
          <w:noProof/>
          <w:lang w:val="en-US"/>
        </w:rPr>
        <w:t>(1-2), 79–85. http://doi.org/10.1016/0378-5955(91)90156-4</w:t>
      </w:r>
    </w:p>
    <w:p w14:paraId="3B46F6B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Kleine Punte, A., De Bodt, M., &amp; Van de Heyning, P. (2014). Long-term improvement of speech perception with the fine structure processing coding strategy in cochlear implants. </w:t>
      </w:r>
      <w:r w:rsidRPr="00D04DB3">
        <w:rPr>
          <w:rFonts w:ascii="Cambria" w:hAnsi="Cambria"/>
          <w:i/>
          <w:iCs/>
          <w:noProof/>
          <w:lang w:val="en-US"/>
        </w:rPr>
        <w:t>ORL; Journal for Oto-Rhino-Laryngology and Its Related Specialties</w:t>
      </w:r>
      <w:r w:rsidRPr="00D04DB3">
        <w:rPr>
          <w:rFonts w:ascii="Cambria" w:hAnsi="Cambria"/>
          <w:noProof/>
          <w:lang w:val="en-US"/>
        </w:rPr>
        <w:t xml:space="preserve">, </w:t>
      </w:r>
      <w:r w:rsidRPr="00D04DB3">
        <w:rPr>
          <w:rFonts w:ascii="Cambria" w:hAnsi="Cambria"/>
          <w:i/>
          <w:iCs/>
          <w:noProof/>
          <w:lang w:val="en-US"/>
        </w:rPr>
        <w:t>76</w:t>
      </w:r>
      <w:r w:rsidRPr="00D04DB3">
        <w:rPr>
          <w:rFonts w:ascii="Cambria" w:hAnsi="Cambria"/>
          <w:noProof/>
          <w:lang w:val="en-US"/>
        </w:rPr>
        <w:t>(1), 36–43. http://doi.org/10.1159/000360479</w:t>
      </w:r>
    </w:p>
    <w:p w14:paraId="2C72E9E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Koch, D. B., Downing, M., Osberger, M. J., &amp; Litvak, L. (2007). Using current steering to increase spectral resolution in CII and HiRes 90K users.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28</w:t>
      </w:r>
      <w:r w:rsidRPr="00D04DB3">
        <w:rPr>
          <w:rFonts w:ascii="Cambria" w:hAnsi="Cambria"/>
          <w:noProof/>
          <w:lang w:val="en-US"/>
        </w:rPr>
        <w:t>(2 Suppl), 38S–41S. http://doi.org/10.1097/AUD.0b013e31803150de</w:t>
      </w:r>
    </w:p>
    <w:p w14:paraId="4F83F13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Kosanovic, R., Ivankovic, Z., Babac, S., Stojanovic, S., Petrovic-Lazic, M., &amp; Jecmenica, J. (2009). [Meningitis as cochlear implant complication]. </w:t>
      </w:r>
      <w:r w:rsidRPr="00D04DB3">
        <w:rPr>
          <w:rFonts w:ascii="Cambria" w:hAnsi="Cambria"/>
          <w:i/>
          <w:iCs/>
          <w:noProof/>
          <w:lang w:val="en-US"/>
        </w:rPr>
        <w:t>Srpski Arhiv Za Celokupno Lekarstvo</w:t>
      </w:r>
      <w:r w:rsidRPr="00D04DB3">
        <w:rPr>
          <w:rFonts w:ascii="Cambria" w:hAnsi="Cambria"/>
          <w:noProof/>
          <w:lang w:val="en-US"/>
        </w:rPr>
        <w:t xml:space="preserve">, </w:t>
      </w:r>
      <w:r w:rsidRPr="00D04DB3">
        <w:rPr>
          <w:rFonts w:ascii="Cambria" w:hAnsi="Cambria"/>
          <w:i/>
          <w:iCs/>
          <w:noProof/>
          <w:lang w:val="en-US"/>
        </w:rPr>
        <w:t>137</w:t>
      </w:r>
      <w:r w:rsidRPr="00D04DB3">
        <w:rPr>
          <w:rFonts w:ascii="Cambria" w:hAnsi="Cambria"/>
          <w:noProof/>
          <w:lang w:val="en-US"/>
        </w:rPr>
        <w:t>(3-4), 194–198.</w:t>
      </w:r>
    </w:p>
    <w:p w14:paraId="13C9FB4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Kral, A., &amp; Eggermont, J. J. (2007). What’s to lose and what's to learn: Development under auditory deprivation, cochlear implants and limits of cortical plasticity. </w:t>
      </w:r>
      <w:r w:rsidRPr="00D04DB3">
        <w:rPr>
          <w:rFonts w:ascii="Cambria" w:hAnsi="Cambria"/>
          <w:i/>
          <w:iCs/>
          <w:noProof/>
          <w:lang w:val="en-US"/>
        </w:rPr>
        <w:t>Brain Research Reviews</w:t>
      </w:r>
      <w:r w:rsidRPr="00D04DB3">
        <w:rPr>
          <w:rFonts w:ascii="Cambria" w:hAnsi="Cambria"/>
          <w:noProof/>
          <w:lang w:val="en-US"/>
        </w:rPr>
        <w:t xml:space="preserve">, </w:t>
      </w:r>
      <w:r w:rsidRPr="00D04DB3">
        <w:rPr>
          <w:rFonts w:ascii="Cambria" w:hAnsi="Cambria"/>
          <w:i/>
          <w:iCs/>
          <w:noProof/>
          <w:lang w:val="en-US"/>
        </w:rPr>
        <w:t>56</w:t>
      </w:r>
      <w:r w:rsidRPr="00D04DB3">
        <w:rPr>
          <w:rFonts w:ascii="Cambria" w:hAnsi="Cambria"/>
          <w:noProof/>
          <w:lang w:val="en-US"/>
        </w:rPr>
        <w:t>(1), 259–269. http://doi.org/10.1016/j.brainresrev.2007.07.021</w:t>
      </w:r>
    </w:p>
    <w:p w14:paraId="46BA08B8"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Kral, A., &amp; Sharma, A. (2012). Developmental neuroplasticity after cochlear implantation. </w:t>
      </w:r>
      <w:r w:rsidRPr="00D04DB3">
        <w:rPr>
          <w:rFonts w:ascii="Cambria" w:hAnsi="Cambria"/>
          <w:i/>
          <w:iCs/>
          <w:noProof/>
          <w:lang w:val="en-US"/>
        </w:rPr>
        <w:t>Trends in Neurosciences</w:t>
      </w:r>
      <w:r w:rsidRPr="00D04DB3">
        <w:rPr>
          <w:rFonts w:ascii="Cambria" w:hAnsi="Cambria"/>
          <w:noProof/>
          <w:lang w:val="en-US"/>
        </w:rPr>
        <w:t xml:space="preserve">, </w:t>
      </w:r>
      <w:r w:rsidRPr="00D04DB3">
        <w:rPr>
          <w:rFonts w:ascii="Cambria" w:hAnsi="Cambria"/>
          <w:i/>
          <w:iCs/>
          <w:noProof/>
          <w:lang w:val="en-US"/>
        </w:rPr>
        <w:t>35</w:t>
      </w:r>
      <w:r w:rsidRPr="00D04DB3">
        <w:rPr>
          <w:rFonts w:ascii="Cambria" w:hAnsi="Cambria"/>
          <w:noProof/>
          <w:lang w:val="en-US"/>
        </w:rPr>
        <w:t>(2), 111–122. http://doi.org/10.1016/j.tins.2011.09.004</w:t>
      </w:r>
    </w:p>
    <w:p w14:paraId="69ED559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Kral, A., &amp; Tillein, J. (2006). Brain plasticity under cochlear implant stimulation. </w:t>
      </w:r>
      <w:r w:rsidRPr="00D04DB3">
        <w:rPr>
          <w:rFonts w:ascii="Cambria" w:hAnsi="Cambria"/>
          <w:i/>
          <w:iCs/>
          <w:noProof/>
          <w:lang w:val="en-US"/>
        </w:rPr>
        <w:t>Advances in Oto-Rhino-Laryngology</w:t>
      </w:r>
      <w:r w:rsidRPr="00D04DB3">
        <w:rPr>
          <w:rFonts w:ascii="Cambria" w:hAnsi="Cambria"/>
          <w:noProof/>
          <w:lang w:val="en-US"/>
        </w:rPr>
        <w:t xml:space="preserve">, </w:t>
      </w:r>
      <w:r w:rsidRPr="00D04DB3">
        <w:rPr>
          <w:rFonts w:ascii="Cambria" w:hAnsi="Cambria"/>
          <w:i/>
          <w:iCs/>
          <w:noProof/>
          <w:lang w:val="en-US"/>
        </w:rPr>
        <w:t>64</w:t>
      </w:r>
      <w:r w:rsidRPr="00D04DB3">
        <w:rPr>
          <w:rFonts w:ascii="Cambria" w:hAnsi="Cambria"/>
          <w:noProof/>
          <w:lang w:val="en-US"/>
        </w:rPr>
        <w:t>, 89–108. http://doi.org/10.1159/000094647</w:t>
      </w:r>
    </w:p>
    <w:p w14:paraId="50F90DB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Lai, W. K., &amp; Dillier, N. (2000). A simple two-component model of the </w:t>
      </w:r>
      <w:r w:rsidRPr="00D04DB3">
        <w:rPr>
          <w:rFonts w:ascii="Cambria" w:hAnsi="Cambria"/>
          <w:noProof/>
          <w:lang w:val="en-US"/>
        </w:rPr>
        <w:lastRenderedPageBreak/>
        <w:t xml:space="preserve">electrically evoked compound action potential in the human cochlea. </w:t>
      </w:r>
      <w:r w:rsidRPr="00D04DB3">
        <w:rPr>
          <w:rFonts w:ascii="Cambria" w:hAnsi="Cambria"/>
          <w:i/>
          <w:iCs/>
          <w:noProof/>
          <w:lang w:val="en-US"/>
        </w:rPr>
        <w:t>Audiology &amp; Neuro-Otology</w:t>
      </w:r>
      <w:r w:rsidRPr="00D04DB3">
        <w:rPr>
          <w:rFonts w:ascii="Cambria" w:hAnsi="Cambria"/>
          <w:noProof/>
          <w:lang w:val="en-US"/>
        </w:rPr>
        <w:t xml:space="preserve">, </w:t>
      </w:r>
      <w:r w:rsidRPr="00D04DB3">
        <w:rPr>
          <w:rFonts w:ascii="Cambria" w:hAnsi="Cambria"/>
          <w:i/>
          <w:iCs/>
          <w:noProof/>
          <w:lang w:val="en-US"/>
        </w:rPr>
        <w:t>5</w:t>
      </w:r>
      <w:r w:rsidRPr="00D04DB3">
        <w:rPr>
          <w:rFonts w:ascii="Cambria" w:hAnsi="Cambria"/>
          <w:noProof/>
          <w:lang w:val="en-US"/>
        </w:rPr>
        <w:t>(6), 333–45. http://doi.org/13899</w:t>
      </w:r>
    </w:p>
    <w:p w14:paraId="7D8F33F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Lalwani, A. K., &amp; Cohen, N. L. (2012). Does meningitis after cochlear implantation remain a concern in 2011?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33</w:t>
      </w:r>
      <w:r w:rsidRPr="00D04DB3">
        <w:rPr>
          <w:rFonts w:ascii="Cambria" w:hAnsi="Cambria"/>
          <w:noProof/>
          <w:lang w:val="en-US"/>
        </w:rPr>
        <w:t>(1), 93–5. http://doi.org/10.1097/MAO.0b013e31823dbb08</w:t>
      </w:r>
    </w:p>
    <w:p w14:paraId="79C95D7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Landsberger, D. M., Mertens, G., Punte, A. K., &amp; Van De Heyning, P. (2014). </w:t>
      </w:r>
      <w:r w:rsidRPr="00D04DB3">
        <w:rPr>
          <w:rFonts w:ascii="Cambria" w:hAnsi="Cambria"/>
          <w:noProof/>
          <w:lang w:val="en-US"/>
        </w:rPr>
        <w:t xml:space="preserve">Perceptual changes in place of stimulation with long cochlear implant electrode arrays. </w:t>
      </w:r>
      <w:r w:rsidRPr="00D04DB3">
        <w:rPr>
          <w:rFonts w:ascii="Cambria" w:hAnsi="Cambria"/>
          <w:i/>
          <w:iCs/>
          <w:noProof/>
          <w:lang w:val="en-US"/>
        </w:rPr>
        <w:t>The Journal of the Acoustical Society of America</w:t>
      </w:r>
      <w:r w:rsidRPr="00D04DB3">
        <w:rPr>
          <w:rFonts w:ascii="Cambria" w:hAnsi="Cambria"/>
          <w:noProof/>
          <w:lang w:val="en-US"/>
        </w:rPr>
        <w:t xml:space="preserve">, </w:t>
      </w:r>
      <w:r w:rsidRPr="00D04DB3">
        <w:rPr>
          <w:rFonts w:ascii="Cambria" w:hAnsi="Cambria"/>
          <w:i/>
          <w:iCs/>
          <w:noProof/>
          <w:lang w:val="en-US"/>
        </w:rPr>
        <w:t>135</w:t>
      </w:r>
      <w:r w:rsidRPr="00D04DB3">
        <w:rPr>
          <w:rFonts w:ascii="Cambria" w:hAnsi="Cambria"/>
          <w:noProof/>
          <w:lang w:val="en-US"/>
        </w:rPr>
        <w:t>(2), EL75–EL81. http://doi.org/10.1121/1.4862875</w:t>
      </w:r>
    </w:p>
    <w:p w14:paraId="3D12F2F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Landsberger, D. M., &amp; Srinivasan, A. G. (2009). Virtual channel discrimination is improved by current focusing in cochlear implant recipients.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254</w:t>
      </w:r>
      <w:r w:rsidRPr="00D04DB3">
        <w:rPr>
          <w:rFonts w:ascii="Cambria" w:hAnsi="Cambria"/>
          <w:noProof/>
          <w:lang w:val="en-US"/>
        </w:rPr>
        <w:t>(1-2), 34–41. http://doi.org/10.1016/j.heares.2009.04.007</w:t>
      </w:r>
    </w:p>
    <w:p w14:paraId="1B0101F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Lazard, D. S., Marozeau, J., &amp; McDermott, H. J. (2012). The Sound Sensation of Apical Electric Stimulation in Cochlear Implant Recipients with Contralateral Residual Hearing. </w:t>
      </w:r>
      <w:r w:rsidRPr="00D04DB3">
        <w:rPr>
          <w:rFonts w:ascii="Cambria" w:hAnsi="Cambria"/>
          <w:i/>
          <w:iCs/>
          <w:noProof/>
          <w:lang w:val="en-US"/>
        </w:rPr>
        <w:t>PLoS ONE</w:t>
      </w:r>
      <w:r w:rsidRPr="00D04DB3">
        <w:rPr>
          <w:rFonts w:ascii="Cambria" w:hAnsi="Cambria"/>
          <w:noProof/>
          <w:lang w:val="en-US"/>
        </w:rPr>
        <w:t xml:space="preserve">, </w:t>
      </w:r>
      <w:r w:rsidRPr="00D04DB3">
        <w:rPr>
          <w:rFonts w:ascii="Cambria" w:hAnsi="Cambria"/>
          <w:i/>
          <w:iCs/>
          <w:noProof/>
          <w:lang w:val="en-US"/>
        </w:rPr>
        <w:t>7</w:t>
      </w:r>
      <w:r w:rsidRPr="00D04DB3">
        <w:rPr>
          <w:rFonts w:ascii="Cambria" w:hAnsi="Cambria"/>
          <w:noProof/>
          <w:lang w:val="en-US"/>
        </w:rPr>
        <w:t>(6), e38687. http://doi.org/10.1371/journal.pone.0038687</w:t>
      </w:r>
    </w:p>
    <w:p w14:paraId="10B55F1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LeBeau, F. E., Malmierca, M. S., &amp; Rees,  a. (2001). Iontophoresis in vivo demonstrates a key role for GABA(A) and glycinergic inhibition in shaping frequency response areas in the inferior colliculus of guinea pig. </w:t>
      </w:r>
      <w:r w:rsidRPr="00D04DB3">
        <w:rPr>
          <w:rFonts w:ascii="Cambria" w:hAnsi="Cambria"/>
          <w:i/>
          <w:iCs/>
          <w:noProof/>
          <w:lang w:val="en-US"/>
        </w:rPr>
        <w:t>Journal of Neuroscience</w:t>
      </w:r>
      <w:r w:rsidRPr="00D04DB3">
        <w:rPr>
          <w:rFonts w:ascii="Cambria" w:hAnsi="Cambria"/>
          <w:noProof/>
          <w:lang w:val="en-US"/>
        </w:rPr>
        <w:t xml:space="preserve">, </w:t>
      </w:r>
      <w:r w:rsidRPr="00D04DB3">
        <w:rPr>
          <w:rFonts w:ascii="Cambria" w:hAnsi="Cambria"/>
          <w:i/>
          <w:iCs/>
          <w:noProof/>
          <w:lang w:val="en-US"/>
        </w:rPr>
        <w:t>21</w:t>
      </w:r>
      <w:r w:rsidRPr="00D04DB3">
        <w:rPr>
          <w:rFonts w:ascii="Cambria" w:hAnsi="Cambria"/>
          <w:noProof/>
          <w:lang w:val="en-US"/>
        </w:rPr>
        <w:t>(18), 7303–7312.</w:t>
      </w:r>
    </w:p>
    <w:p w14:paraId="190CA5BB"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Lenarz, T., Stöver, T., Buechner, A., Paasche, G., Briggs, R., Risi, F., … Battmer, R. D. (2006). Temporal bone results and hearing preservation with a new straight electrode. </w:t>
      </w:r>
      <w:r w:rsidRPr="00D04DB3">
        <w:rPr>
          <w:rFonts w:ascii="Cambria" w:hAnsi="Cambria"/>
          <w:i/>
          <w:iCs/>
          <w:noProof/>
          <w:lang w:val="en-US"/>
        </w:rPr>
        <w:t>Audiology and Neurotology</w:t>
      </w:r>
      <w:r w:rsidRPr="00D04DB3">
        <w:rPr>
          <w:rFonts w:ascii="Cambria" w:hAnsi="Cambria"/>
          <w:noProof/>
          <w:lang w:val="en-US"/>
        </w:rPr>
        <w:t xml:space="preserve">, </w:t>
      </w:r>
      <w:r w:rsidRPr="00D04DB3">
        <w:rPr>
          <w:rFonts w:ascii="Cambria" w:hAnsi="Cambria"/>
          <w:i/>
          <w:iCs/>
          <w:noProof/>
          <w:lang w:val="en-US"/>
        </w:rPr>
        <w:t>11</w:t>
      </w:r>
      <w:r w:rsidRPr="00D04DB3">
        <w:rPr>
          <w:rFonts w:ascii="Cambria" w:hAnsi="Cambria"/>
          <w:noProof/>
          <w:lang w:val="en-US"/>
        </w:rPr>
        <w:t>(SUPPL. 1), 34–41. http://doi.org/10.1159/000095612</w:t>
      </w:r>
    </w:p>
    <w:p w14:paraId="153EC44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Linthicum, F. H., &amp; Fayad, J. N. (2009). Spiral ganglion cell loss is unrelated to segmental cochlear sensory system degeneration in humans.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30</w:t>
      </w:r>
      <w:r w:rsidRPr="00D04DB3">
        <w:rPr>
          <w:rFonts w:ascii="Cambria" w:hAnsi="Cambria"/>
          <w:noProof/>
          <w:lang w:val="en-US"/>
        </w:rPr>
        <w:t>(3), 418–422. http://doi.org/10.1097/MAO.0b013e31819a8827</w:t>
      </w:r>
    </w:p>
    <w:p w14:paraId="23FC033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Lippé, S., Martinez-Montes, E., Arcand, C., &amp; Lassonde, M. (2009). Electrophysiological study of auditory development. </w:t>
      </w:r>
      <w:r w:rsidRPr="00D04DB3">
        <w:rPr>
          <w:rFonts w:ascii="Cambria" w:hAnsi="Cambria"/>
          <w:i/>
          <w:iCs/>
          <w:noProof/>
          <w:lang w:val="en-US"/>
        </w:rPr>
        <w:t>Neuroscience</w:t>
      </w:r>
      <w:r w:rsidRPr="00D04DB3">
        <w:rPr>
          <w:rFonts w:ascii="Cambria" w:hAnsi="Cambria"/>
          <w:noProof/>
          <w:lang w:val="en-US"/>
        </w:rPr>
        <w:t xml:space="preserve">, </w:t>
      </w:r>
      <w:r w:rsidRPr="00D04DB3">
        <w:rPr>
          <w:rFonts w:ascii="Cambria" w:hAnsi="Cambria"/>
          <w:i/>
          <w:iCs/>
          <w:noProof/>
          <w:lang w:val="en-US"/>
        </w:rPr>
        <w:t>164</w:t>
      </w:r>
      <w:r w:rsidRPr="00D04DB3">
        <w:rPr>
          <w:rFonts w:ascii="Cambria" w:hAnsi="Cambria"/>
          <w:noProof/>
          <w:lang w:val="en-US"/>
        </w:rPr>
        <w:t>(3), 1108–1118. http://doi.org/10.1016/j.neuroscience.2009.07.066</w:t>
      </w:r>
    </w:p>
    <w:p w14:paraId="1613929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Litovsky, R. (2015). </w:t>
      </w:r>
      <w:r w:rsidRPr="00D04DB3">
        <w:rPr>
          <w:rFonts w:ascii="Cambria" w:hAnsi="Cambria"/>
          <w:i/>
          <w:iCs/>
          <w:noProof/>
          <w:lang w:val="en-US"/>
        </w:rPr>
        <w:t>Development of the auditory system.</w:t>
      </w:r>
      <w:r w:rsidRPr="00D04DB3">
        <w:rPr>
          <w:rFonts w:ascii="Cambria" w:hAnsi="Cambria"/>
          <w:noProof/>
          <w:lang w:val="en-US"/>
        </w:rPr>
        <w:t xml:space="preserve"> </w:t>
      </w:r>
      <w:r w:rsidRPr="00D04DB3">
        <w:rPr>
          <w:rFonts w:ascii="Cambria" w:hAnsi="Cambria"/>
          <w:i/>
          <w:iCs/>
          <w:noProof/>
          <w:lang w:val="en-US"/>
        </w:rPr>
        <w:t>Handbook of clinical neurology</w:t>
      </w:r>
      <w:r w:rsidRPr="00D04DB3">
        <w:rPr>
          <w:rFonts w:ascii="Cambria" w:hAnsi="Cambria"/>
          <w:noProof/>
          <w:lang w:val="en-US"/>
        </w:rPr>
        <w:t xml:space="preserve"> (Vol. 129). http://doi.org/10.1016/B978-0-444-62630-1.00003-2</w:t>
      </w:r>
    </w:p>
    <w:p w14:paraId="07EBAD9C"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Loizou, P. C. (1999). Signal-processing techniques for cochlear implants. </w:t>
      </w:r>
      <w:r w:rsidRPr="00D04DB3">
        <w:rPr>
          <w:rFonts w:ascii="Cambria" w:hAnsi="Cambria"/>
          <w:i/>
          <w:iCs/>
          <w:noProof/>
          <w:lang w:val="en-US"/>
        </w:rPr>
        <w:t>IEEE Engineering in Medicine and Biology Magazine</w:t>
      </w:r>
      <w:r w:rsidRPr="00D04DB3">
        <w:rPr>
          <w:rFonts w:ascii="Cambria" w:hAnsi="Cambria"/>
          <w:noProof/>
          <w:lang w:val="en-US"/>
        </w:rPr>
        <w:t xml:space="preserve">, </w:t>
      </w:r>
      <w:r w:rsidRPr="00D04DB3">
        <w:rPr>
          <w:rFonts w:ascii="Cambria" w:hAnsi="Cambria"/>
          <w:i/>
          <w:iCs/>
          <w:noProof/>
          <w:lang w:val="en-US"/>
        </w:rPr>
        <w:t>18</w:t>
      </w:r>
      <w:r w:rsidRPr="00D04DB3">
        <w:rPr>
          <w:rFonts w:ascii="Cambria" w:hAnsi="Cambria"/>
          <w:noProof/>
          <w:lang w:val="en-US"/>
        </w:rPr>
        <w:t>(3), 34–46. http://doi.org/10.1109/51.765187</w:t>
      </w:r>
    </w:p>
    <w:p w14:paraId="776FEBB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Lorens, A., Zgoda, M., Obrycka, A., &amp; Skarzynski, H. (2010). Fine Structure Processing improves speech perception as well as objective and subjective benefits in pediatric MED-EL COMBI 40+ users. </w:t>
      </w:r>
      <w:r w:rsidRPr="00D04DB3">
        <w:rPr>
          <w:rFonts w:ascii="Cambria" w:hAnsi="Cambria"/>
          <w:i/>
          <w:iCs/>
          <w:noProof/>
          <w:lang w:val="en-US"/>
        </w:rPr>
        <w:t>International Journal of Pediatric Otorhinolaryngology</w:t>
      </w:r>
      <w:r w:rsidRPr="00D04DB3">
        <w:rPr>
          <w:rFonts w:ascii="Cambria" w:hAnsi="Cambria"/>
          <w:noProof/>
          <w:lang w:val="en-US"/>
        </w:rPr>
        <w:t xml:space="preserve">, </w:t>
      </w:r>
      <w:r w:rsidRPr="00D04DB3">
        <w:rPr>
          <w:rFonts w:ascii="Cambria" w:hAnsi="Cambria"/>
          <w:i/>
          <w:iCs/>
          <w:noProof/>
          <w:lang w:val="en-US"/>
        </w:rPr>
        <w:t>74</w:t>
      </w:r>
      <w:r w:rsidRPr="00D04DB3">
        <w:rPr>
          <w:rFonts w:ascii="Cambria" w:hAnsi="Cambria"/>
          <w:noProof/>
          <w:lang w:val="en-US"/>
        </w:rPr>
        <w:t xml:space="preserve">(12), </w:t>
      </w:r>
      <w:r w:rsidRPr="00D04DB3">
        <w:rPr>
          <w:rFonts w:ascii="Cambria" w:hAnsi="Cambria"/>
          <w:noProof/>
          <w:lang w:val="en-US"/>
        </w:rPr>
        <w:lastRenderedPageBreak/>
        <w:t>1372–1378. http://doi.org/10.1016/j.ijporl.2010.09.005</w:t>
      </w:r>
    </w:p>
    <w:p w14:paraId="1BB2FEF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M. Sanchez Malmierca and M.A. Merchan. (1987). Estructura y funcion del cerebro auditivo. In L. M. G. C. Carlos Suárez, Suárez Nieto, Gil-Carcedo García, Marco Algarra, Medina, Ortega del Álamo, Trinidad Pinedo (Ed.), </w:t>
      </w:r>
      <w:r w:rsidRPr="002231B4">
        <w:rPr>
          <w:rFonts w:ascii="Cambria" w:hAnsi="Cambria"/>
          <w:i/>
          <w:iCs/>
          <w:noProof/>
        </w:rPr>
        <w:t>Tratado de otorrinolaringología y cirugía de cabeza y cuello</w:t>
      </w:r>
      <w:r w:rsidRPr="002231B4">
        <w:rPr>
          <w:rFonts w:ascii="Cambria" w:hAnsi="Cambria"/>
          <w:noProof/>
        </w:rPr>
        <w:t xml:space="preserve"> (pp. 969–993). </w:t>
      </w:r>
      <w:r w:rsidRPr="00D04DB3">
        <w:rPr>
          <w:rFonts w:ascii="Cambria" w:hAnsi="Cambria"/>
          <w:noProof/>
          <w:lang w:val="en-US"/>
        </w:rPr>
        <w:t>Medica Panamericana.</w:t>
      </w:r>
    </w:p>
    <w:p w14:paraId="3CEAF1D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Macherey, O., &amp; Carlyon, R. P. (2012). Place-pitch manipulations with cochlear implants. </w:t>
      </w:r>
      <w:r w:rsidRPr="00D04DB3">
        <w:rPr>
          <w:rFonts w:ascii="Cambria" w:hAnsi="Cambria"/>
          <w:i/>
          <w:iCs/>
          <w:noProof/>
          <w:lang w:val="en-US"/>
        </w:rPr>
        <w:t>The Journal of the Acoustical Society of America</w:t>
      </w:r>
      <w:r w:rsidRPr="00D04DB3">
        <w:rPr>
          <w:rFonts w:ascii="Cambria" w:hAnsi="Cambria"/>
          <w:noProof/>
          <w:lang w:val="en-US"/>
        </w:rPr>
        <w:t xml:space="preserve">, </w:t>
      </w:r>
      <w:r w:rsidRPr="00D04DB3">
        <w:rPr>
          <w:rFonts w:ascii="Cambria" w:hAnsi="Cambria"/>
          <w:i/>
          <w:iCs/>
          <w:noProof/>
          <w:lang w:val="en-US"/>
        </w:rPr>
        <w:t>131</w:t>
      </w:r>
      <w:r w:rsidRPr="00D04DB3">
        <w:rPr>
          <w:rFonts w:ascii="Cambria" w:hAnsi="Cambria"/>
          <w:noProof/>
          <w:lang w:val="en-US"/>
        </w:rPr>
        <w:t>(3), 2225–36. http://doi.org/10.1121/1.3677260</w:t>
      </w:r>
    </w:p>
    <w:p w14:paraId="1C4D795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Malmierca, M. S., &amp; Merchán Cifuentes, M. Á. (2009). Estructura y Función del Cerebro Auditivo. In L. M. G. C. Carlos Suárez, Suárez Nieto, Gil-Carcedo García, Marco Algarra, Medina, Ortega del Álamo, Trinidad Pinedo (Ed.), </w:t>
      </w:r>
      <w:r w:rsidRPr="002231B4">
        <w:rPr>
          <w:rFonts w:ascii="Cambria" w:hAnsi="Cambria"/>
          <w:i/>
          <w:iCs/>
          <w:noProof/>
        </w:rPr>
        <w:t>Tratado de Otorrinolaringología y Cirugía de Cabeza y Cuello</w:t>
      </w:r>
      <w:r w:rsidRPr="002231B4">
        <w:rPr>
          <w:rFonts w:ascii="Cambria" w:hAnsi="Cambria"/>
          <w:noProof/>
        </w:rPr>
        <w:t xml:space="preserve"> (pp. 969–996). </w:t>
      </w:r>
      <w:r w:rsidRPr="00D04DB3">
        <w:rPr>
          <w:rFonts w:ascii="Cambria" w:hAnsi="Cambria"/>
          <w:noProof/>
          <w:lang w:val="en-US"/>
        </w:rPr>
        <w:t>Medica Panamericana.</w:t>
      </w:r>
    </w:p>
    <w:p w14:paraId="6335A29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Malmierca, M. S., &amp; Merchán, M. A. (2004). Auditory System, 995–1080.</w:t>
      </w:r>
    </w:p>
    <w:p w14:paraId="1BABC22B"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McCreery, D. B., Shannon, R. V, Moore, J. K., &amp; Chatterjee, M. (1998). Accessing the tonotopic organization of the ventral cochlear nucleus by intranuclear microstimulation. </w:t>
      </w:r>
      <w:r w:rsidRPr="00D04DB3">
        <w:rPr>
          <w:rFonts w:ascii="Cambria" w:hAnsi="Cambria"/>
          <w:i/>
          <w:iCs/>
          <w:noProof/>
          <w:lang w:val="en-US"/>
        </w:rPr>
        <w:t>IEEE Transactions on Rehabilitation Engineering : A Publication of the IEEE Engineering in Medicine and Biology Society</w:t>
      </w:r>
      <w:r w:rsidRPr="00D04DB3">
        <w:rPr>
          <w:rFonts w:ascii="Cambria" w:hAnsi="Cambria"/>
          <w:noProof/>
          <w:lang w:val="en-US"/>
        </w:rPr>
        <w:t xml:space="preserve">, </w:t>
      </w:r>
      <w:r w:rsidRPr="00D04DB3">
        <w:rPr>
          <w:rFonts w:ascii="Cambria" w:hAnsi="Cambria"/>
          <w:i/>
          <w:iCs/>
          <w:noProof/>
          <w:lang w:val="en-US"/>
        </w:rPr>
        <w:t>6</w:t>
      </w:r>
      <w:r w:rsidRPr="00D04DB3">
        <w:rPr>
          <w:rFonts w:ascii="Cambria" w:hAnsi="Cambria"/>
          <w:noProof/>
          <w:lang w:val="en-US"/>
        </w:rPr>
        <w:t>(4), 391–9. http://doi.org/10.1109/86.736153</w:t>
      </w:r>
    </w:p>
    <w:p w14:paraId="2744A56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Merchan, M. a, Collia, F. P., Merchan, J. a, &amp; Saldana, E. (1985). Distribution of primary afferent fibres in the cochlear nuclei. A silver and horseradish peroxidase (HRP) study. </w:t>
      </w:r>
      <w:r w:rsidRPr="00D04DB3">
        <w:rPr>
          <w:rFonts w:ascii="Cambria" w:hAnsi="Cambria"/>
          <w:i/>
          <w:iCs/>
          <w:noProof/>
          <w:lang w:val="en-US"/>
        </w:rPr>
        <w:t>Journal of Anatomy</w:t>
      </w:r>
      <w:r w:rsidRPr="00D04DB3">
        <w:rPr>
          <w:rFonts w:ascii="Cambria" w:hAnsi="Cambria"/>
          <w:noProof/>
          <w:lang w:val="en-US"/>
        </w:rPr>
        <w:t xml:space="preserve">, </w:t>
      </w:r>
      <w:r w:rsidRPr="00D04DB3">
        <w:rPr>
          <w:rFonts w:ascii="Cambria" w:hAnsi="Cambria"/>
          <w:i/>
          <w:iCs/>
          <w:noProof/>
          <w:lang w:val="en-US"/>
        </w:rPr>
        <w:t>141</w:t>
      </w:r>
      <w:r w:rsidRPr="00D04DB3">
        <w:rPr>
          <w:rFonts w:ascii="Cambria" w:hAnsi="Cambria"/>
          <w:noProof/>
          <w:lang w:val="en-US"/>
        </w:rPr>
        <w:t>(2), 121–130.</w:t>
      </w:r>
    </w:p>
    <w:p w14:paraId="0F89C8E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Miller, C. a, Brown, C. J., Abbas, P. J., &amp; Chi, S.-L. (2008). The clinical application of potentials evoked from the peripheral auditory system.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242</w:t>
      </w:r>
      <w:r w:rsidRPr="00D04DB3">
        <w:rPr>
          <w:rFonts w:ascii="Cambria" w:hAnsi="Cambria"/>
          <w:noProof/>
          <w:lang w:val="en-US"/>
        </w:rPr>
        <w:t>(1-2), 184–197. http://doi.org/10.1016/j.heares.2008.04.005</w:t>
      </w:r>
    </w:p>
    <w:p w14:paraId="33ECAB5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Mizuiri, D., &amp; Dowling, A. F. (2015). ORAL 50 th Annual Spring Meeting AMERICAN NEUROTOLOGY SOCIETY.</w:t>
      </w:r>
    </w:p>
    <w:p w14:paraId="1975302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Nadol, J. B., &amp; Eddington, D. K. (2006). </w:t>
      </w:r>
      <w:r w:rsidRPr="00D04DB3">
        <w:rPr>
          <w:rFonts w:ascii="Cambria" w:hAnsi="Cambria"/>
          <w:noProof/>
          <w:lang w:val="en-US"/>
        </w:rPr>
        <w:t xml:space="preserve">Histopathology of the inner ear relevant to cochlear implantation. </w:t>
      </w:r>
      <w:r w:rsidRPr="00D04DB3">
        <w:rPr>
          <w:rFonts w:ascii="Cambria" w:hAnsi="Cambria"/>
          <w:i/>
          <w:iCs/>
          <w:noProof/>
          <w:lang w:val="en-US"/>
        </w:rPr>
        <w:t>Advances in Oto-Rhino-Laryngology</w:t>
      </w:r>
      <w:r w:rsidRPr="00D04DB3">
        <w:rPr>
          <w:rFonts w:ascii="Cambria" w:hAnsi="Cambria"/>
          <w:noProof/>
          <w:lang w:val="en-US"/>
        </w:rPr>
        <w:t xml:space="preserve">, </w:t>
      </w:r>
      <w:r w:rsidRPr="00D04DB3">
        <w:rPr>
          <w:rFonts w:ascii="Cambria" w:hAnsi="Cambria"/>
          <w:i/>
          <w:iCs/>
          <w:noProof/>
          <w:lang w:val="en-US"/>
        </w:rPr>
        <w:t>64</w:t>
      </w:r>
      <w:r w:rsidRPr="00D04DB3">
        <w:rPr>
          <w:rFonts w:ascii="Cambria" w:hAnsi="Cambria"/>
          <w:noProof/>
          <w:lang w:val="en-US"/>
        </w:rPr>
        <w:t>, 31–49. http://doi.org/10.1159/000094643</w:t>
      </w:r>
    </w:p>
    <w:p w14:paraId="3FC3EC1B"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Nadol, J. B., Shiao, J. Y., Burgess, B. J., Ketten, D. R., Eddington, D. K., Gantz, B. J., … Shallop, J. K. (2001). Histopathology of cochlear implants in humans. </w:t>
      </w:r>
      <w:r w:rsidRPr="00D04DB3">
        <w:rPr>
          <w:rFonts w:ascii="Cambria" w:hAnsi="Cambria"/>
          <w:i/>
          <w:iCs/>
          <w:noProof/>
          <w:lang w:val="en-US"/>
        </w:rPr>
        <w:t>The Annals of Otology, Rhinology, and Laryngology</w:t>
      </w:r>
      <w:r w:rsidRPr="00D04DB3">
        <w:rPr>
          <w:rFonts w:ascii="Cambria" w:hAnsi="Cambria"/>
          <w:noProof/>
          <w:lang w:val="en-US"/>
        </w:rPr>
        <w:t xml:space="preserve">, </w:t>
      </w:r>
      <w:r w:rsidRPr="00D04DB3">
        <w:rPr>
          <w:rFonts w:ascii="Cambria" w:hAnsi="Cambria"/>
          <w:i/>
          <w:iCs/>
          <w:noProof/>
          <w:lang w:val="en-US"/>
        </w:rPr>
        <w:t>110</w:t>
      </w:r>
      <w:r w:rsidRPr="00D04DB3">
        <w:rPr>
          <w:rFonts w:ascii="Cambria" w:hAnsi="Cambria"/>
          <w:noProof/>
          <w:lang w:val="en-US"/>
        </w:rPr>
        <w:t>(9), 883–91. http://doi.org/10.1177/000348940111000914</w:t>
      </w:r>
    </w:p>
    <w:p w14:paraId="5A458F4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Neff, D. L. (1995). </w:t>
      </w:r>
      <w:r w:rsidRPr="00D04DB3">
        <w:rPr>
          <w:rFonts w:ascii="Cambria" w:hAnsi="Cambria"/>
          <w:i/>
          <w:iCs/>
          <w:noProof/>
          <w:lang w:val="en-US"/>
        </w:rPr>
        <w:t>Springer Handbook of Auditory Research</w:t>
      </w:r>
      <w:r w:rsidRPr="00D04DB3">
        <w:rPr>
          <w:rFonts w:ascii="Cambria" w:hAnsi="Cambria"/>
          <w:noProof/>
          <w:lang w:val="en-US"/>
        </w:rPr>
        <w:t xml:space="preserve">. </w:t>
      </w:r>
      <w:r w:rsidRPr="00D04DB3">
        <w:rPr>
          <w:rFonts w:ascii="Cambria" w:hAnsi="Cambria"/>
          <w:i/>
          <w:iCs/>
          <w:noProof/>
          <w:lang w:val="en-US"/>
        </w:rPr>
        <w:t>Ear and Hearing</w:t>
      </w:r>
      <w:r w:rsidRPr="00D04DB3">
        <w:rPr>
          <w:rFonts w:ascii="Cambria" w:hAnsi="Cambria"/>
          <w:noProof/>
          <w:lang w:val="en-US"/>
        </w:rPr>
        <w:t xml:space="preserve"> (Vol. 16). http://doi.org/10.1097/00003446-199510000-00013</w:t>
      </w:r>
    </w:p>
    <w:p w14:paraId="3996EEA9" w14:textId="77777777" w:rsidR="002231B4" w:rsidRPr="002231B4" w:rsidRDefault="002231B4" w:rsidP="002231B4">
      <w:pPr>
        <w:widowControl w:val="0"/>
        <w:autoSpaceDE w:val="0"/>
        <w:autoSpaceDN w:val="0"/>
        <w:adjustRightInd w:val="0"/>
        <w:ind w:left="480" w:hanging="480"/>
        <w:rPr>
          <w:rFonts w:ascii="Cambria" w:hAnsi="Cambria"/>
          <w:noProof/>
        </w:rPr>
      </w:pPr>
      <w:r w:rsidRPr="00D04DB3">
        <w:rPr>
          <w:rFonts w:ascii="Cambria" w:hAnsi="Cambria"/>
          <w:noProof/>
          <w:lang w:val="en-US"/>
        </w:rPr>
        <w:t xml:space="preserve">Nobbe, A., Schleich, P., Zierhofer, C., &amp; Nopp, P. (2007). Frequency discrimination with sequential or simultaneous stimulation in MED-EL cochlear implants. </w:t>
      </w:r>
      <w:r w:rsidRPr="002231B4">
        <w:rPr>
          <w:rFonts w:ascii="Cambria" w:hAnsi="Cambria"/>
          <w:i/>
          <w:iCs/>
          <w:noProof/>
        </w:rPr>
        <w:t>Acta Oto-Laryngologica</w:t>
      </w:r>
      <w:r w:rsidRPr="002231B4">
        <w:rPr>
          <w:rFonts w:ascii="Cambria" w:hAnsi="Cambria"/>
          <w:noProof/>
        </w:rPr>
        <w:t xml:space="preserve">, </w:t>
      </w:r>
      <w:r w:rsidRPr="002231B4">
        <w:rPr>
          <w:rFonts w:ascii="Cambria" w:hAnsi="Cambria"/>
          <w:i/>
          <w:iCs/>
          <w:noProof/>
        </w:rPr>
        <w:t>127</w:t>
      </w:r>
      <w:r w:rsidRPr="002231B4">
        <w:rPr>
          <w:rFonts w:ascii="Cambria" w:hAnsi="Cambria"/>
          <w:noProof/>
        </w:rPr>
        <w:t>(12), 1266–1272. http://doi.org/10.1080/00016480701253078</w:t>
      </w:r>
    </w:p>
    <w:p w14:paraId="6E4EAEF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Nordfalk, K. F., Rasmussen, K., Bunne, M., &amp; Jablonski, G. E. (2014). </w:t>
      </w:r>
      <w:r w:rsidRPr="00D04DB3">
        <w:rPr>
          <w:rFonts w:ascii="Cambria" w:hAnsi="Cambria"/>
          <w:noProof/>
          <w:lang w:val="en-US"/>
        </w:rPr>
        <w:t xml:space="preserve">Deep round window insertion versus standard approach in cochlear implant surgery. </w:t>
      </w:r>
      <w:r w:rsidRPr="00D04DB3">
        <w:rPr>
          <w:rFonts w:ascii="Cambria" w:hAnsi="Cambria"/>
          <w:i/>
          <w:iCs/>
          <w:noProof/>
          <w:lang w:val="en-US"/>
        </w:rPr>
        <w:t>European Archives of Oto-Rhino-Laryngology</w:t>
      </w:r>
      <w:r w:rsidRPr="00D04DB3">
        <w:rPr>
          <w:rFonts w:ascii="Cambria" w:hAnsi="Cambria"/>
          <w:noProof/>
          <w:lang w:val="en-US"/>
        </w:rPr>
        <w:t>, (123). http://doi.org/10.1007/s00405-014-3451-2</w:t>
      </w:r>
    </w:p>
    <w:p w14:paraId="5B9C522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lastRenderedPageBreak/>
        <w:t xml:space="preserve">Osberger, M. J., &amp; Fisher, L. (1999). SAS-CIS preference study in postlingually deafened adults implanted with the CLARION cochlear implant. </w:t>
      </w:r>
      <w:r w:rsidRPr="00D04DB3">
        <w:rPr>
          <w:rFonts w:ascii="Cambria" w:hAnsi="Cambria"/>
          <w:i/>
          <w:iCs/>
          <w:noProof/>
          <w:lang w:val="en-US"/>
        </w:rPr>
        <w:t>Ann Otol Rhinol Laryngol Suppl</w:t>
      </w:r>
      <w:r w:rsidRPr="00D04DB3">
        <w:rPr>
          <w:rFonts w:ascii="Cambria" w:hAnsi="Cambria"/>
          <w:noProof/>
          <w:lang w:val="en-US"/>
        </w:rPr>
        <w:t xml:space="preserve">, </w:t>
      </w:r>
      <w:r w:rsidRPr="00D04DB3">
        <w:rPr>
          <w:rFonts w:ascii="Cambria" w:hAnsi="Cambria"/>
          <w:i/>
          <w:iCs/>
          <w:noProof/>
          <w:lang w:val="en-US"/>
        </w:rPr>
        <w:t>177</w:t>
      </w:r>
      <w:r w:rsidRPr="00D04DB3">
        <w:rPr>
          <w:rFonts w:ascii="Cambria" w:hAnsi="Cambria"/>
          <w:noProof/>
          <w:lang w:val="en-US"/>
        </w:rPr>
        <w:t>, 74–79.</w:t>
      </w:r>
    </w:p>
    <w:p w14:paraId="1708F3E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Pamulova, L., Linder, B., &amp; Rask-Andersen, H. (2006). Innervation of the apical turn of the human cochlea: a light microscopic and transmission electron microscopic investigation.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27</w:t>
      </w:r>
      <w:r w:rsidRPr="00D04DB3">
        <w:rPr>
          <w:rFonts w:ascii="Cambria" w:hAnsi="Cambria"/>
          <w:noProof/>
          <w:lang w:val="en-US"/>
        </w:rPr>
        <w:t>(2), 270–5. http://doi.org/10.1097/01.mao.0000187239.56583.d2</w:t>
      </w:r>
    </w:p>
    <w:p w14:paraId="4D815B7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Parkin, J. L., Randolph, L. J., &amp; Parkin, B. D. (1993). Multichannel (Ineraid) cochlear implant update. </w:t>
      </w:r>
      <w:r w:rsidRPr="00D04DB3">
        <w:rPr>
          <w:rFonts w:ascii="Cambria" w:hAnsi="Cambria"/>
          <w:i/>
          <w:iCs/>
          <w:noProof/>
          <w:lang w:val="en-US"/>
        </w:rPr>
        <w:t>Laryngoscope</w:t>
      </w:r>
      <w:r w:rsidRPr="00D04DB3">
        <w:rPr>
          <w:rFonts w:ascii="Cambria" w:hAnsi="Cambria"/>
          <w:noProof/>
          <w:lang w:val="en-US"/>
        </w:rPr>
        <w:t xml:space="preserve">, </w:t>
      </w:r>
      <w:r w:rsidRPr="00D04DB3">
        <w:rPr>
          <w:rFonts w:ascii="Cambria" w:hAnsi="Cambria"/>
          <w:i/>
          <w:iCs/>
          <w:noProof/>
          <w:lang w:val="en-US"/>
        </w:rPr>
        <w:t>103</w:t>
      </w:r>
      <w:r w:rsidRPr="00D04DB3">
        <w:rPr>
          <w:rFonts w:ascii="Cambria" w:hAnsi="Cambria"/>
          <w:noProof/>
          <w:lang w:val="en-US"/>
        </w:rPr>
        <w:t>(8), 835–840.</w:t>
      </w:r>
    </w:p>
    <w:p w14:paraId="769F3581"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Polak, M., Hodges, A. V., King, J. E., &amp; Balkany, T. J. (2004). Further prospective findings with compound action potentials from Nucleus 24 cochlear implants.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188</w:t>
      </w:r>
      <w:r w:rsidRPr="00D04DB3">
        <w:rPr>
          <w:rFonts w:ascii="Cambria" w:hAnsi="Cambria"/>
          <w:noProof/>
          <w:lang w:val="en-US"/>
        </w:rPr>
        <w:t>(1-2), 104–116. http://doi.org/10.1016/S0378-5955(03)00309-5</w:t>
      </w:r>
    </w:p>
    <w:p w14:paraId="54D47C11"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Portmann, M. (1987). The Portmann procedure after sixty years. </w:t>
      </w:r>
      <w:r w:rsidRPr="00D04DB3">
        <w:rPr>
          <w:rFonts w:ascii="Cambria" w:hAnsi="Cambria"/>
          <w:i/>
          <w:iCs/>
          <w:noProof/>
          <w:lang w:val="en-US"/>
        </w:rPr>
        <w:t>The American Journal of Otology</w:t>
      </w:r>
      <w:r w:rsidRPr="00D04DB3">
        <w:rPr>
          <w:rFonts w:ascii="Cambria" w:hAnsi="Cambria"/>
          <w:noProof/>
          <w:lang w:val="en-US"/>
        </w:rPr>
        <w:t xml:space="preserve">, </w:t>
      </w:r>
      <w:r w:rsidRPr="00D04DB3">
        <w:rPr>
          <w:rFonts w:ascii="Cambria" w:hAnsi="Cambria"/>
          <w:i/>
          <w:iCs/>
          <w:noProof/>
          <w:lang w:val="en-US"/>
        </w:rPr>
        <w:t>8</w:t>
      </w:r>
      <w:r w:rsidRPr="00D04DB3">
        <w:rPr>
          <w:rFonts w:ascii="Cambria" w:hAnsi="Cambria"/>
          <w:noProof/>
          <w:lang w:val="en-US"/>
        </w:rPr>
        <w:t>(4), 271–4.</w:t>
      </w:r>
    </w:p>
    <w:p w14:paraId="76A868B8"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Prentiss, S., Staecker, H., &amp; Wolford, B. (2014). Ipsilateral acoustic electric pitch matching: A case study of cochlear implantation in an up-sloping hearing loss with preserved hearing across multiple frequencies. </w:t>
      </w:r>
      <w:r w:rsidRPr="00D04DB3">
        <w:rPr>
          <w:rFonts w:ascii="Cambria" w:hAnsi="Cambria"/>
          <w:i/>
          <w:iCs/>
          <w:noProof/>
          <w:lang w:val="en-US"/>
        </w:rPr>
        <w:t>Cochlear Implants International</w:t>
      </w:r>
      <w:r w:rsidRPr="00D04DB3">
        <w:rPr>
          <w:rFonts w:ascii="Cambria" w:hAnsi="Cambria"/>
          <w:noProof/>
          <w:lang w:val="en-US"/>
        </w:rPr>
        <w:t xml:space="preserve">, </w:t>
      </w:r>
      <w:r w:rsidRPr="00D04DB3">
        <w:rPr>
          <w:rFonts w:ascii="Cambria" w:hAnsi="Cambria"/>
          <w:i/>
          <w:iCs/>
          <w:noProof/>
          <w:lang w:val="en-US"/>
        </w:rPr>
        <w:t>15</w:t>
      </w:r>
      <w:r w:rsidRPr="00D04DB3">
        <w:rPr>
          <w:rFonts w:ascii="Cambria" w:hAnsi="Cambria"/>
          <w:noProof/>
          <w:lang w:val="en-US"/>
        </w:rPr>
        <w:t>(3), 161–5. http://doi.org/10.1179/1754762814Y.0000000066</w:t>
      </w:r>
    </w:p>
    <w:p w14:paraId="35C6652A" w14:textId="77777777" w:rsidR="002231B4" w:rsidRPr="002231B4" w:rsidRDefault="002231B4" w:rsidP="002231B4">
      <w:pPr>
        <w:widowControl w:val="0"/>
        <w:autoSpaceDE w:val="0"/>
        <w:autoSpaceDN w:val="0"/>
        <w:adjustRightInd w:val="0"/>
        <w:ind w:left="480" w:hanging="480"/>
        <w:rPr>
          <w:rFonts w:ascii="Cambria" w:hAnsi="Cambria"/>
          <w:noProof/>
        </w:rPr>
      </w:pPr>
      <w:r w:rsidRPr="00D04DB3">
        <w:rPr>
          <w:rFonts w:ascii="Cambria" w:hAnsi="Cambria"/>
          <w:noProof/>
          <w:lang w:val="en-US"/>
        </w:rPr>
        <w:t xml:space="preserve">Qi, B., Liu, B., Krenmayr, A., Liu, S., Gong, S., Liu, H., … Han, D. (2011). The contribution of apical stimulation to Mandarin speech perception in users of the MED-EL COMBI 40+ cochlear implant. </w:t>
      </w:r>
      <w:r w:rsidRPr="002231B4">
        <w:rPr>
          <w:rFonts w:ascii="Cambria" w:hAnsi="Cambria"/>
          <w:i/>
          <w:iCs/>
          <w:noProof/>
        </w:rPr>
        <w:t>Acta Oto-Laryngologica</w:t>
      </w:r>
      <w:r w:rsidRPr="002231B4">
        <w:rPr>
          <w:rFonts w:ascii="Cambria" w:hAnsi="Cambria"/>
          <w:noProof/>
        </w:rPr>
        <w:t xml:space="preserve">, </w:t>
      </w:r>
      <w:r w:rsidRPr="002231B4">
        <w:rPr>
          <w:rFonts w:ascii="Cambria" w:hAnsi="Cambria"/>
          <w:i/>
          <w:iCs/>
          <w:noProof/>
        </w:rPr>
        <w:t>131</w:t>
      </w:r>
      <w:r w:rsidRPr="002231B4">
        <w:rPr>
          <w:rFonts w:ascii="Cambria" w:hAnsi="Cambria"/>
          <w:noProof/>
        </w:rPr>
        <w:t>(1), 52–8. http://doi.org/10.3109/00016489.2010.506652</w:t>
      </w:r>
    </w:p>
    <w:p w14:paraId="1723BBB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Raeves, L. De, &amp; Hardeveld, R. Van. </w:t>
      </w:r>
      <w:r w:rsidRPr="00D04DB3">
        <w:rPr>
          <w:rFonts w:ascii="Cambria" w:hAnsi="Cambria"/>
          <w:noProof/>
          <w:lang w:val="en-US"/>
        </w:rPr>
        <w:t xml:space="preserve">(2013). Prevalence of Cochlear Implants in Europe: What Do We Know and What Can Be Expect? </w:t>
      </w:r>
      <w:r w:rsidRPr="00D04DB3">
        <w:rPr>
          <w:rFonts w:ascii="Cambria" w:hAnsi="Cambria"/>
          <w:i/>
          <w:iCs/>
          <w:noProof/>
          <w:lang w:val="en-US"/>
        </w:rPr>
        <w:t>Journal of Hearing Science</w:t>
      </w:r>
      <w:r w:rsidRPr="00D04DB3">
        <w:rPr>
          <w:rFonts w:ascii="Cambria" w:hAnsi="Cambria"/>
          <w:noProof/>
          <w:lang w:val="en-US"/>
        </w:rPr>
        <w:t xml:space="preserve">, </w:t>
      </w:r>
      <w:r w:rsidRPr="00D04DB3">
        <w:rPr>
          <w:rFonts w:ascii="Cambria" w:hAnsi="Cambria"/>
          <w:i/>
          <w:iCs/>
          <w:noProof/>
          <w:lang w:val="en-US"/>
        </w:rPr>
        <w:t>3</w:t>
      </w:r>
      <w:r w:rsidRPr="00D04DB3">
        <w:rPr>
          <w:rFonts w:ascii="Cambria" w:hAnsi="Cambria"/>
          <w:noProof/>
          <w:lang w:val="en-US"/>
        </w:rPr>
        <w:t>(4), 9–16. http://doi.org/10.17430/889707</w:t>
      </w:r>
    </w:p>
    <w:p w14:paraId="50E57C47"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Raphael, Y., &amp; Altschuler, R. a. (2003). Structure and innervation of the cochlea. </w:t>
      </w:r>
      <w:r w:rsidRPr="00D04DB3">
        <w:rPr>
          <w:rFonts w:ascii="Cambria" w:hAnsi="Cambria"/>
          <w:i/>
          <w:iCs/>
          <w:noProof/>
          <w:lang w:val="en-US"/>
        </w:rPr>
        <w:t>Brain Research Bulletin</w:t>
      </w:r>
      <w:r w:rsidRPr="00D04DB3">
        <w:rPr>
          <w:rFonts w:ascii="Cambria" w:hAnsi="Cambria"/>
          <w:noProof/>
          <w:lang w:val="en-US"/>
        </w:rPr>
        <w:t xml:space="preserve">, </w:t>
      </w:r>
      <w:r w:rsidRPr="00D04DB3">
        <w:rPr>
          <w:rFonts w:ascii="Cambria" w:hAnsi="Cambria"/>
          <w:i/>
          <w:iCs/>
          <w:noProof/>
          <w:lang w:val="en-US"/>
        </w:rPr>
        <w:t>60</w:t>
      </w:r>
      <w:r w:rsidRPr="00D04DB3">
        <w:rPr>
          <w:rFonts w:ascii="Cambria" w:hAnsi="Cambria"/>
          <w:noProof/>
          <w:lang w:val="en-US"/>
        </w:rPr>
        <w:t>(5-6), 397–422. http://doi.org/10.1016/S0361-9230(03)00047-9</w:t>
      </w:r>
    </w:p>
    <w:p w14:paraId="0EDD81FE"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Rattay, F., Lutter, P., &amp; Felix, H. (2001). A model of the electrically excited human cochlear neuronI. Contribution of neural substructures to the generation and propagation of spikes.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153</w:t>
      </w:r>
      <w:r w:rsidRPr="00D04DB3">
        <w:rPr>
          <w:rFonts w:ascii="Cambria" w:hAnsi="Cambria"/>
          <w:noProof/>
          <w:lang w:val="en-US"/>
        </w:rPr>
        <w:t>(1-2), 43–63. http://doi.org/10.1016/S0378-5955(00)00256-2</w:t>
      </w:r>
    </w:p>
    <w:p w14:paraId="62D0AAB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Recanzone, G. H., Schreiner, C. E., &amp; Merzenich, M. M. (1993). Plasticity in the frequency representation of primary auditory cortex following discrimination training in adult owl monkeys. </w:t>
      </w:r>
      <w:r w:rsidRPr="00D04DB3">
        <w:rPr>
          <w:rFonts w:ascii="Cambria" w:hAnsi="Cambria"/>
          <w:i/>
          <w:iCs/>
          <w:noProof/>
          <w:lang w:val="en-US"/>
        </w:rPr>
        <w:t>The Journal of Neuroscience</w:t>
      </w:r>
      <w:r w:rsidRPr="00D04DB3">
        <w:rPr>
          <w:rFonts w:ascii="Cambria" w:hAnsi="Cambria"/>
          <w:noProof/>
          <w:lang w:val="en-US"/>
        </w:rPr>
        <w:t xml:space="preserve">, </w:t>
      </w:r>
      <w:r w:rsidRPr="00D04DB3">
        <w:rPr>
          <w:rFonts w:ascii="Cambria" w:hAnsi="Cambria"/>
          <w:i/>
          <w:iCs/>
          <w:noProof/>
          <w:lang w:val="en-US"/>
        </w:rPr>
        <w:t>13</w:t>
      </w:r>
      <w:r w:rsidRPr="00D04DB3">
        <w:rPr>
          <w:rFonts w:ascii="Cambria" w:hAnsi="Cambria"/>
          <w:noProof/>
          <w:lang w:val="en-US"/>
        </w:rPr>
        <w:t>(1), 87–103. http://doi.org/papers://FAFC0638-5DD4-4A81-A69F-F8A54DFE70C3/Paper/p11227</w:t>
      </w:r>
    </w:p>
    <w:p w14:paraId="7A320638"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Rhode, W. S., Roth, G. L., &amp; Recio-Spinoso, A. (2010). Response properties of cochlear nucleus neurons in monkeys.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259</w:t>
      </w:r>
      <w:r w:rsidRPr="00D04DB3">
        <w:rPr>
          <w:rFonts w:ascii="Cambria" w:hAnsi="Cambria"/>
          <w:noProof/>
          <w:lang w:val="en-US"/>
        </w:rPr>
        <w:t>(1-2), 1–15. http://doi.org/10.1016/j.heares.2009.06.004</w:t>
      </w:r>
    </w:p>
    <w:p w14:paraId="6C25871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Richter, B., Aschendorff, A., Lohnstein, P., Husstedt, H., Nagursky, H., &amp; Laszig, R. (2001). The Nucleus Contour electrode array: a </w:t>
      </w:r>
      <w:r w:rsidRPr="00D04DB3">
        <w:rPr>
          <w:rFonts w:ascii="Cambria" w:hAnsi="Cambria"/>
          <w:noProof/>
          <w:lang w:val="en-US"/>
        </w:rPr>
        <w:lastRenderedPageBreak/>
        <w:t xml:space="preserve">radiological and histological study. </w:t>
      </w:r>
      <w:r w:rsidRPr="00D04DB3">
        <w:rPr>
          <w:rFonts w:ascii="Cambria" w:hAnsi="Cambria"/>
          <w:i/>
          <w:iCs/>
          <w:noProof/>
          <w:lang w:val="en-US"/>
        </w:rPr>
        <w:t>The Laryngoscope</w:t>
      </w:r>
      <w:r w:rsidRPr="00D04DB3">
        <w:rPr>
          <w:rFonts w:ascii="Cambria" w:hAnsi="Cambria"/>
          <w:noProof/>
          <w:lang w:val="en-US"/>
        </w:rPr>
        <w:t xml:space="preserve">, </w:t>
      </w:r>
      <w:r w:rsidRPr="00D04DB3">
        <w:rPr>
          <w:rFonts w:ascii="Cambria" w:hAnsi="Cambria"/>
          <w:i/>
          <w:iCs/>
          <w:noProof/>
          <w:lang w:val="en-US"/>
        </w:rPr>
        <w:t>111</w:t>
      </w:r>
      <w:r w:rsidRPr="00D04DB3">
        <w:rPr>
          <w:rFonts w:ascii="Cambria" w:hAnsi="Cambria"/>
          <w:noProof/>
          <w:lang w:val="en-US"/>
        </w:rPr>
        <w:t>(March), 508–514. http://doi.org/10.1097/00005537-200103000-00023</w:t>
      </w:r>
    </w:p>
    <w:p w14:paraId="76BC0A77"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Riss, D., Hamzavi, J.-S., Blineder, M., Honeder, C., Ehrenreich, I., Kaider, A., … Arnoldner, C. (2014). FS4, FS4-p, and FSP: a 4-month crossover study of 3 fine structure sound-coding strategies.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35</w:t>
      </w:r>
      <w:r w:rsidRPr="00D04DB3">
        <w:rPr>
          <w:rFonts w:ascii="Cambria" w:hAnsi="Cambria"/>
          <w:noProof/>
          <w:lang w:val="en-US"/>
        </w:rPr>
        <w:t>(6), e272–81. http://doi.org/10.1097/AUD.0000000000000063</w:t>
      </w:r>
    </w:p>
    <w:p w14:paraId="26EA6F58"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Riss, D., Hamzavi, J.-S., Katzinger, M., Baumgartner, W.-D., Kaider, A., Gstoettner, W., &amp; Arnoldner, C. (2011). Effects of fine structure and extended low frequencies in pediatric cochlear implant recipients. </w:t>
      </w:r>
      <w:r w:rsidRPr="00D04DB3">
        <w:rPr>
          <w:rFonts w:ascii="Cambria" w:hAnsi="Cambria"/>
          <w:i/>
          <w:iCs/>
          <w:noProof/>
          <w:lang w:val="en-US"/>
        </w:rPr>
        <w:t>International Journal of Pediatric Otorhinolaryngology</w:t>
      </w:r>
      <w:r w:rsidRPr="00D04DB3">
        <w:rPr>
          <w:rFonts w:ascii="Cambria" w:hAnsi="Cambria"/>
          <w:noProof/>
          <w:lang w:val="en-US"/>
        </w:rPr>
        <w:t xml:space="preserve">, </w:t>
      </w:r>
      <w:r w:rsidRPr="00D04DB3">
        <w:rPr>
          <w:rFonts w:ascii="Cambria" w:hAnsi="Cambria"/>
          <w:i/>
          <w:iCs/>
          <w:noProof/>
          <w:lang w:val="en-US"/>
        </w:rPr>
        <w:t>75</w:t>
      </w:r>
      <w:r w:rsidRPr="00D04DB3">
        <w:rPr>
          <w:rFonts w:ascii="Cambria" w:hAnsi="Cambria"/>
          <w:noProof/>
          <w:lang w:val="en-US"/>
        </w:rPr>
        <w:t>(4), 573–8. http://doi.org/10.1016/j.ijporl.2011.01.022</w:t>
      </w:r>
    </w:p>
    <w:p w14:paraId="0ABE3D0B"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Robertson, D., &amp; Irvine, D. R. (1989). Plasticity of frequency organization in auditory cortex of guinea pigs with partial unilateral deafness. </w:t>
      </w:r>
      <w:r w:rsidRPr="00D04DB3">
        <w:rPr>
          <w:rFonts w:ascii="Cambria" w:hAnsi="Cambria"/>
          <w:i/>
          <w:iCs/>
          <w:noProof/>
          <w:lang w:val="en-US"/>
        </w:rPr>
        <w:t>The Journal of Comparative Neurology</w:t>
      </w:r>
      <w:r w:rsidRPr="00D04DB3">
        <w:rPr>
          <w:rFonts w:ascii="Cambria" w:hAnsi="Cambria"/>
          <w:noProof/>
          <w:lang w:val="en-US"/>
        </w:rPr>
        <w:t xml:space="preserve">, </w:t>
      </w:r>
      <w:r w:rsidRPr="00D04DB3">
        <w:rPr>
          <w:rFonts w:ascii="Cambria" w:hAnsi="Cambria"/>
          <w:i/>
          <w:iCs/>
          <w:noProof/>
          <w:lang w:val="en-US"/>
        </w:rPr>
        <w:t>282</w:t>
      </w:r>
      <w:r w:rsidRPr="00D04DB3">
        <w:rPr>
          <w:rFonts w:ascii="Cambria" w:hAnsi="Cambria"/>
          <w:noProof/>
          <w:lang w:val="en-US"/>
        </w:rPr>
        <w:t>(3), 456–471. http://doi.org/10.1002/cne.902820311</w:t>
      </w:r>
    </w:p>
    <w:p w14:paraId="3F3879B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Robles, L., &amp; Ruggero, M. a. (2001). Mechanics of the mammalian cochlea. </w:t>
      </w:r>
      <w:r w:rsidRPr="00D04DB3">
        <w:rPr>
          <w:rFonts w:ascii="Cambria" w:hAnsi="Cambria"/>
          <w:i/>
          <w:iCs/>
          <w:noProof/>
          <w:lang w:val="en-US"/>
        </w:rPr>
        <w:t>Physiological Reviews</w:t>
      </w:r>
      <w:r w:rsidRPr="00D04DB3">
        <w:rPr>
          <w:rFonts w:ascii="Cambria" w:hAnsi="Cambria"/>
          <w:noProof/>
          <w:lang w:val="en-US"/>
        </w:rPr>
        <w:t xml:space="preserve">, </w:t>
      </w:r>
      <w:r w:rsidRPr="00D04DB3">
        <w:rPr>
          <w:rFonts w:ascii="Cambria" w:hAnsi="Cambria"/>
          <w:i/>
          <w:iCs/>
          <w:noProof/>
          <w:lang w:val="en-US"/>
        </w:rPr>
        <w:t>81</w:t>
      </w:r>
      <w:r w:rsidRPr="00D04DB3">
        <w:rPr>
          <w:rFonts w:ascii="Cambria" w:hAnsi="Cambria"/>
          <w:noProof/>
          <w:lang w:val="en-US"/>
        </w:rPr>
        <w:t>(3), 1305–1352.</w:t>
      </w:r>
    </w:p>
    <w:p w14:paraId="74A1DCC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Roland, P. S., Wright, C. G., &amp; Isaacson, B. (2007). Cochlear Implant Electrode Insertion: The Round Window Revisited. </w:t>
      </w:r>
      <w:r w:rsidRPr="00D04DB3">
        <w:rPr>
          <w:rFonts w:ascii="Cambria" w:hAnsi="Cambria"/>
          <w:i/>
          <w:iCs/>
          <w:noProof/>
          <w:lang w:val="en-US"/>
        </w:rPr>
        <w:t>The Laryngoscope</w:t>
      </w:r>
      <w:r w:rsidRPr="00D04DB3">
        <w:rPr>
          <w:rFonts w:ascii="Cambria" w:hAnsi="Cambria"/>
          <w:noProof/>
          <w:lang w:val="en-US"/>
        </w:rPr>
        <w:t xml:space="preserve">, </w:t>
      </w:r>
      <w:r w:rsidRPr="00D04DB3">
        <w:rPr>
          <w:rFonts w:ascii="Cambria" w:hAnsi="Cambria"/>
          <w:i/>
          <w:iCs/>
          <w:noProof/>
          <w:lang w:val="en-US"/>
        </w:rPr>
        <w:t>117</w:t>
      </w:r>
      <w:r w:rsidRPr="00D04DB3">
        <w:rPr>
          <w:rFonts w:ascii="Cambria" w:hAnsi="Cambria"/>
          <w:noProof/>
          <w:lang w:val="en-US"/>
        </w:rPr>
        <w:t>(8), 1397–1402. http://doi.org/10.1097/MLG.0b013e318064e891</w:t>
      </w:r>
    </w:p>
    <w:p w14:paraId="009EEDA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Roy, A. T., Carver, C., Jiradejvong, P., &amp; Limb, C. J. (2015). Musical Sound Quality in Cochlear Implant Users : A Comparison in Bass Frequency Perception Between Fine Structure Processing and High-Definition Continuous Interleaved Sampling Strategies, 1–9.</w:t>
      </w:r>
    </w:p>
    <w:p w14:paraId="6C10A83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Rubel, E. W., &amp; Fritzsch, B. (2002). Auditory system development: primary auditory neurons and their targets. </w:t>
      </w:r>
      <w:r w:rsidRPr="00D04DB3">
        <w:rPr>
          <w:rFonts w:ascii="Cambria" w:hAnsi="Cambria"/>
          <w:i/>
          <w:iCs/>
          <w:noProof/>
          <w:lang w:val="en-US"/>
        </w:rPr>
        <w:t>Annual Review of Neuroscience</w:t>
      </w:r>
      <w:r w:rsidRPr="00D04DB3">
        <w:rPr>
          <w:rFonts w:ascii="Cambria" w:hAnsi="Cambria"/>
          <w:noProof/>
          <w:lang w:val="en-US"/>
        </w:rPr>
        <w:t xml:space="preserve">, </w:t>
      </w:r>
      <w:r w:rsidRPr="00D04DB3">
        <w:rPr>
          <w:rFonts w:ascii="Cambria" w:hAnsi="Cambria"/>
          <w:i/>
          <w:iCs/>
          <w:noProof/>
          <w:lang w:val="en-US"/>
        </w:rPr>
        <w:t>25</w:t>
      </w:r>
      <w:r w:rsidRPr="00D04DB3">
        <w:rPr>
          <w:rFonts w:ascii="Cambria" w:hAnsi="Cambria"/>
          <w:noProof/>
          <w:lang w:val="en-US"/>
        </w:rPr>
        <w:t>, 51–101. http://doi.org/10.1146/annurev.neuro.25.112701.142849</w:t>
      </w:r>
    </w:p>
    <w:p w14:paraId="5613145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Rubinstein, J. T. (2004). How cochlear implants encode speech. </w:t>
      </w:r>
      <w:r w:rsidRPr="00D04DB3">
        <w:rPr>
          <w:rFonts w:ascii="Cambria" w:hAnsi="Cambria"/>
          <w:i/>
          <w:iCs/>
          <w:noProof/>
          <w:lang w:val="en-US"/>
        </w:rPr>
        <w:t>Current Opinion in Otolaryngology &amp; Head and Neck Surgery</w:t>
      </w:r>
      <w:r w:rsidRPr="00D04DB3">
        <w:rPr>
          <w:rFonts w:ascii="Cambria" w:hAnsi="Cambria"/>
          <w:noProof/>
          <w:lang w:val="en-US"/>
        </w:rPr>
        <w:t xml:space="preserve">, </w:t>
      </w:r>
      <w:r w:rsidRPr="00D04DB3">
        <w:rPr>
          <w:rFonts w:ascii="Cambria" w:hAnsi="Cambria"/>
          <w:i/>
          <w:iCs/>
          <w:noProof/>
          <w:lang w:val="en-US"/>
        </w:rPr>
        <w:t>12</w:t>
      </w:r>
      <w:r w:rsidRPr="00D04DB3">
        <w:rPr>
          <w:rFonts w:ascii="Cambria" w:hAnsi="Cambria"/>
          <w:noProof/>
          <w:lang w:val="en-US"/>
        </w:rPr>
        <w:t>, 444–448. http://doi.org/10.1097/01.moo.0000134452.24819.c0</w:t>
      </w:r>
    </w:p>
    <w:p w14:paraId="34FF128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Ruckenstein, M. J. (2012). </w:t>
      </w:r>
      <w:r w:rsidRPr="00D04DB3">
        <w:rPr>
          <w:rFonts w:ascii="Cambria" w:hAnsi="Cambria"/>
          <w:i/>
          <w:iCs/>
          <w:noProof/>
          <w:lang w:val="en-US"/>
        </w:rPr>
        <w:t>Cochlear Implants and Other Implantable Hearing Devices</w:t>
      </w:r>
      <w:r w:rsidRPr="00D04DB3">
        <w:rPr>
          <w:rFonts w:ascii="Cambria" w:hAnsi="Cambria"/>
          <w:noProof/>
          <w:lang w:val="en-US"/>
        </w:rPr>
        <w:t>.</w:t>
      </w:r>
    </w:p>
    <w:p w14:paraId="3875F01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Schatzer, R., Vermeire, K., Visser, D., Kals, M., Krenmayr, A., Van De Heyning, P., … Zierhofer, C. (2011). Temporal pitch and the apical region in cochlear implants. </w:t>
      </w:r>
      <w:r w:rsidRPr="00D04DB3">
        <w:rPr>
          <w:rFonts w:ascii="Cambria" w:hAnsi="Cambria"/>
          <w:i/>
          <w:iCs/>
          <w:noProof/>
          <w:lang w:val="en-US"/>
        </w:rPr>
        <w:t>International Journal of Pediatric Otorhinolaryngology</w:t>
      </w:r>
      <w:r w:rsidRPr="00D04DB3">
        <w:rPr>
          <w:rFonts w:ascii="Cambria" w:hAnsi="Cambria"/>
          <w:noProof/>
          <w:lang w:val="en-US"/>
        </w:rPr>
        <w:t xml:space="preserve">, </w:t>
      </w:r>
      <w:r w:rsidRPr="00D04DB3">
        <w:rPr>
          <w:rFonts w:ascii="Cambria" w:hAnsi="Cambria"/>
          <w:i/>
          <w:iCs/>
          <w:noProof/>
          <w:lang w:val="en-US"/>
        </w:rPr>
        <w:t>75</w:t>
      </w:r>
      <w:r w:rsidRPr="00D04DB3">
        <w:rPr>
          <w:rFonts w:ascii="Cambria" w:hAnsi="Cambria"/>
          <w:noProof/>
          <w:lang w:val="en-US"/>
        </w:rPr>
        <w:t>, 5–6. http://doi.org/10.1016/S0165-5876(11)70028-3</w:t>
      </w:r>
    </w:p>
    <w:p w14:paraId="1F87E37E"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Schatzer, R., Vermeire, K., Visser, D., Krenmayr, A., Kals, M., Voormolen, M., … Zierhofer, C. (2014a). Electric-acoustic pitch comparisons in single-sided-deaf cochlear implant users: Frequency-place functions and rate pitch.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309</w:t>
      </w:r>
      <w:r w:rsidRPr="00D04DB3">
        <w:rPr>
          <w:rFonts w:ascii="Cambria" w:hAnsi="Cambria"/>
          <w:noProof/>
          <w:lang w:val="en-US"/>
        </w:rPr>
        <w:t>, 26–35. http://doi.org/10.1016/j.heares.2013.11.003</w:t>
      </w:r>
    </w:p>
    <w:p w14:paraId="3B2F2367"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Schatzer, R., Vermeire, K., Visser, D., Krenmayr, A., Kals, M., Voormolen, M., … Zierhofer, C. (2014b). Electric-acoustic pitch comparisons in single-sided-deaf cochlear implant users: Frequency-place functions and rate pitch.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309</w:t>
      </w:r>
      <w:r w:rsidRPr="00D04DB3">
        <w:rPr>
          <w:rFonts w:ascii="Cambria" w:hAnsi="Cambria"/>
          <w:noProof/>
          <w:lang w:val="en-US"/>
        </w:rPr>
        <w:t>, 26–35. http://doi.org/10.1016/j.heares.2013.11.003</w:t>
      </w:r>
    </w:p>
    <w:p w14:paraId="1A6DFCF6"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lastRenderedPageBreak/>
        <w:t xml:space="preserve">Schnabl, J., Markl, A., Hörmann, R., Wolf-Magele, A., Schartinger, V., &amp; Sprinzl, G. (2012). Concerto Pin: a novel concept of cochlear implant fixation. </w:t>
      </w:r>
      <w:r w:rsidRPr="00D04DB3">
        <w:rPr>
          <w:rFonts w:ascii="Cambria" w:hAnsi="Cambria"/>
          <w:i/>
          <w:iCs/>
          <w:noProof/>
          <w:lang w:val="en-US"/>
        </w:rPr>
        <w:t>Otology &amp; Neurotology</w:t>
      </w:r>
      <w:r w:rsidRPr="00D04DB3">
        <w:rPr>
          <w:rFonts w:ascii="Cambria" w:hAnsi="Cambria"/>
          <w:noProof/>
          <w:lang w:val="en-US"/>
        </w:rPr>
        <w:t xml:space="preserve">, </w:t>
      </w:r>
      <w:r w:rsidRPr="00D04DB3">
        <w:rPr>
          <w:rFonts w:ascii="Cambria" w:hAnsi="Cambria"/>
          <w:i/>
          <w:iCs/>
          <w:noProof/>
          <w:lang w:val="en-US"/>
        </w:rPr>
        <w:t>33</w:t>
      </w:r>
      <w:r w:rsidRPr="00D04DB3">
        <w:rPr>
          <w:rFonts w:ascii="Cambria" w:hAnsi="Cambria"/>
          <w:noProof/>
          <w:lang w:val="en-US"/>
        </w:rPr>
        <w:t>(9), 1525–1529. http://doi.org/10.1097/MAO.0b013e3182713958</w:t>
      </w:r>
    </w:p>
    <w:p w14:paraId="088E3B58"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Seitz, P. R. (2002). French origins of the cochlear implant. </w:t>
      </w:r>
      <w:r w:rsidRPr="00D04DB3">
        <w:rPr>
          <w:rFonts w:ascii="Cambria" w:hAnsi="Cambria"/>
          <w:i/>
          <w:iCs/>
          <w:noProof/>
          <w:lang w:val="en-US"/>
        </w:rPr>
        <w:t>Cochlear Implants International</w:t>
      </w:r>
      <w:r w:rsidRPr="00D04DB3">
        <w:rPr>
          <w:rFonts w:ascii="Cambria" w:hAnsi="Cambria"/>
          <w:noProof/>
          <w:lang w:val="en-US"/>
        </w:rPr>
        <w:t xml:space="preserve">, </w:t>
      </w:r>
      <w:r w:rsidRPr="00D04DB3">
        <w:rPr>
          <w:rFonts w:ascii="Cambria" w:hAnsi="Cambria"/>
          <w:i/>
          <w:iCs/>
          <w:noProof/>
          <w:lang w:val="en-US"/>
        </w:rPr>
        <w:t>3</w:t>
      </w:r>
      <w:r w:rsidRPr="00D04DB3">
        <w:rPr>
          <w:rFonts w:ascii="Cambria" w:hAnsi="Cambria"/>
          <w:noProof/>
          <w:lang w:val="en-US"/>
        </w:rPr>
        <w:t>(2), 77–86. http://doi.org/10.1179/cim.2002.3.2.77</w:t>
      </w:r>
    </w:p>
    <w:p w14:paraId="53874781"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Shannon, C. E. (1949). Communication in the Presence of Noise. </w:t>
      </w:r>
      <w:r w:rsidRPr="00D04DB3">
        <w:rPr>
          <w:rFonts w:ascii="Cambria" w:hAnsi="Cambria"/>
          <w:i/>
          <w:iCs/>
          <w:noProof/>
          <w:lang w:val="en-US"/>
        </w:rPr>
        <w:t>Proceedings of the IRE</w:t>
      </w:r>
      <w:r w:rsidRPr="00D04DB3">
        <w:rPr>
          <w:rFonts w:ascii="Cambria" w:hAnsi="Cambria"/>
          <w:noProof/>
          <w:lang w:val="en-US"/>
        </w:rPr>
        <w:t xml:space="preserve">, </w:t>
      </w:r>
      <w:r w:rsidRPr="00D04DB3">
        <w:rPr>
          <w:rFonts w:ascii="Cambria" w:hAnsi="Cambria"/>
          <w:i/>
          <w:iCs/>
          <w:noProof/>
          <w:lang w:val="en-US"/>
        </w:rPr>
        <w:t>37</w:t>
      </w:r>
      <w:r w:rsidRPr="00D04DB3">
        <w:rPr>
          <w:rFonts w:ascii="Cambria" w:hAnsi="Cambria"/>
          <w:noProof/>
          <w:lang w:val="en-US"/>
        </w:rPr>
        <w:t>(1), 10–21. http://doi.org/10.1109/JRPROC.1949.232969</w:t>
      </w:r>
    </w:p>
    <w:p w14:paraId="07CF03F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Shannon, R. V. (2014). </w:t>
      </w:r>
      <w:r w:rsidRPr="00D04DB3">
        <w:rPr>
          <w:rFonts w:ascii="Cambria" w:hAnsi="Cambria"/>
          <w:i/>
          <w:iCs/>
          <w:noProof/>
          <w:lang w:val="en-US"/>
        </w:rPr>
        <w:t>Perspectives on Auditory Research</w:t>
      </w:r>
      <w:r w:rsidRPr="00D04DB3">
        <w:rPr>
          <w:rFonts w:ascii="Cambria" w:hAnsi="Cambria"/>
          <w:noProof/>
          <w:lang w:val="en-US"/>
        </w:rPr>
        <w:t xml:space="preserve"> (Vol. 50). http://doi.org/10.1007/978-1-4614-9102-6</w:t>
      </w:r>
    </w:p>
    <w:p w14:paraId="2BD80E5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Shea, J. J. (1994). How I do primary and revision stapedectomy. </w:t>
      </w:r>
      <w:r w:rsidRPr="00D04DB3">
        <w:rPr>
          <w:rFonts w:ascii="Cambria" w:hAnsi="Cambria"/>
          <w:i/>
          <w:iCs/>
          <w:noProof/>
          <w:lang w:val="en-US"/>
        </w:rPr>
        <w:t>The American Journal of Otology</w:t>
      </w:r>
      <w:r w:rsidRPr="00D04DB3">
        <w:rPr>
          <w:rFonts w:ascii="Cambria" w:hAnsi="Cambria"/>
          <w:noProof/>
          <w:lang w:val="en-US"/>
        </w:rPr>
        <w:t xml:space="preserve">, </w:t>
      </w:r>
      <w:r w:rsidRPr="00D04DB3">
        <w:rPr>
          <w:rFonts w:ascii="Cambria" w:hAnsi="Cambria"/>
          <w:i/>
          <w:iCs/>
          <w:noProof/>
          <w:lang w:val="en-US"/>
        </w:rPr>
        <w:t>15</w:t>
      </w:r>
      <w:r w:rsidRPr="00D04DB3">
        <w:rPr>
          <w:rFonts w:ascii="Cambria" w:hAnsi="Cambria"/>
          <w:noProof/>
          <w:lang w:val="en-US"/>
        </w:rPr>
        <w:t>(1), 71–3.</w:t>
      </w:r>
    </w:p>
    <w:p w14:paraId="1AAB2A3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Shelton, C., &amp; Warren, F. M. (2012). Minimal Access Cochlear Implant Fixation. </w:t>
      </w:r>
      <w:r w:rsidRPr="00D04DB3">
        <w:rPr>
          <w:rFonts w:ascii="Cambria" w:hAnsi="Cambria"/>
          <w:i/>
          <w:iCs/>
          <w:noProof/>
          <w:lang w:val="en-US"/>
        </w:rPr>
        <w:t>Otology &amp; Neurotology</w:t>
      </w:r>
      <w:r w:rsidRPr="00D04DB3">
        <w:rPr>
          <w:rFonts w:ascii="Cambria" w:hAnsi="Cambria"/>
          <w:noProof/>
          <w:lang w:val="en-US"/>
        </w:rPr>
        <w:t>, 1. http://doi.org/10.1097/MAO.0b013e318271bb2f</w:t>
      </w:r>
    </w:p>
    <w:p w14:paraId="337FA7E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Shera, C. A. (2015). The Spiral Staircase: Tonotopic Microstructure and Cochlear Tuning. </w:t>
      </w:r>
      <w:r w:rsidRPr="00D04DB3">
        <w:rPr>
          <w:rFonts w:ascii="Cambria" w:hAnsi="Cambria"/>
          <w:i/>
          <w:iCs/>
          <w:noProof/>
          <w:lang w:val="en-US"/>
        </w:rPr>
        <w:t>Journal of Neuroscience</w:t>
      </w:r>
      <w:r w:rsidRPr="00D04DB3">
        <w:rPr>
          <w:rFonts w:ascii="Cambria" w:hAnsi="Cambria"/>
          <w:noProof/>
          <w:lang w:val="en-US"/>
        </w:rPr>
        <w:t xml:space="preserve">, </w:t>
      </w:r>
      <w:r w:rsidRPr="00D04DB3">
        <w:rPr>
          <w:rFonts w:ascii="Cambria" w:hAnsi="Cambria"/>
          <w:i/>
          <w:iCs/>
          <w:noProof/>
          <w:lang w:val="en-US"/>
        </w:rPr>
        <w:t>35</w:t>
      </w:r>
      <w:r w:rsidRPr="00D04DB3">
        <w:rPr>
          <w:rFonts w:ascii="Cambria" w:hAnsi="Cambria"/>
          <w:noProof/>
          <w:lang w:val="en-US"/>
        </w:rPr>
        <w:t>(11), 4683–4690. http://doi.org/10.1523/JNEUROSCI.4788-14.2015</w:t>
      </w:r>
    </w:p>
    <w:p w14:paraId="4358D83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Skarzynski, H., Lorens, A., Zgoda, M., Piotrowska, A., Skarzynski, P. H., &amp; Szkielkowska, A. (2011). Atraumatic round window deep insertion of cochlear electrodes. </w:t>
      </w:r>
      <w:r w:rsidRPr="00D04DB3">
        <w:rPr>
          <w:rFonts w:ascii="Cambria" w:hAnsi="Cambria"/>
          <w:i/>
          <w:iCs/>
          <w:noProof/>
          <w:lang w:val="en-US"/>
        </w:rPr>
        <w:t>Acta Oto-Laryngologica</w:t>
      </w:r>
      <w:r w:rsidRPr="00D04DB3">
        <w:rPr>
          <w:rFonts w:ascii="Cambria" w:hAnsi="Cambria"/>
          <w:noProof/>
          <w:lang w:val="en-US"/>
        </w:rPr>
        <w:t xml:space="preserve">, </w:t>
      </w:r>
      <w:r w:rsidRPr="00D04DB3">
        <w:rPr>
          <w:rFonts w:ascii="Cambria" w:hAnsi="Cambria"/>
          <w:i/>
          <w:iCs/>
          <w:noProof/>
          <w:lang w:val="en-US"/>
        </w:rPr>
        <w:t>131</w:t>
      </w:r>
      <w:r w:rsidRPr="00D04DB3">
        <w:rPr>
          <w:rFonts w:ascii="Cambria" w:hAnsi="Cambria"/>
          <w:noProof/>
          <w:lang w:val="en-US"/>
        </w:rPr>
        <w:t>(7), 740–749. http://doi.org/10.3109/00016489.2011.557780</w:t>
      </w:r>
    </w:p>
    <w:p w14:paraId="426B1ED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Souter, M. A., Briggs, R. J. S., Wright, C. G., &amp; Roland, P. S. (2011). Round window insertion of precurved perimodiolar electrode arrays: how successful is it?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32</w:t>
      </w:r>
      <w:r w:rsidRPr="00D04DB3">
        <w:rPr>
          <w:rFonts w:ascii="Cambria" w:hAnsi="Cambria"/>
          <w:noProof/>
          <w:lang w:val="en-US"/>
        </w:rPr>
        <w:t>(1), 58–63. http://doi.org/10.1097/MAO.0b013e3182009f52</w:t>
      </w:r>
    </w:p>
    <w:p w14:paraId="228A7FF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Spahr, A. J., Dorman, M. F., &amp; Loiselle, L. H. (2007). Performance of patients using different cochlear implant systems: effects of input dynamic range.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28</w:t>
      </w:r>
      <w:r w:rsidRPr="00D04DB3">
        <w:rPr>
          <w:rFonts w:ascii="Cambria" w:hAnsi="Cambria"/>
          <w:noProof/>
          <w:lang w:val="en-US"/>
        </w:rPr>
        <w:t>(2), 260–275. http://doi.org/10.1097/AUD.0b013e3180312607</w:t>
      </w:r>
    </w:p>
    <w:p w14:paraId="365CBFA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Stickney, G. S., Loizou, P., Mishra, L. N., Assmann, P. F., Shannon, R. V., &amp; Opie, J. M. (2000). Channel interaction and speech processing strategies for cochlear implants. </w:t>
      </w:r>
      <w:r w:rsidRPr="00D04DB3">
        <w:rPr>
          <w:rFonts w:ascii="Cambria" w:hAnsi="Cambria"/>
          <w:i/>
          <w:iCs/>
          <w:noProof/>
          <w:lang w:val="en-US"/>
        </w:rPr>
        <w:t>The Journal of the Acoustical Society of America</w:t>
      </w:r>
      <w:r w:rsidRPr="00D04DB3">
        <w:rPr>
          <w:rFonts w:ascii="Cambria" w:hAnsi="Cambria"/>
          <w:noProof/>
          <w:lang w:val="en-US"/>
        </w:rPr>
        <w:t xml:space="preserve">, </w:t>
      </w:r>
      <w:r w:rsidRPr="00D04DB3">
        <w:rPr>
          <w:rFonts w:ascii="Cambria" w:hAnsi="Cambria"/>
          <w:i/>
          <w:iCs/>
          <w:noProof/>
          <w:lang w:val="en-US"/>
        </w:rPr>
        <w:t>108</w:t>
      </w:r>
      <w:r w:rsidRPr="00D04DB3">
        <w:rPr>
          <w:rFonts w:ascii="Cambria" w:hAnsi="Cambria"/>
          <w:noProof/>
          <w:lang w:val="en-US"/>
        </w:rPr>
        <w:t>(5), 2601. http://doi.org/10.1121/1.4743681</w:t>
      </w:r>
    </w:p>
    <w:p w14:paraId="1F30A8E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Stypulkowski, P. H., &amp; Van den Honert, C. (1984). Physiological properties of the electrically stimulated auditory nerve. I. Compound action potential recordings.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14</w:t>
      </w:r>
      <w:r w:rsidRPr="00D04DB3">
        <w:rPr>
          <w:rFonts w:ascii="Cambria" w:hAnsi="Cambria"/>
          <w:noProof/>
          <w:lang w:val="en-US"/>
        </w:rPr>
        <w:t>(3), 205–223. http://doi.org/10.1016/0378-5955(84)90051-0</w:t>
      </w:r>
    </w:p>
    <w:p w14:paraId="28CD8EB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Tang, Q., Benítez, R., &amp; Zeng, F.-G. (2011). Spatial channel interactions in cochlear implants. </w:t>
      </w:r>
      <w:r w:rsidRPr="00D04DB3">
        <w:rPr>
          <w:rFonts w:ascii="Cambria" w:hAnsi="Cambria"/>
          <w:i/>
          <w:iCs/>
          <w:noProof/>
          <w:lang w:val="en-US"/>
        </w:rPr>
        <w:t>Journal of Neural Engineering</w:t>
      </w:r>
      <w:r w:rsidRPr="00D04DB3">
        <w:rPr>
          <w:rFonts w:ascii="Cambria" w:hAnsi="Cambria"/>
          <w:noProof/>
          <w:lang w:val="en-US"/>
        </w:rPr>
        <w:t xml:space="preserve">, </w:t>
      </w:r>
      <w:r w:rsidRPr="00D04DB3">
        <w:rPr>
          <w:rFonts w:ascii="Cambria" w:hAnsi="Cambria"/>
          <w:i/>
          <w:iCs/>
          <w:noProof/>
          <w:lang w:val="en-US"/>
        </w:rPr>
        <w:t>8</w:t>
      </w:r>
      <w:r w:rsidRPr="00D04DB3">
        <w:rPr>
          <w:rFonts w:ascii="Cambria" w:hAnsi="Cambria"/>
          <w:noProof/>
          <w:lang w:val="en-US"/>
        </w:rPr>
        <w:t>, 46029. http://doi.org/10.1088/1741-2560/8/4/046029</w:t>
      </w:r>
    </w:p>
    <w:p w14:paraId="70E83381"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Tange, R. A. (1985). </w:t>
      </w:r>
      <w:r w:rsidRPr="00D04DB3">
        <w:rPr>
          <w:rFonts w:ascii="Cambria" w:hAnsi="Cambria"/>
          <w:i/>
          <w:iCs/>
          <w:noProof/>
          <w:lang w:val="en-US"/>
        </w:rPr>
        <w:t>Cochlear implant.</w:t>
      </w:r>
      <w:r w:rsidRPr="00D04DB3">
        <w:rPr>
          <w:rFonts w:ascii="Cambria" w:hAnsi="Cambria"/>
          <w:noProof/>
          <w:lang w:val="en-US"/>
        </w:rPr>
        <w:t xml:space="preserve"> </w:t>
      </w:r>
      <w:r w:rsidRPr="00D04DB3">
        <w:rPr>
          <w:rFonts w:ascii="Cambria" w:hAnsi="Cambria"/>
          <w:i/>
          <w:iCs/>
          <w:noProof/>
          <w:lang w:val="en-US"/>
        </w:rPr>
        <w:t>Asha</w:t>
      </w:r>
      <w:r w:rsidRPr="00D04DB3">
        <w:rPr>
          <w:rFonts w:ascii="Cambria" w:hAnsi="Cambria"/>
          <w:noProof/>
          <w:lang w:val="en-US"/>
        </w:rPr>
        <w:t xml:space="preserve"> (Vol. 27).</w:t>
      </w:r>
    </w:p>
    <w:p w14:paraId="170CCAD6" w14:textId="77777777" w:rsidR="002231B4" w:rsidRPr="002231B4" w:rsidRDefault="002231B4" w:rsidP="002231B4">
      <w:pPr>
        <w:widowControl w:val="0"/>
        <w:autoSpaceDE w:val="0"/>
        <w:autoSpaceDN w:val="0"/>
        <w:adjustRightInd w:val="0"/>
        <w:ind w:left="480" w:hanging="480"/>
        <w:rPr>
          <w:rFonts w:ascii="Cambria" w:hAnsi="Cambria"/>
          <w:noProof/>
        </w:rPr>
      </w:pPr>
      <w:r w:rsidRPr="00D04DB3">
        <w:rPr>
          <w:rFonts w:ascii="Cambria" w:hAnsi="Cambria"/>
          <w:noProof/>
          <w:lang w:val="en-US"/>
        </w:rPr>
        <w:t xml:space="preserve">Thai-Van, H., Veuillet, E., Norena, A., Guiraud, J., &amp; Collet, L. (2010). Plasticity of tonotopic maps in humans: influence of hearing loss, hearing aids and cochlear implants. </w:t>
      </w:r>
      <w:r w:rsidRPr="002231B4">
        <w:rPr>
          <w:rFonts w:ascii="Cambria" w:hAnsi="Cambria"/>
          <w:i/>
          <w:iCs/>
          <w:noProof/>
        </w:rPr>
        <w:t>Acta Oto-Laryngologica</w:t>
      </w:r>
      <w:r w:rsidRPr="002231B4">
        <w:rPr>
          <w:rFonts w:ascii="Cambria" w:hAnsi="Cambria"/>
          <w:noProof/>
        </w:rPr>
        <w:t xml:space="preserve">, </w:t>
      </w:r>
      <w:r w:rsidRPr="002231B4">
        <w:rPr>
          <w:rFonts w:ascii="Cambria" w:hAnsi="Cambria"/>
          <w:i/>
          <w:iCs/>
          <w:noProof/>
        </w:rPr>
        <w:t>130</w:t>
      </w:r>
      <w:r w:rsidRPr="002231B4">
        <w:rPr>
          <w:rFonts w:ascii="Cambria" w:hAnsi="Cambria"/>
          <w:noProof/>
        </w:rPr>
        <w:t xml:space="preserve">(3), </w:t>
      </w:r>
      <w:r w:rsidRPr="002231B4">
        <w:rPr>
          <w:rFonts w:ascii="Cambria" w:hAnsi="Cambria"/>
          <w:noProof/>
        </w:rPr>
        <w:lastRenderedPageBreak/>
        <w:t>333–337. http://doi.org/10.3109/00016480903258024</w:t>
      </w:r>
    </w:p>
    <w:p w14:paraId="60CE27A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Turton, L., &amp; Smith, P. (2013). </w:t>
      </w:r>
      <w:r w:rsidRPr="00D04DB3">
        <w:rPr>
          <w:rFonts w:ascii="Cambria" w:hAnsi="Cambria"/>
          <w:noProof/>
          <w:lang w:val="en-US"/>
        </w:rPr>
        <w:t xml:space="preserve">Prevalence &amp;amp; characteristics of severe and profound hearing loss in adults in a UK National Health Service clinic. </w:t>
      </w:r>
      <w:r w:rsidRPr="00D04DB3">
        <w:rPr>
          <w:rFonts w:ascii="Cambria" w:hAnsi="Cambria"/>
          <w:i/>
          <w:iCs/>
          <w:noProof/>
          <w:lang w:val="en-US"/>
        </w:rPr>
        <w:t>International Journal of Audiology</w:t>
      </w:r>
      <w:r w:rsidRPr="00D04DB3">
        <w:rPr>
          <w:rFonts w:ascii="Cambria" w:hAnsi="Cambria"/>
          <w:noProof/>
          <w:lang w:val="en-US"/>
        </w:rPr>
        <w:t xml:space="preserve">, </w:t>
      </w:r>
      <w:r w:rsidRPr="00D04DB3">
        <w:rPr>
          <w:rFonts w:ascii="Cambria" w:hAnsi="Cambria"/>
          <w:i/>
          <w:iCs/>
          <w:noProof/>
          <w:lang w:val="en-US"/>
        </w:rPr>
        <w:t>52</w:t>
      </w:r>
      <w:r w:rsidRPr="00D04DB3">
        <w:rPr>
          <w:rFonts w:ascii="Cambria" w:hAnsi="Cambria"/>
          <w:noProof/>
          <w:lang w:val="en-US"/>
        </w:rPr>
        <w:t>(2), 92–97. http://doi.org/10.3109/14992027.2012.735376</w:t>
      </w:r>
    </w:p>
    <w:p w14:paraId="5FD4A03D"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van Besouw, R. M., &amp; Grasmeder, M. L. (2011). From TEMPO+ to OPUS 2: what can music tests tell us about processor upgrades? </w:t>
      </w:r>
      <w:r w:rsidRPr="00D04DB3">
        <w:rPr>
          <w:rFonts w:ascii="Cambria" w:hAnsi="Cambria"/>
          <w:i/>
          <w:iCs/>
          <w:noProof/>
          <w:lang w:val="en-US"/>
        </w:rPr>
        <w:t>Cochlear Implants International</w:t>
      </w:r>
      <w:r w:rsidRPr="00D04DB3">
        <w:rPr>
          <w:rFonts w:ascii="Cambria" w:hAnsi="Cambria"/>
          <w:noProof/>
          <w:lang w:val="en-US"/>
        </w:rPr>
        <w:t xml:space="preserve">, </w:t>
      </w:r>
      <w:r w:rsidRPr="00D04DB3">
        <w:rPr>
          <w:rFonts w:ascii="Cambria" w:hAnsi="Cambria"/>
          <w:i/>
          <w:iCs/>
          <w:noProof/>
          <w:lang w:val="en-US"/>
        </w:rPr>
        <w:t>12 Suppl 2</w:t>
      </w:r>
      <w:r w:rsidRPr="00D04DB3">
        <w:rPr>
          <w:rFonts w:ascii="Cambria" w:hAnsi="Cambria"/>
          <w:noProof/>
          <w:lang w:val="en-US"/>
        </w:rPr>
        <w:t>, S40–3. http://doi.org/10.1179/146701011X13074645127513</w:t>
      </w:r>
    </w:p>
    <w:p w14:paraId="7B142B2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Vermeire, K., Nobbe, A., Schleich, P., Nopp, P., Voormolen, M. H., &amp; Van de Heyning, P. H. (2008). Neural tonotopy in cochlear implants: An evaluation in unilateral cochlear implant patients with unilateral deafness and tinnitus.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245</w:t>
      </w:r>
      <w:r w:rsidRPr="00D04DB3">
        <w:rPr>
          <w:rFonts w:ascii="Cambria" w:hAnsi="Cambria"/>
          <w:noProof/>
          <w:lang w:val="en-US"/>
        </w:rPr>
        <w:t>(1-2), 98–106. http://doi.org/10.1016/j.heares.2008.09.003</w:t>
      </w:r>
    </w:p>
    <w:p w14:paraId="4FC9A0E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Vermeire, K., Punte, A. K., &amp; Van de Heyning, P. (2010). Better speech recognition in noise with the fine structure processing coding strategy. </w:t>
      </w:r>
      <w:r w:rsidRPr="00D04DB3">
        <w:rPr>
          <w:rFonts w:ascii="Cambria" w:hAnsi="Cambria"/>
          <w:i/>
          <w:iCs/>
          <w:noProof/>
          <w:lang w:val="en-US"/>
        </w:rPr>
        <w:t>ORL; Journal for Oto-Rhino-Laryngology and Its Related Specialties</w:t>
      </w:r>
      <w:r w:rsidRPr="00D04DB3">
        <w:rPr>
          <w:rFonts w:ascii="Cambria" w:hAnsi="Cambria"/>
          <w:noProof/>
          <w:lang w:val="en-US"/>
        </w:rPr>
        <w:t xml:space="preserve">, </w:t>
      </w:r>
      <w:r w:rsidRPr="00D04DB3">
        <w:rPr>
          <w:rFonts w:ascii="Cambria" w:hAnsi="Cambria"/>
          <w:i/>
          <w:iCs/>
          <w:noProof/>
          <w:lang w:val="en-US"/>
        </w:rPr>
        <w:t>72</w:t>
      </w:r>
      <w:r w:rsidRPr="00D04DB3">
        <w:rPr>
          <w:rFonts w:ascii="Cambria" w:hAnsi="Cambria"/>
          <w:noProof/>
          <w:lang w:val="en-US"/>
        </w:rPr>
        <w:t>(6), 305–11. http://doi.org/10.1159/000319748</w:t>
      </w:r>
    </w:p>
    <w:p w14:paraId="052EE7C9"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Vermeire, K., Schatzer, R., Punte,  a K., Van de Heyning, P., Voormolen, M., Visser, D., … Zierhofer, C. (2012). A frequency-place map for electrical stimulation in cochlear implants: Change over time. </w:t>
      </w:r>
      <w:r w:rsidRPr="00D04DB3">
        <w:rPr>
          <w:rFonts w:ascii="Cambria" w:hAnsi="Cambria"/>
          <w:i/>
          <w:iCs/>
          <w:noProof/>
          <w:lang w:val="en-US"/>
        </w:rPr>
        <w:t>Abstracts of the Thirty-Fifth Annual Midwinter Research Meeting of the Association for Research in Otolaryngology, San Diego, California. February 25-29, 2012</w:t>
      </w:r>
      <w:r w:rsidRPr="00D04DB3">
        <w:rPr>
          <w:rFonts w:ascii="Cambria" w:hAnsi="Cambria"/>
          <w:noProof/>
          <w:lang w:val="en-US"/>
        </w:rPr>
        <w:t xml:space="preserve">, </w:t>
      </w:r>
      <w:r w:rsidRPr="00D04DB3">
        <w:rPr>
          <w:rFonts w:ascii="Cambria" w:hAnsi="Cambria"/>
          <w:i/>
          <w:iCs/>
          <w:noProof/>
          <w:lang w:val="en-US"/>
        </w:rPr>
        <w:t>326</w:t>
      </w:r>
      <w:r w:rsidRPr="00D04DB3">
        <w:rPr>
          <w:rFonts w:ascii="Cambria" w:hAnsi="Cambria"/>
          <w:noProof/>
          <w:lang w:val="en-US"/>
        </w:rPr>
        <w:t>, 8–14. http://doi.org/10.1016/j.heares.2015.03.011</w:t>
      </w:r>
    </w:p>
    <w:p w14:paraId="737EB507"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von Békésy, G. (1960). </w:t>
      </w:r>
      <w:r w:rsidRPr="00D04DB3">
        <w:rPr>
          <w:rFonts w:ascii="Cambria" w:hAnsi="Cambria"/>
          <w:i/>
          <w:iCs/>
          <w:noProof/>
          <w:lang w:val="en-US"/>
        </w:rPr>
        <w:t>Experiments in Hearing</w:t>
      </w:r>
      <w:r w:rsidRPr="00D04DB3">
        <w:rPr>
          <w:rFonts w:ascii="Cambria" w:hAnsi="Cambria"/>
          <w:noProof/>
          <w:lang w:val="en-US"/>
        </w:rPr>
        <w:t xml:space="preserve">. </w:t>
      </w:r>
      <w:r w:rsidRPr="00D04DB3">
        <w:rPr>
          <w:rFonts w:ascii="Cambria" w:hAnsi="Cambria"/>
          <w:i/>
          <w:iCs/>
          <w:noProof/>
          <w:lang w:val="en-US"/>
        </w:rPr>
        <w:t>The Journal of the Acoustical Society of America</w:t>
      </w:r>
      <w:r w:rsidRPr="00D04DB3">
        <w:rPr>
          <w:rFonts w:ascii="Cambria" w:hAnsi="Cambria"/>
          <w:noProof/>
          <w:lang w:val="en-US"/>
        </w:rPr>
        <w:t xml:space="preserve"> (Vol. 88). http://doi.org/10.1121/1.399656</w:t>
      </w:r>
    </w:p>
    <w:p w14:paraId="5EF3B16C"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Von Ilberg, C. a., Baumann, U., Kiefer, J., Tillein, J., &amp; Adunka, O. F. (2011). Electric-acoustic stimulation of the auditory system: A review of the first decade. </w:t>
      </w:r>
      <w:r w:rsidRPr="00D04DB3">
        <w:rPr>
          <w:rFonts w:ascii="Cambria" w:hAnsi="Cambria"/>
          <w:i/>
          <w:iCs/>
          <w:noProof/>
          <w:lang w:val="en-US"/>
        </w:rPr>
        <w:t>Audiology and Neurotology</w:t>
      </w:r>
      <w:r w:rsidRPr="00D04DB3">
        <w:rPr>
          <w:rFonts w:ascii="Cambria" w:hAnsi="Cambria"/>
          <w:noProof/>
          <w:lang w:val="en-US"/>
        </w:rPr>
        <w:t xml:space="preserve">, </w:t>
      </w:r>
      <w:r w:rsidRPr="00D04DB3">
        <w:rPr>
          <w:rFonts w:ascii="Cambria" w:hAnsi="Cambria"/>
          <w:i/>
          <w:iCs/>
          <w:noProof/>
          <w:lang w:val="en-US"/>
        </w:rPr>
        <w:t>16</w:t>
      </w:r>
      <w:r w:rsidRPr="00D04DB3">
        <w:rPr>
          <w:rFonts w:ascii="Cambria" w:hAnsi="Cambria"/>
          <w:noProof/>
          <w:lang w:val="en-US"/>
        </w:rPr>
        <w:t>(SUPPL. 2), 1–30. http://doi.org/10.1159/000327765</w:t>
      </w:r>
    </w:p>
    <w:p w14:paraId="45EA5B0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Von Ilberg, C., Kiefer, J., Tillein, J., Pfenningdorff, T., Hartmann, R., Stürzebecher, E., &amp; Klinke, R. (1999). Electric-acoustic stimulation of the auditory system. New technology for severe hearing loss. </w:t>
      </w:r>
      <w:r w:rsidRPr="00D04DB3">
        <w:rPr>
          <w:rFonts w:ascii="Cambria" w:hAnsi="Cambria"/>
          <w:i/>
          <w:iCs/>
          <w:noProof/>
          <w:lang w:val="en-US"/>
        </w:rPr>
        <w:t>Orl</w:t>
      </w:r>
      <w:r w:rsidRPr="00D04DB3">
        <w:rPr>
          <w:rFonts w:ascii="Cambria" w:hAnsi="Cambria"/>
          <w:noProof/>
          <w:lang w:val="en-US"/>
        </w:rPr>
        <w:t xml:space="preserve">, </w:t>
      </w:r>
      <w:r w:rsidRPr="00D04DB3">
        <w:rPr>
          <w:rFonts w:ascii="Cambria" w:hAnsi="Cambria"/>
          <w:i/>
          <w:iCs/>
          <w:noProof/>
          <w:lang w:val="en-US"/>
        </w:rPr>
        <w:t>61</w:t>
      </w:r>
      <w:r w:rsidRPr="00D04DB3">
        <w:rPr>
          <w:rFonts w:ascii="Cambria" w:hAnsi="Cambria"/>
          <w:noProof/>
          <w:lang w:val="en-US"/>
        </w:rPr>
        <w:t>, 334–340. http://doi.org/10.1159/000027695</w:t>
      </w:r>
    </w:p>
    <w:p w14:paraId="4AB2A00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Ward, W. D. (1991). The Auditory System., </w:t>
      </w:r>
      <w:r w:rsidRPr="00D04DB3">
        <w:rPr>
          <w:rFonts w:ascii="Cambria" w:hAnsi="Cambria"/>
          <w:i/>
          <w:iCs/>
          <w:noProof/>
          <w:lang w:val="en-US"/>
        </w:rPr>
        <w:t>36</w:t>
      </w:r>
      <w:r w:rsidRPr="00D04DB3">
        <w:rPr>
          <w:rFonts w:ascii="Cambria" w:hAnsi="Cambria"/>
          <w:noProof/>
          <w:lang w:val="en-US"/>
        </w:rPr>
        <w:t>, 8–12. http://doi.org/10.1037/030060</w:t>
      </w:r>
    </w:p>
    <w:p w14:paraId="41B2759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Wardrop, P., Whinney, D., Rebscher, S. J., Roland, J. T., Luxford, W., &amp; Leake, P. A. (2005). A temporal bone study of insertion trauma and intracochlear position of cochlear implant electrodes. I: Comparison of Nucleus banded and Nucleus Contour</w:t>
      </w:r>
      <w:r w:rsidRPr="00D04DB3">
        <w:rPr>
          <w:rFonts w:ascii="Cambria" w:hAnsi="Cambria"/>
          <w:noProof/>
          <w:vertAlign w:val="superscript"/>
          <w:lang w:val="en-US"/>
        </w:rPr>
        <w:t>TM</w:t>
      </w:r>
      <w:r w:rsidRPr="00D04DB3">
        <w:rPr>
          <w:rFonts w:ascii="Cambria" w:hAnsi="Cambria"/>
          <w:noProof/>
          <w:lang w:val="en-US"/>
        </w:rPr>
        <w:t xml:space="preserve"> electrodes.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203</w:t>
      </w:r>
      <w:r w:rsidRPr="00D04DB3">
        <w:rPr>
          <w:rFonts w:ascii="Cambria" w:hAnsi="Cambria"/>
          <w:noProof/>
          <w:lang w:val="en-US"/>
        </w:rPr>
        <w:t>(1-2), 54–67. http://doi.org/10.1016/j.heares.2004.11.006</w:t>
      </w:r>
    </w:p>
    <w:p w14:paraId="76556F5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Warr, W. B., &amp; Guinan, J. J. (1979). </w:t>
      </w:r>
      <w:r w:rsidRPr="00D04DB3">
        <w:rPr>
          <w:rFonts w:ascii="Cambria" w:hAnsi="Cambria"/>
          <w:noProof/>
          <w:lang w:val="en-US"/>
        </w:rPr>
        <w:t xml:space="preserve">Efferent innervation of the organ of corti: two separate systems. </w:t>
      </w:r>
      <w:r w:rsidRPr="00D04DB3">
        <w:rPr>
          <w:rFonts w:ascii="Cambria" w:hAnsi="Cambria"/>
          <w:i/>
          <w:iCs/>
          <w:noProof/>
          <w:lang w:val="en-US"/>
        </w:rPr>
        <w:t>Brain Research</w:t>
      </w:r>
      <w:r w:rsidRPr="00D04DB3">
        <w:rPr>
          <w:rFonts w:ascii="Cambria" w:hAnsi="Cambria"/>
          <w:noProof/>
          <w:lang w:val="en-US"/>
        </w:rPr>
        <w:t xml:space="preserve">, </w:t>
      </w:r>
      <w:r w:rsidRPr="00D04DB3">
        <w:rPr>
          <w:rFonts w:ascii="Cambria" w:hAnsi="Cambria"/>
          <w:i/>
          <w:iCs/>
          <w:noProof/>
          <w:lang w:val="en-US"/>
        </w:rPr>
        <w:t>173</w:t>
      </w:r>
      <w:r w:rsidRPr="00D04DB3">
        <w:rPr>
          <w:rFonts w:ascii="Cambria" w:hAnsi="Cambria"/>
          <w:noProof/>
          <w:lang w:val="en-US"/>
        </w:rPr>
        <w:t>(1), 152–5.</w:t>
      </w:r>
    </w:p>
    <w:p w14:paraId="469DBF9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Wei, B. P. C., Shepherd, R. K., Robins-Browne, R. M., Clark, G. M., &amp; O’Leary, S. J. (2010). Pneumococcal meningitis post-cochlear implantation: potential routes of infection and pathophysiology. </w:t>
      </w:r>
      <w:r w:rsidRPr="00D04DB3">
        <w:rPr>
          <w:rFonts w:ascii="Cambria" w:hAnsi="Cambria"/>
          <w:i/>
          <w:iCs/>
          <w:noProof/>
          <w:lang w:val="en-US"/>
        </w:rPr>
        <w:lastRenderedPageBreak/>
        <w:t>Otolaryngology--Head and Neck Surgery : Official Journal of American Academy of Otolaryngology-Head and Neck Surgery</w:t>
      </w:r>
      <w:r w:rsidRPr="00D04DB3">
        <w:rPr>
          <w:rFonts w:ascii="Cambria" w:hAnsi="Cambria"/>
          <w:noProof/>
          <w:lang w:val="en-US"/>
        </w:rPr>
        <w:t xml:space="preserve">, </w:t>
      </w:r>
      <w:r w:rsidRPr="00D04DB3">
        <w:rPr>
          <w:rFonts w:ascii="Cambria" w:hAnsi="Cambria"/>
          <w:i/>
          <w:iCs/>
          <w:noProof/>
          <w:lang w:val="en-US"/>
        </w:rPr>
        <w:t>143</w:t>
      </w:r>
      <w:r w:rsidRPr="00D04DB3">
        <w:rPr>
          <w:rFonts w:ascii="Cambria" w:hAnsi="Cambria"/>
          <w:noProof/>
          <w:lang w:val="en-US"/>
        </w:rPr>
        <w:t>, S15–23. http://doi.org/10.1016/j.otohns.2010.08.010</w:t>
      </w:r>
    </w:p>
    <w:p w14:paraId="2CCAD87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2231B4">
        <w:rPr>
          <w:rFonts w:ascii="Cambria" w:hAnsi="Cambria"/>
          <w:noProof/>
        </w:rPr>
        <w:t xml:space="preserve">Welling, D. B., Hinojosa, R., Gantz, B. J., &amp; Lee, J. T. (1993). </w:t>
      </w:r>
      <w:r w:rsidRPr="00D04DB3">
        <w:rPr>
          <w:rFonts w:ascii="Cambria" w:hAnsi="Cambria"/>
          <w:noProof/>
          <w:lang w:val="en-US"/>
        </w:rPr>
        <w:t xml:space="preserve">Insertional trauma of multichannel cochlear implants. </w:t>
      </w:r>
      <w:r w:rsidRPr="00D04DB3">
        <w:rPr>
          <w:rFonts w:ascii="Cambria" w:hAnsi="Cambria"/>
          <w:i/>
          <w:iCs/>
          <w:noProof/>
          <w:lang w:val="en-US"/>
        </w:rPr>
        <w:t>Laryngoscope</w:t>
      </w:r>
      <w:r w:rsidRPr="00D04DB3">
        <w:rPr>
          <w:rFonts w:ascii="Cambria" w:hAnsi="Cambria"/>
          <w:noProof/>
          <w:lang w:val="en-US"/>
        </w:rPr>
        <w:t xml:space="preserve">, </w:t>
      </w:r>
      <w:r w:rsidRPr="00D04DB3">
        <w:rPr>
          <w:rFonts w:ascii="Cambria" w:hAnsi="Cambria"/>
          <w:i/>
          <w:iCs/>
          <w:noProof/>
          <w:lang w:val="en-US"/>
        </w:rPr>
        <w:t>103</w:t>
      </w:r>
      <w:r w:rsidRPr="00D04DB3">
        <w:rPr>
          <w:rFonts w:ascii="Cambria" w:hAnsi="Cambria"/>
          <w:noProof/>
          <w:lang w:val="en-US"/>
        </w:rPr>
        <w:t>(9), 995–1001. http://doi.org/10.1288/00005537-199309000-00010</w:t>
      </w:r>
    </w:p>
    <w:p w14:paraId="7CE04A2A"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White, M. W., Merzenich, M. M., &amp; Gardi, J. N. (1984). Multichannel cochlear implants. Channel interactions and processor design. </w:t>
      </w:r>
      <w:r w:rsidRPr="00D04DB3">
        <w:rPr>
          <w:rFonts w:ascii="Cambria" w:hAnsi="Cambria"/>
          <w:i/>
          <w:iCs/>
          <w:noProof/>
          <w:lang w:val="en-US"/>
        </w:rPr>
        <w:t>Archives of Otolaryngology (Chicago, Ill. : 1960)</w:t>
      </w:r>
      <w:r w:rsidRPr="00D04DB3">
        <w:rPr>
          <w:rFonts w:ascii="Cambria" w:hAnsi="Cambria"/>
          <w:noProof/>
          <w:lang w:val="en-US"/>
        </w:rPr>
        <w:t xml:space="preserve">, </w:t>
      </w:r>
      <w:r w:rsidRPr="00D04DB3">
        <w:rPr>
          <w:rFonts w:ascii="Cambria" w:hAnsi="Cambria"/>
          <w:i/>
          <w:iCs/>
          <w:noProof/>
          <w:lang w:val="en-US"/>
        </w:rPr>
        <w:t>110</w:t>
      </w:r>
      <w:r w:rsidRPr="00D04DB3">
        <w:rPr>
          <w:rFonts w:ascii="Cambria" w:hAnsi="Cambria"/>
          <w:noProof/>
          <w:lang w:val="en-US"/>
        </w:rPr>
        <w:t>(8), 493–501.</w:t>
      </w:r>
    </w:p>
    <w:p w14:paraId="438A18C8"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Wilson, B. S. (2015). Getting a decent (but sparse) signal to the brain for users of cochlear implants.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322</w:t>
      </w:r>
      <w:r w:rsidRPr="00D04DB3">
        <w:rPr>
          <w:rFonts w:ascii="Cambria" w:hAnsi="Cambria"/>
          <w:noProof/>
          <w:lang w:val="en-US"/>
        </w:rPr>
        <w:t>(December), 24–38. http://doi.org/10.1016/j.heares.2014.11.009</w:t>
      </w:r>
    </w:p>
    <w:p w14:paraId="23E57D4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Wilson, B. S., &amp; Dorman, M. F. (2008). Cochlear implants: a remarkable past and a brilliant future. </w:t>
      </w:r>
      <w:r w:rsidRPr="00D04DB3">
        <w:rPr>
          <w:rFonts w:ascii="Cambria" w:hAnsi="Cambria"/>
          <w:i/>
          <w:iCs/>
          <w:noProof/>
          <w:lang w:val="en-US"/>
        </w:rPr>
        <w:t>Hearing Research</w:t>
      </w:r>
      <w:r w:rsidRPr="00D04DB3">
        <w:rPr>
          <w:rFonts w:ascii="Cambria" w:hAnsi="Cambria"/>
          <w:noProof/>
          <w:lang w:val="en-US"/>
        </w:rPr>
        <w:t xml:space="preserve">, </w:t>
      </w:r>
      <w:r w:rsidRPr="00D04DB3">
        <w:rPr>
          <w:rFonts w:ascii="Cambria" w:hAnsi="Cambria"/>
          <w:i/>
          <w:iCs/>
          <w:noProof/>
          <w:lang w:val="en-US"/>
        </w:rPr>
        <w:t>242</w:t>
      </w:r>
      <w:r w:rsidRPr="00D04DB3">
        <w:rPr>
          <w:rFonts w:ascii="Cambria" w:hAnsi="Cambria"/>
          <w:noProof/>
          <w:lang w:val="en-US"/>
        </w:rPr>
        <w:t>(1-2), 3–21. http://doi.org/10.1016/j.heares.2008.06.005</w:t>
      </w:r>
    </w:p>
    <w:p w14:paraId="36051292"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Wilson, B. S., Finley, C. C., Lawson, D. T., Wolford, R. D., Eddington, D. K., &amp; Rabinowitz, W. M. (1991). Better speech recognition with cochlear implants. </w:t>
      </w:r>
      <w:r w:rsidRPr="00D04DB3">
        <w:rPr>
          <w:rFonts w:ascii="Cambria" w:hAnsi="Cambria"/>
          <w:i/>
          <w:iCs/>
          <w:noProof/>
          <w:lang w:val="en-US"/>
        </w:rPr>
        <w:t>Nature</w:t>
      </w:r>
      <w:r w:rsidRPr="00D04DB3">
        <w:rPr>
          <w:rFonts w:ascii="Cambria" w:hAnsi="Cambria"/>
          <w:noProof/>
          <w:lang w:val="en-US"/>
        </w:rPr>
        <w:t xml:space="preserve">, </w:t>
      </w:r>
      <w:r w:rsidRPr="00D04DB3">
        <w:rPr>
          <w:rFonts w:ascii="Cambria" w:hAnsi="Cambria"/>
          <w:i/>
          <w:iCs/>
          <w:noProof/>
          <w:lang w:val="en-US"/>
        </w:rPr>
        <w:t>352</w:t>
      </w:r>
      <w:r w:rsidRPr="00D04DB3">
        <w:rPr>
          <w:rFonts w:ascii="Cambria" w:hAnsi="Cambria"/>
          <w:noProof/>
          <w:lang w:val="en-US"/>
        </w:rPr>
        <w:t>(6332), 236–238. http://doi.org/10.1038/352236a0</w:t>
      </w:r>
    </w:p>
    <w:p w14:paraId="7BA640D4"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Wilson, B. S., Finley, C. C., Lawson, D. T., Wolford, R. D., &amp; Zerbi, M. (1993). Design and evaluation of a continuous interleaved sampling (CIS) processing strategy for multichannel cochlear implants. </w:t>
      </w:r>
      <w:r w:rsidRPr="00D04DB3">
        <w:rPr>
          <w:rFonts w:ascii="Cambria" w:hAnsi="Cambria"/>
          <w:i/>
          <w:iCs/>
          <w:noProof/>
          <w:lang w:val="en-US"/>
        </w:rPr>
        <w:t>Journal of Rehabilitation Research and Development</w:t>
      </w:r>
      <w:r w:rsidRPr="00D04DB3">
        <w:rPr>
          <w:rFonts w:ascii="Cambria" w:hAnsi="Cambria"/>
          <w:noProof/>
          <w:lang w:val="en-US"/>
        </w:rPr>
        <w:t xml:space="preserve">, </w:t>
      </w:r>
      <w:r w:rsidRPr="00D04DB3">
        <w:rPr>
          <w:rFonts w:ascii="Cambria" w:hAnsi="Cambria"/>
          <w:i/>
          <w:iCs/>
          <w:noProof/>
          <w:lang w:val="en-US"/>
        </w:rPr>
        <w:t>30</w:t>
      </w:r>
      <w:r w:rsidRPr="00D04DB3">
        <w:rPr>
          <w:rFonts w:ascii="Cambria" w:hAnsi="Cambria"/>
          <w:noProof/>
          <w:lang w:val="en-US"/>
        </w:rPr>
        <w:t>(1), 110–6. http://doi.org/8263821</w:t>
      </w:r>
    </w:p>
    <w:p w14:paraId="34120465"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Wilson, B. S., Lawson, D. T., Finley, C. C., &amp; Wolford, R. D. (1991). Coding strategies for multichannel cochlear prostheses. </w:t>
      </w:r>
      <w:r w:rsidRPr="00D04DB3">
        <w:rPr>
          <w:rFonts w:ascii="Cambria" w:hAnsi="Cambria"/>
          <w:i/>
          <w:iCs/>
          <w:noProof/>
          <w:lang w:val="en-US"/>
        </w:rPr>
        <w:t>The American Journal of Otology</w:t>
      </w:r>
      <w:r w:rsidRPr="00D04DB3">
        <w:rPr>
          <w:rFonts w:ascii="Cambria" w:hAnsi="Cambria"/>
          <w:noProof/>
          <w:lang w:val="en-US"/>
        </w:rPr>
        <w:t xml:space="preserve">, </w:t>
      </w:r>
      <w:r w:rsidRPr="00D04DB3">
        <w:rPr>
          <w:rFonts w:ascii="Cambria" w:hAnsi="Cambria"/>
          <w:i/>
          <w:iCs/>
          <w:noProof/>
          <w:lang w:val="en-US"/>
        </w:rPr>
        <w:t>12 Suppl</w:t>
      </w:r>
      <w:r w:rsidRPr="00D04DB3">
        <w:rPr>
          <w:rFonts w:ascii="Cambria" w:hAnsi="Cambria"/>
          <w:noProof/>
          <w:lang w:val="en-US"/>
        </w:rPr>
        <w:t>, 56–61. Retrieved from http://journals.lww.com/otology-neurotology/Abstract/1991/05001/Coding_Strategies_for_Multichannel_Cochlear.15.aspx\nhttp://www.ncbi.nlm.nih.gov/pubmed/2069190</w:t>
      </w:r>
    </w:p>
    <w:p w14:paraId="323F687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Wilson, B. S., Lawson, D. T., Zerbi, M., &amp; Finley, C. C. (1994). Recent Developments with the CIS Strategies. In </w:t>
      </w:r>
      <w:r w:rsidRPr="00D04DB3">
        <w:rPr>
          <w:rFonts w:ascii="Cambria" w:hAnsi="Cambria"/>
          <w:i/>
          <w:iCs/>
          <w:noProof/>
          <w:lang w:val="en-US"/>
        </w:rPr>
        <w:t>Advances in Cochlear Implants</w:t>
      </w:r>
      <w:r w:rsidRPr="00D04DB3">
        <w:rPr>
          <w:rFonts w:ascii="Cambria" w:hAnsi="Cambria"/>
          <w:noProof/>
          <w:lang w:val="en-US"/>
        </w:rPr>
        <w:t xml:space="preserve"> (pp. 103–112).</w:t>
      </w:r>
    </w:p>
    <w:p w14:paraId="4596710C"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Wilson, B. S., Lawson, D. T., Zerbi, M., Finley, C. C., &amp; Wolford, R. D. (1995). NEW PROCESSING STRATEGIES IN COCHLEAR IMPLANTATION. </w:t>
      </w:r>
      <w:r w:rsidRPr="00D04DB3">
        <w:rPr>
          <w:rFonts w:ascii="Cambria" w:hAnsi="Cambria"/>
          <w:i/>
          <w:iCs/>
          <w:noProof/>
          <w:lang w:val="en-US"/>
        </w:rPr>
        <w:t>American Journal of Otology</w:t>
      </w:r>
      <w:r w:rsidRPr="00D04DB3">
        <w:rPr>
          <w:rFonts w:ascii="Cambria" w:hAnsi="Cambria"/>
          <w:noProof/>
          <w:lang w:val="en-US"/>
        </w:rPr>
        <w:t xml:space="preserve">, </w:t>
      </w:r>
      <w:r w:rsidRPr="00D04DB3">
        <w:rPr>
          <w:rFonts w:ascii="Cambria" w:hAnsi="Cambria"/>
          <w:i/>
          <w:iCs/>
          <w:noProof/>
          <w:lang w:val="en-US"/>
        </w:rPr>
        <w:t>16</w:t>
      </w:r>
      <w:r w:rsidRPr="00D04DB3">
        <w:rPr>
          <w:rFonts w:ascii="Cambria" w:hAnsi="Cambria"/>
          <w:noProof/>
          <w:lang w:val="en-US"/>
        </w:rPr>
        <w:t>(5), 669–675.</w:t>
      </w:r>
    </w:p>
    <w:p w14:paraId="377BA377"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Wilson, B. S., Schatzer, R., Lopez-Poveda, E. a, Sun, X., Lawson, D. T., &amp; Wolford, R. D. (2005). Two new directions in speech processor design for cochlear implants.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26</w:t>
      </w:r>
      <w:r w:rsidRPr="00D04DB3">
        <w:rPr>
          <w:rFonts w:ascii="Cambria" w:hAnsi="Cambria"/>
          <w:noProof/>
          <w:lang w:val="en-US"/>
        </w:rPr>
        <w:t>(4 Suppl), 73S–81S. http://doi.org/10.1097/00003446-200508001-00009</w:t>
      </w:r>
    </w:p>
    <w:p w14:paraId="1D3AD85C"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Yukawa, K., Cohen, L., Blamey, P., Pyman, B., Tungvachirakul, V., &amp; O’Leary, S. (2004). Effects of insertion depth of cochlear implant electrodes upon speech perception. </w:t>
      </w:r>
      <w:r w:rsidRPr="00D04DB3">
        <w:rPr>
          <w:rFonts w:ascii="Cambria" w:hAnsi="Cambria"/>
          <w:i/>
          <w:iCs/>
          <w:noProof/>
          <w:lang w:val="en-US"/>
        </w:rPr>
        <w:t>Audiology &amp; Neuro-Otology</w:t>
      </w:r>
      <w:r w:rsidRPr="00D04DB3">
        <w:rPr>
          <w:rFonts w:ascii="Cambria" w:hAnsi="Cambria"/>
          <w:noProof/>
          <w:lang w:val="en-US"/>
        </w:rPr>
        <w:t xml:space="preserve">, </w:t>
      </w:r>
      <w:r w:rsidRPr="00D04DB3">
        <w:rPr>
          <w:rFonts w:ascii="Cambria" w:hAnsi="Cambria"/>
          <w:i/>
          <w:iCs/>
          <w:noProof/>
          <w:lang w:val="en-US"/>
        </w:rPr>
        <w:t>9</w:t>
      </w:r>
      <w:r w:rsidRPr="00D04DB3">
        <w:rPr>
          <w:rFonts w:ascii="Cambria" w:hAnsi="Cambria"/>
          <w:noProof/>
          <w:lang w:val="en-US"/>
        </w:rPr>
        <w:t>(3), 163–72. http://doi.org/10.1159/000077267</w:t>
      </w:r>
    </w:p>
    <w:p w14:paraId="758B09E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Zierhofer, C. M., Hochmair, I. J., &amp; Hochmair, E. S. (1997). The advanced Combi 40+ cochlear implant. </w:t>
      </w:r>
      <w:r w:rsidRPr="00D04DB3">
        <w:rPr>
          <w:rFonts w:ascii="Cambria" w:hAnsi="Cambria"/>
          <w:i/>
          <w:iCs/>
          <w:noProof/>
          <w:lang w:val="en-US"/>
        </w:rPr>
        <w:t>American Journal of Otology</w:t>
      </w:r>
      <w:r w:rsidRPr="00D04DB3">
        <w:rPr>
          <w:rFonts w:ascii="Cambria" w:hAnsi="Cambria"/>
          <w:noProof/>
          <w:lang w:val="en-US"/>
        </w:rPr>
        <w:t xml:space="preserve">, </w:t>
      </w:r>
      <w:r w:rsidRPr="00D04DB3">
        <w:rPr>
          <w:rFonts w:ascii="Cambria" w:hAnsi="Cambria"/>
          <w:i/>
          <w:iCs/>
          <w:noProof/>
          <w:lang w:val="en-US"/>
        </w:rPr>
        <w:t>18</w:t>
      </w:r>
      <w:r w:rsidRPr="00D04DB3">
        <w:rPr>
          <w:rFonts w:ascii="Cambria" w:hAnsi="Cambria"/>
          <w:noProof/>
          <w:lang w:val="en-US"/>
        </w:rPr>
        <w:t>(6), S37–S38. Retrieved from ISI:A1997YF21600017</w:t>
      </w:r>
    </w:p>
    <w:p w14:paraId="7206C903"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Zierhofer, C. M., Hochmair-Desoyer, I. J., &amp; Hochmair, E. S. (1995). (1995) </w:t>
      </w:r>
      <w:r w:rsidRPr="00D04DB3">
        <w:rPr>
          <w:rFonts w:ascii="Cambria" w:hAnsi="Cambria"/>
          <w:noProof/>
          <w:lang w:val="en-US"/>
        </w:rPr>
        <w:lastRenderedPageBreak/>
        <w:t xml:space="preserve">Electronic design of a cochlear implant for multichannel high-rate pulsatile stimulation strategies. </w:t>
      </w:r>
      <w:r w:rsidRPr="00D04DB3">
        <w:rPr>
          <w:rFonts w:ascii="Cambria" w:hAnsi="Cambria"/>
          <w:i/>
          <w:iCs/>
          <w:noProof/>
          <w:lang w:val="en-US"/>
        </w:rPr>
        <w:t>IEEE Transactions on Rehabilitation Engineering</w:t>
      </w:r>
      <w:r w:rsidRPr="00D04DB3">
        <w:rPr>
          <w:rFonts w:ascii="Cambria" w:hAnsi="Cambria"/>
          <w:noProof/>
          <w:lang w:val="en-US"/>
        </w:rPr>
        <w:t xml:space="preserve">, </w:t>
      </w:r>
      <w:r w:rsidRPr="00D04DB3">
        <w:rPr>
          <w:rFonts w:ascii="Cambria" w:hAnsi="Cambria"/>
          <w:i/>
          <w:iCs/>
          <w:noProof/>
          <w:lang w:val="en-US"/>
        </w:rPr>
        <w:t>3</w:t>
      </w:r>
      <w:r w:rsidRPr="00D04DB3">
        <w:rPr>
          <w:rFonts w:ascii="Cambria" w:hAnsi="Cambria"/>
          <w:noProof/>
          <w:lang w:val="en-US"/>
        </w:rPr>
        <w:t>(1), 112–116. http://doi.org/10.1109/86.372900</w:t>
      </w:r>
    </w:p>
    <w:p w14:paraId="095A7500"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Zierhofer, C. M., &amp; Schatzer, R. (2008). Simultaneous intracochlear stimulation based on channel interaction compensation: Analysis and first results. </w:t>
      </w:r>
      <w:r w:rsidRPr="00D04DB3">
        <w:rPr>
          <w:rFonts w:ascii="Cambria" w:hAnsi="Cambria"/>
          <w:i/>
          <w:iCs/>
          <w:noProof/>
          <w:lang w:val="en-US"/>
        </w:rPr>
        <w:t>IEEE Transactions on Biomedical Engineering</w:t>
      </w:r>
      <w:r w:rsidRPr="00D04DB3">
        <w:rPr>
          <w:rFonts w:ascii="Cambria" w:hAnsi="Cambria"/>
          <w:noProof/>
          <w:lang w:val="en-US"/>
        </w:rPr>
        <w:t xml:space="preserve">, </w:t>
      </w:r>
      <w:r w:rsidRPr="00D04DB3">
        <w:rPr>
          <w:rFonts w:ascii="Cambria" w:hAnsi="Cambria"/>
          <w:i/>
          <w:iCs/>
          <w:noProof/>
          <w:lang w:val="en-US"/>
        </w:rPr>
        <w:t>55</w:t>
      </w:r>
      <w:r w:rsidRPr="00D04DB3">
        <w:rPr>
          <w:rFonts w:ascii="Cambria" w:hAnsi="Cambria"/>
          <w:noProof/>
          <w:lang w:val="en-US"/>
        </w:rPr>
        <w:t>(7), 1907–1916. http://doi.org/10.1109/TBME.2008.919839</w:t>
      </w:r>
    </w:p>
    <w:p w14:paraId="6E472CAE"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Zierhofer, C., Peter, O., Brill, S., Czylok, T., Pohl, P., Hochmair-Desoyer, I., &amp; Hochmair, E. (1994). A multichannel cochlear implant system for high-rate pulsatile stimulation strategies. In </w:t>
      </w:r>
      <w:r w:rsidRPr="00D04DB3">
        <w:rPr>
          <w:rFonts w:ascii="Cambria" w:hAnsi="Cambria"/>
          <w:i/>
          <w:iCs/>
          <w:noProof/>
          <w:lang w:val="en-US"/>
        </w:rPr>
        <w:t>Advances in Cochlear Implants</w:t>
      </w:r>
      <w:r w:rsidRPr="00D04DB3">
        <w:rPr>
          <w:rFonts w:ascii="Cambria" w:hAnsi="Cambria"/>
          <w:noProof/>
          <w:lang w:val="en-US"/>
        </w:rPr>
        <w:t xml:space="preserve"> (pp. 204–207).</w:t>
      </w:r>
    </w:p>
    <w:p w14:paraId="3B8A0B71"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Zimmerling, M. J., &amp; Hochmair, E. S. (2002). EAP recordings in ineraid patients--correlations with psychophysical measures and possible implications for patient fitting. </w:t>
      </w:r>
      <w:r w:rsidRPr="00D04DB3">
        <w:rPr>
          <w:rFonts w:ascii="Cambria" w:hAnsi="Cambria"/>
          <w:i/>
          <w:iCs/>
          <w:noProof/>
          <w:lang w:val="en-US"/>
        </w:rPr>
        <w:t>Ear and Hearing</w:t>
      </w:r>
      <w:r w:rsidRPr="00D04DB3">
        <w:rPr>
          <w:rFonts w:ascii="Cambria" w:hAnsi="Cambria"/>
          <w:noProof/>
          <w:lang w:val="en-US"/>
        </w:rPr>
        <w:t xml:space="preserve">, </w:t>
      </w:r>
      <w:r w:rsidRPr="00D04DB3">
        <w:rPr>
          <w:rFonts w:ascii="Cambria" w:hAnsi="Cambria"/>
          <w:i/>
          <w:iCs/>
          <w:noProof/>
          <w:lang w:val="en-US"/>
        </w:rPr>
        <w:t>23</w:t>
      </w:r>
      <w:r w:rsidRPr="00D04DB3">
        <w:rPr>
          <w:rFonts w:ascii="Cambria" w:hAnsi="Cambria"/>
          <w:noProof/>
          <w:lang w:val="en-US"/>
        </w:rPr>
        <w:t>(2), 81–91. http://doi.org/10.1097/00003446-200204000-00001</w:t>
      </w:r>
    </w:p>
    <w:p w14:paraId="39E5CE2F" w14:textId="77777777" w:rsidR="002231B4" w:rsidRPr="00D04DB3" w:rsidRDefault="002231B4" w:rsidP="002231B4">
      <w:pPr>
        <w:widowControl w:val="0"/>
        <w:autoSpaceDE w:val="0"/>
        <w:autoSpaceDN w:val="0"/>
        <w:adjustRightInd w:val="0"/>
        <w:ind w:left="480" w:hanging="480"/>
        <w:rPr>
          <w:rFonts w:ascii="Cambria" w:hAnsi="Cambria"/>
          <w:noProof/>
          <w:lang w:val="en-US"/>
        </w:rPr>
      </w:pPr>
      <w:r w:rsidRPr="00D04DB3">
        <w:rPr>
          <w:rFonts w:ascii="Cambria" w:hAnsi="Cambria"/>
          <w:noProof/>
          <w:lang w:val="en-US"/>
        </w:rPr>
        <w:t xml:space="preserve">Zwolan, T. a, Kileny, P. R., Smith, S., Waltzman, S., Chute, P., Domico, E., … Fisher, L. (2005). Comparison of continuous interleaved sampling and simultaneous analog stimulation speech processing strategies in newly implanted adults with a Clarion 1.2 cochlear implant. </w:t>
      </w:r>
      <w:r w:rsidRPr="00D04DB3">
        <w:rPr>
          <w:rFonts w:ascii="Cambria" w:hAnsi="Cambria"/>
          <w:i/>
          <w:iCs/>
          <w:noProof/>
          <w:lang w:val="en-US"/>
        </w:rPr>
        <w:t>Otology &amp; Neurotology : Official Publication of the American Otological Society, American Neurotology Society [and] European Academy of Otology and Neurotology</w:t>
      </w:r>
      <w:r w:rsidRPr="00D04DB3">
        <w:rPr>
          <w:rFonts w:ascii="Cambria" w:hAnsi="Cambria"/>
          <w:noProof/>
          <w:lang w:val="en-US"/>
        </w:rPr>
        <w:t xml:space="preserve">, </w:t>
      </w:r>
      <w:r w:rsidRPr="00D04DB3">
        <w:rPr>
          <w:rFonts w:ascii="Cambria" w:hAnsi="Cambria"/>
          <w:i/>
          <w:iCs/>
          <w:noProof/>
          <w:lang w:val="en-US"/>
        </w:rPr>
        <w:t>26</w:t>
      </w:r>
      <w:r w:rsidRPr="00D04DB3">
        <w:rPr>
          <w:rFonts w:ascii="Cambria" w:hAnsi="Cambria"/>
          <w:noProof/>
          <w:lang w:val="en-US"/>
        </w:rPr>
        <w:t>(3), 455–465. http://doi.org/10.1097/01.mao.0000169794.76072.16</w:t>
      </w:r>
    </w:p>
    <w:p w14:paraId="46AFA4C9" w14:textId="129C1736" w:rsidR="00960786" w:rsidRPr="00D04DB3" w:rsidRDefault="00A13FF6" w:rsidP="002231B4">
      <w:pPr>
        <w:widowControl w:val="0"/>
        <w:numPr>
          <w:ilvl w:val="0"/>
          <w:numId w:val="14"/>
        </w:numPr>
        <w:autoSpaceDE w:val="0"/>
        <w:autoSpaceDN w:val="0"/>
        <w:adjustRightInd w:val="0"/>
        <w:rPr>
          <w:lang w:val="en-US"/>
        </w:rPr>
      </w:pPr>
      <w:r>
        <w:fldChar w:fldCharType="end"/>
      </w:r>
    </w:p>
    <w:p w14:paraId="1AA9A7B4" w14:textId="77777777" w:rsidR="009A5DD1" w:rsidRDefault="00960786" w:rsidP="00B71AB0">
      <w:pPr>
        <w:pStyle w:val="Nombre"/>
        <w:ind w:right="-159"/>
        <w:jc w:val="right"/>
        <w:rPr>
          <w:lang w:val="en-US"/>
        </w:rPr>
      </w:pPr>
      <w:r w:rsidRPr="00D04DB3">
        <w:rPr>
          <w:lang w:val="en-US"/>
        </w:rPr>
        <w:br w:type="page"/>
      </w:r>
    </w:p>
    <w:p w14:paraId="141B92AB" w14:textId="79936D25" w:rsidR="00960786" w:rsidRDefault="009A5DD1" w:rsidP="00B71AB0">
      <w:pPr>
        <w:pStyle w:val="Nombre"/>
        <w:ind w:right="-159"/>
        <w:jc w:val="right"/>
      </w:pPr>
      <w:r>
        <w:rPr>
          <w:lang w:val="en-US"/>
        </w:rPr>
        <w:br w:type="page"/>
      </w:r>
      <w:r w:rsidR="00B71AB0">
        <w:rPr>
          <w:noProof/>
          <w:lang w:eastAsia="es-ES"/>
        </w:rPr>
        <w:lastRenderedPageBreak/>
        <w:drawing>
          <wp:inline distT="0" distB="0" distL="0" distR="0" wp14:anchorId="1D1C67B7" wp14:editId="25F251BC">
            <wp:extent cx="844061" cy="1116623"/>
            <wp:effectExtent l="0" t="0" r="0" b="127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lio final.png"/>
                    <pic:cNvPicPr/>
                  </pic:nvPicPr>
                  <pic:blipFill rotWithShape="1">
                    <a:blip r:embed="rId184">
                      <a:extLst>
                        <a:ext uri="{28A0092B-C50C-407E-A947-70E740481C1C}">
                          <a14:useLocalDpi xmlns:a14="http://schemas.microsoft.com/office/drawing/2010/main" val="0"/>
                        </a:ext>
                      </a:extLst>
                    </a:blip>
                    <a:srcRect r="6187" b="11368"/>
                    <a:stretch/>
                  </pic:blipFill>
                  <pic:spPr bwMode="auto">
                    <a:xfrm>
                      <a:off x="0" y="0"/>
                      <a:ext cx="845654" cy="1118730"/>
                    </a:xfrm>
                    <a:prstGeom prst="rect">
                      <a:avLst/>
                    </a:prstGeom>
                    <a:ln>
                      <a:noFill/>
                    </a:ln>
                    <a:extLst>
                      <a:ext uri="{53640926-AAD7-44D8-BBD7-CCE9431645EC}">
                        <a14:shadowObscured xmlns:a14="http://schemas.microsoft.com/office/drawing/2010/main"/>
                      </a:ext>
                    </a:extLst>
                  </pic:spPr>
                </pic:pic>
              </a:graphicData>
            </a:graphic>
          </wp:inline>
        </w:drawing>
      </w:r>
    </w:p>
    <w:p w14:paraId="2B7BAD18" w14:textId="001E112D" w:rsidR="00960786" w:rsidRPr="00960786" w:rsidRDefault="00960786" w:rsidP="00960786">
      <w:pPr>
        <w:pStyle w:val="Nombre"/>
        <w:ind w:right="-159"/>
        <w:rPr>
          <w:sz w:val="40"/>
          <w:szCs w:val="40"/>
        </w:rPr>
      </w:pPr>
      <w:r w:rsidRPr="00960786">
        <w:rPr>
          <w:sz w:val="40"/>
          <w:szCs w:val="40"/>
        </w:rPr>
        <w:t>C</w:t>
      </w:r>
      <w:r>
        <w:rPr>
          <w:sz w:val="40"/>
          <w:szCs w:val="40"/>
        </w:rPr>
        <w:t>.</w:t>
      </w:r>
      <w:r w:rsidRPr="00960786">
        <w:rPr>
          <w:sz w:val="40"/>
          <w:szCs w:val="40"/>
        </w:rPr>
        <w:t>V</w:t>
      </w:r>
      <w:r>
        <w:rPr>
          <w:sz w:val="40"/>
          <w:szCs w:val="40"/>
        </w:rPr>
        <w:t>.</w:t>
      </w:r>
      <w:r w:rsidRPr="00960786">
        <w:rPr>
          <w:sz w:val="40"/>
          <w:szCs w:val="40"/>
        </w:rPr>
        <w:t xml:space="preserve"> Resumido </w:t>
      </w:r>
      <w:r w:rsidR="00B71AB0">
        <w:rPr>
          <w:sz w:val="40"/>
          <w:szCs w:val="40"/>
        </w:rPr>
        <w:tab/>
      </w:r>
      <w:r w:rsidR="00B71AB0">
        <w:rPr>
          <w:sz w:val="40"/>
          <w:szCs w:val="40"/>
        </w:rPr>
        <w:tab/>
      </w:r>
      <w:r w:rsidRPr="00960786">
        <w:rPr>
          <w:sz w:val="40"/>
          <w:szCs w:val="40"/>
        </w:rPr>
        <w:t>Julio Rodrigo Dacosta</w:t>
      </w:r>
    </w:p>
    <w:tbl>
      <w:tblPr>
        <w:tblW w:w="7940" w:type="dxa"/>
        <w:tblLook w:val="0000" w:firstRow="0" w:lastRow="0" w:firstColumn="0" w:lastColumn="0" w:noHBand="0" w:noVBand="0"/>
      </w:tblPr>
      <w:tblGrid>
        <w:gridCol w:w="1407"/>
        <w:gridCol w:w="6533"/>
      </w:tblGrid>
      <w:tr w:rsidR="00E17738" w14:paraId="7DC2C11A" w14:textId="77777777" w:rsidTr="00E17738">
        <w:trPr>
          <w:trHeight w:val="643"/>
        </w:trPr>
        <w:tc>
          <w:tcPr>
            <w:tcW w:w="1407" w:type="dxa"/>
          </w:tcPr>
          <w:p w14:paraId="42AC4E55" w14:textId="77777777" w:rsidR="00960786" w:rsidRDefault="00960786" w:rsidP="00282795">
            <w:pPr>
              <w:pStyle w:val="Ttulodeseccin"/>
            </w:pPr>
            <w:r>
              <w:t>2005</w:t>
            </w:r>
          </w:p>
        </w:tc>
        <w:tc>
          <w:tcPr>
            <w:tcW w:w="6533" w:type="dxa"/>
          </w:tcPr>
          <w:p w14:paraId="6745D9D5" w14:textId="77777777" w:rsidR="00960786" w:rsidRDefault="00960786" w:rsidP="00282795">
            <w:pPr>
              <w:pStyle w:val="Objetivo"/>
            </w:pPr>
            <w:r>
              <w:t xml:space="preserve">Instituto de Empresa  </w:t>
            </w:r>
            <w:proofErr w:type="spellStart"/>
            <w:r>
              <w:t>Executive</w:t>
            </w:r>
            <w:proofErr w:type="spellEnd"/>
            <w:r>
              <w:t xml:space="preserve"> MBA</w:t>
            </w:r>
          </w:p>
        </w:tc>
      </w:tr>
      <w:tr w:rsidR="00E17738" w14:paraId="199BC8D2" w14:textId="77777777" w:rsidTr="00E17738">
        <w:trPr>
          <w:trHeight w:val="1261"/>
        </w:trPr>
        <w:tc>
          <w:tcPr>
            <w:tcW w:w="1407" w:type="dxa"/>
          </w:tcPr>
          <w:p w14:paraId="337704E6" w14:textId="77777777" w:rsidR="00960786" w:rsidRDefault="00960786" w:rsidP="00282795">
            <w:pPr>
              <w:pStyle w:val="Ttulodeseccin"/>
            </w:pPr>
            <w:r>
              <w:t>Experiencia</w:t>
            </w:r>
          </w:p>
        </w:tc>
        <w:tc>
          <w:tcPr>
            <w:tcW w:w="6533" w:type="dxa"/>
          </w:tcPr>
          <w:p w14:paraId="7803A82B" w14:textId="500F87B0" w:rsidR="00960786" w:rsidRDefault="00960786" w:rsidP="00282795">
            <w:pPr>
              <w:pStyle w:val="Nombredelacompaauno"/>
            </w:pPr>
            <w:r>
              <w:t>12-1996 / Actualidad</w:t>
            </w:r>
            <w:r>
              <w:tab/>
              <w:t xml:space="preserve">MED-EL España; Tres Cantos; </w:t>
            </w:r>
            <w:r w:rsidRPr="0046602A">
              <w:t xml:space="preserve">MED-EL </w:t>
            </w:r>
            <w:r>
              <w:t xml:space="preserve">Portugal, MED-EL Head </w:t>
            </w:r>
            <w:proofErr w:type="spellStart"/>
            <w:r>
              <w:t>Quarters</w:t>
            </w:r>
            <w:proofErr w:type="spellEnd"/>
            <w:r w:rsidR="00C52389">
              <w:t>, Innsbruck, Austria.</w:t>
            </w:r>
          </w:p>
          <w:p w14:paraId="3F5777CD" w14:textId="77777777" w:rsidR="00960786" w:rsidRDefault="00960786" w:rsidP="00282795">
            <w:pPr>
              <w:pStyle w:val="Cargo"/>
            </w:pPr>
            <w:r>
              <w:t xml:space="preserve">Director General de las sucursales españolas y portuguesa de </w:t>
            </w:r>
            <w:proofErr w:type="spellStart"/>
            <w:r>
              <w:t>Elektromedizinische</w:t>
            </w:r>
            <w:proofErr w:type="spellEnd"/>
            <w:r>
              <w:t xml:space="preserve"> </w:t>
            </w:r>
            <w:proofErr w:type="spellStart"/>
            <w:r>
              <w:t>Geraete</w:t>
            </w:r>
            <w:proofErr w:type="spellEnd"/>
            <w:r>
              <w:t xml:space="preserve"> </w:t>
            </w:r>
            <w:proofErr w:type="spellStart"/>
            <w:r>
              <w:t>Gesellschaft</w:t>
            </w:r>
            <w:proofErr w:type="spellEnd"/>
            <w:r>
              <w:t xml:space="preserve"> GMBH; </w:t>
            </w:r>
            <w:proofErr w:type="spellStart"/>
            <w:r>
              <w:t>Area</w:t>
            </w:r>
            <w:proofErr w:type="spellEnd"/>
            <w:r>
              <w:t xml:space="preserve"> Manager para España y Portugal de MED-EL HQ</w:t>
            </w:r>
          </w:p>
        </w:tc>
      </w:tr>
      <w:tr w:rsidR="00E17738" w14:paraId="61C819AE" w14:textId="77777777" w:rsidTr="00E17738">
        <w:trPr>
          <w:trHeight w:val="1801"/>
        </w:trPr>
        <w:tc>
          <w:tcPr>
            <w:tcW w:w="1407" w:type="dxa"/>
          </w:tcPr>
          <w:p w14:paraId="0873CF7F" w14:textId="77777777" w:rsidR="00960786" w:rsidRDefault="00960786" w:rsidP="00282795"/>
        </w:tc>
        <w:tc>
          <w:tcPr>
            <w:tcW w:w="6533" w:type="dxa"/>
          </w:tcPr>
          <w:p w14:paraId="5DEBFF3F" w14:textId="36B18F16" w:rsidR="00960786" w:rsidRDefault="00960786" w:rsidP="00282795">
            <w:pPr>
              <w:pStyle w:val="Compaa"/>
            </w:pPr>
            <w:r>
              <w:t>08-06-95 / 12-12-96</w:t>
            </w:r>
            <w:r>
              <w:tab/>
            </w:r>
            <w:r w:rsidR="00282795">
              <w:t xml:space="preserve">      </w:t>
            </w:r>
            <w:r>
              <w:t>Prim Suministros Médicos</w:t>
            </w:r>
            <w:r w:rsidR="009F4350">
              <w:t xml:space="preserve">  </w:t>
            </w:r>
          </w:p>
          <w:p w14:paraId="41ABF1FF" w14:textId="77777777" w:rsidR="00960786" w:rsidRDefault="00960786" w:rsidP="00282795">
            <w:pPr>
              <w:pStyle w:val="Cargo"/>
            </w:pPr>
            <w:r>
              <w:t>Jefe de División de ORL</w:t>
            </w:r>
          </w:p>
          <w:p w14:paraId="6DCC756D" w14:textId="511C8BC3" w:rsidR="00282795" w:rsidRDefault="00282795" w:rsidP="00282795">
            <w:pPr>
              <w:pStyle w:val="Compaa"/>
            </w:pPr>
            <w:r>
              <w:t>16-01-1995   / 01-08-95</w:t>
            </w:r>
            <w:r>
              <w:tab/>
              <w:t xml:space="preserve">       KONTRON</w:t>
            </w:r>
            <w:r w:rsidR="009F4350">
              <w:t xml:space="preserve"> </w:t>
            </w:r>
          </w:p>
          <w:p w14:paraId="57C1C471" w14:textId="5F04A3DF" w:rsidR="00282795" w:rsidRDefault="00C52389" w:rsidP="00282795">
            <w:pPr>
              <w:pStyle w:val="Cargo"/>
            </w:pPr>
            <w:r>
              <w:t>Jefe de Línea Anestesia y Rehabilitación P</w:t>
            </w:r>
            <w:r w:rsidR="00282795">
              <w:t>ulmonar</w:t>
            </w:r>
          </w:p>
          <w:p w14:paraId="7C6FA2DE" w14:textId="77777777" w:rsidR="00960786" w:rsidRDefault="00960786" w:rsidP="00282795">
            <w:pPr>
              <w:pStyle w:val="Logro"/>
              <w:numPr>
                <w:ilvl w:val="0"/>
                <w:numId w:val="0"/>
              </w:numPr>
              <w:ind w:left="245" w:hanging="245"/>
            </w:pPr>
          </w:p>
        </w:tc>
      </w:tr>
      <w:tr w:rsidR="00E17738" w14:paraId="32D2BFC6" w14:textId="77777777" w:rsidTr="00E17738">
        <w:trPr>
          <w:trHeight w:val="1801"/>
        </w:trPr>
        <w:tc>
          <w:tcPr>
            <w:tcW w:w="1407" w:type="dxa"/>
          </w:tcPr>
          <w:p w14:paraId="548E0BF1" w14:textId="77777777" w:rsidR="00960786" w:rsidRDefault="00960786" w:rsidP="00282795"/>
        </w:tc>
        <w:tc>
          <w:tcPr>
            <w:tcW w:w="6533" w:type="dxa"/>
          </w:tcPr>
          <w:p w14:paraId="686CED52" w14:textId="7BAC976D" w:rsidR="00960786" w:rsidRDefault="00960786" w:rsidP="00282795">
            <w:pPr>
              <w:pStyle w:val="Compaa"/>
            </w:pPr>
            <w:r>
              <w:t xml:space="preserve">01-06-1993 / 15-01-1995       Prim Suministros Médicos </w:t>
            </w:r>
          </w:p>
          <w:p w14:paraId="35D95BA6" w14:textId="77777777" w:rsidR="00960786" w:rsidRDefault="00960786" w:rsidP="00282795">
            <w:pPr>
              <w:pStyle w:val="Cargo"/>
            </w:pPr>
            <w:r>
              <w:t>Jefe de Producto de ORL</w:t>
            </w:r>
          </w:p>
          <w:p w14:paraId="6E9DC89E" w14:textId="47B49309" w:rsidR="00960786" w:rsidRDefault="00960786" w:rsidP="00282795">
            <w:pPr>
              <w:pStyle w:val="Compaa"/>
            </w:pPr>
            <w:r>
              <w:t>01-06-90 / 31-05-1993</w:t>
            </w:r>
            <w:r>
              <w:tab/>
              <w:t xml:space="preserve">Carlos </w:t>
            </w:r>
            <w:proofErr w:type="spellStart"/>
            <w:r>
              <w:t>Schatzmann</w:t>
            </w:r>
            <w:proofErr w:type="spellEnd"/>
            <w:r>
              <w:t xml:space="preserve"> </w:t>
            </w:r>
          </w:p>
          <w:p w14:paraId="36264305" w14:textId="77777777" w:rsidR="00960786" w:rsidRDefault="00960786" w:rsidP="00282795">
            <w:pPr>
              <w:pStyle w:val="Cargo"/>
            </w:pPr>
            <w:r>
              <w:t xml:space="preserve">Especialista de producto de Función Pulmonar y Neurofisiología. </w:t>
            </w:r>
          </w:p>
          <w:p w14:paraId="74E5E6C3" w14:textId="77777777" w:rsidR="00960786" w:rsidRDefault="00960786" w:rsidP="00282795">
            <w:pPr>
              <w:pStyle w:val="Logro"/>
              <w:numPr>
                <w:ilvl w:val="0"/>
                <w:numId w:val="0"/>
              </w:numPr>
            </w:pPr>
          </w:p>
        </w:tc>
      </w:tr>
      <w:tr w:rsidR="00E17738" w14:paraId="39ABAB62" w14:textId="77777777" w:rsidTr="00E17738">
        <w:trPr>
          <w:trHeight w:val="2444"/>
        </w:trPr>
        <w:tc>
          <w:tcPr>
            <w:tcW w:w="1407" w:type="dxa"/>
          </w:tcPr>
          <w:p w14:paraId="5A13EF5C" w14:textId="77777777" w:rsidR="00960786" w:rsidRDefault="00960786" w:rsidP="00282795">
            <w:pPr>
              <w:pStyle w:val="Ttulodeseccin"/>
            </w:pPr>
            <w:r>
              <w:t>Educación</w:t>
            </w:r>
          </w:p>
        </w:tc>
        <w:tc>
          <w:tcPr>
            <w:tcW w:w="6533" w:type="dxa"/>
          </w:tcPr>
          <w:p w14:paraId="49D293DB" w14:textId="77777777" w:rsidR="00960786" w:rsidRDefault="00960786" w:rsidP="00282795">
            <w:pPr>
              <w:pStyle w:val="Institucin"/>
            </w:pPr>
          </w:p>
          <w:tbl>
            <w:tblPr>
              <w:tblW w:w="6317" w:type="dxa"/>
              <w:tblLook w:val="0000" w:firstRow="0" w:lastRow="0" w:firstColumn="0" w:lastColumn="0" w:noHBand="0" w:noVBand="0"/>
            </w:tblPr>
            <w:tblGrid>
              <w:gridCol w:w="1544"/>
              <w:gridCol w:w="4773"/>
            </w:tblGrid>
            <w:tr w:rsidR="00E17738" w14:paraId="5E5FE113" w14:textId="77777777" w:rsidTr="00E17738">
              <w:trPr>
                <w:trHeight w:val="928"/>
              </w:trPr>
              <w:tc>
                <w:tcPr>
                  <w:tcW w:w="1544" w:type="dxa"/>
                </w:tcPr>
                <w:p w14:paraId="2E7F26EE" w14:textId="77777777" w:rsidR="00960786" w:rsidRDefault="00960786" w:rsidP="00282795">
                  <w:pPr>
                    <w:pStyle w:val="Institucin"/>
                  </w:pPr>
                  <w:r>
                    <w:t>2010</w:t>
                  </w:r>
                </w:p>
                <w:p w14:paraId="5F05414A" w14:textId="77777777" w:rsidR="00960786" w:rsidRDefault="00960786" w:rsidP="00282795">
                  <w:pPr>
                    <w:pStyle w:val="Institucin"/>
                  </w:pPr>
                  <w:r>
                    <w:t>2005-2006</w:t>
                  </w:r>
                </w:p>
              </w:tc>
              <w:tc>
                <w:tcPr>
                  <w:tcW w:w="4773" w:type="dxa"/>
                </w:tcPr>
                <w:p w14:paraId="67A6A300" w14:textId="77777777" w:rsidR="00960786" w:rsidRDefault="00960786" w:rsidP="00282795">
                  <w:pPr>
                    <w:pStyle w:val="Institucin"/>
                  </w:pPr>
                  <w:r>
                    <w:t>Suficiencia Investigadora, Universidad de Salamanca.</w:t>
                  </w:r>
                </w:p>
                <w:p w14:paraId="7EC81F26" w14:textId="77777777" w:rsidR="00960786" w:rsidRDefault="00960786" w:rsidP="00282795">
                  <w:pPr>
                    <w:pStyle w:val="Institucin"/>
                  </w:pPr>
                  <w:r>
                    <w:t xml:space="preserve">Instituto de Empresa  </w:t>
                  </w:r>
                  <w:proofErr w:type="spellStart"/>
                  <w:r>
                    <w:t>Executive</w:t>
                  </w:r>
                  <w:proofErr w:type="spellEnd"/>
                  <w:r>
                    <w:t xml:space="preserve"> MBA</w:t>
                  </w:r>
                </w:p>
              </w:tc>
            </w:tr>
          </w:tbl>
          <w:p w14:paraId="1F4A81E0" w14:textId="77777777" w:rsidR="00960786" w:rsidRPr="00047020" w:rsidRDefault="00960786" w:rsidP="00282795">
            <w:pPr>
              <w:pStyle w:val="Institucin"/>
            </w:pPr>
            <w:r>
              <w:t>1</w:t>
            </w:r>
            <w:r w:rsidRPr="00047020">
              <w:t>983–1989</w:t>
            </w:r>
            <w:r w:rsidRPr="00047020">
              <w:tab/>
              <w:t>Universidad Complutense de Madrid</w:t>
            </w:r>
            <w:r>
              <w:t>.</w:t>
            </w:r>
          </w:p>
          <w:p w14:paraId="08653E67" w14:textId="77777777" w:rsidR="00960786" w:rsidRDefault="00960786" w:rsidP="00960786">
            <w:pPr>
              <w:pStyle w:val="Logro"/>
              <w:numPr>
                <w:ilvl w:val="0"/>
                <w:numId w:val="18"/>
              </w:numPr>
              <w:tabs>
                <w:tab w:val="clear" w:pos="360"/>
              </w:tabs>
            </w:pPr>
            <w:r>
              <w:t>Licenciado en  ciencias Biológicas</w:t>
            </w:r>
          </w:p>
          <w:p w14:paraId="2F17A898" w14:textId="77777777" w:rsidR="00960786" w:rsidRDefault="00960786" w:rsidP="00960786">
            <w:pPr>
              <w:pStyle w:val="Logro"/>
              <w:numPr>
                <w:ilvl w:val="0"/>
                <w:numId w:val="18"/>
              </w:numPr>
              <w:tabs>
                <w:tab w:val="clear" w:pos="360"/>
              </w:tabs>
            </w:pPr>
            <w:r>
              <w:t>Especialidad Biología Fundamental: Neurofisiología, Genética y Antropología.</w:t>
            </w:r>
          </w:p>
        </w:tc>
      </w:tr>
      <w:tr w:rsidR="00E17738" w14:paraId="0435F72F" w14:textId="77777777" w:rsidTr="00E17738">
        <w:trPr>
          <w:trHeight w:val="502"/>
        </w:trPr>
        <w:tc>
          <w:tcPr>
            <w:tcW w:w="1407" w:type="dxa"/>
          </w:tcPr>
          <w:p w14:paraId="09DA921E" w14:textId="77777777" w:rsidR="00960786" w:rsidRDefault="00960786" w:rsidP="00282795">
            <w:pPr>
              <w:pStyle w:val="Ttulodeseccin"/>
            </w:pPr>
          </w:p>
        </w:tc>
        <w:tc>
          <w:tcPr>
            <w:tcW w:w="6533" w:type="dxa"/>
          </w:tcPr>
          <w:p w14:paraId="21242F44" w14:textId="77777777" w:rsidR="00960786" w:rsidRDefault="00960786" w:rsidP="00282795">
            <w:pPr>
              <w:pStyle w:val="Institucin"/>
            </w:pPr>
          </w:p>
        </w:tc>
      </w:tr>
    </w:tbl>
    <w:p w14:paraId="4604D63A" w14:textId="77777777" w:rsidR="00AD51E6" w:rsidRPr="00B3693B" w:rsidRDefault="00AD51E6" w:rsidP="002743AC">
      <w:pPr>
        <w:jc w:val="both"/>
      </w:pPr>
    </w:p>
    <w:sectPr w:rsidR="00AD51E6" w:rsidRPr="00B3693B" w:rsidSect="00221BD3">
      <w:pgSz w:w="11901" w:h="16817"/>
      <w:pgMar w:top="1418" w:right="2194" w:bottom="1418" w:left="219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EDEF8B" w14:textId="77777777" w:rsidR="00D04DB3" w:rsidRDefault="00D04DB3" w:rsidP="00D325DC">
      <w:r>
        <w:separator/>
      </w:r>
    </w:p>
  </w:endnote>
  <w:endnote w:type="continuationSeparator" w:id="0">
    <w:p w14:paraId="1AB4370A" w14:textId="77777777" w:rsidR="00D04DB3" w:rsidRDefault="00D04DB3" w:rsidP="00D325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Lucida Grande">
    <w:altName w:val="Arial"/>
    <w:charset w:val="00"/>
    <w:family w:val="auto"/>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20002A87" w:usb1="00000000" w:usb2="00000000" w:usb3="00000000" w:csb0="000001FF" w:csb1="00000000"/>
  </w:font>
  <w:font w:name="Tsukushi A Round Gothic">
    <w:charset w:val="80"/>
    <w:family w:val="auto"/>
    <w:pitch w:val="variable"/>
    <w:sig w:usb0="800002CF" w:usb1="68C7FCFC" w:usb2="00000012" w:usb3="00000000" w:csb0="00020005"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D3BD1A" w14:textId="77777777" w:rsidR="00D04DB3" w:rsidRDefault="00D04DB3" w:rsidP="00A3624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B225F">
      <w:rPr>
        <w:rStyle w:val="PageNumber"/>
        <w:noProof/>
      </w:rPr>
      <w:t>14</w:t>
    </w:r>
    <w:r>
      <w:rPr>
        <w:rStyle w:val="PageNumber"/>
      </w:rPr>
      <w:fldChar w:fldCharType="end"/>
    </w:r>
  </w:p>
  <w:p w14:paraId="1A21C01C" w14:textId="77777777" w:rsidR="00D04DB3" w:rsidRDefault="00D04DB3" w:rsidP="00D325D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93750" w14:textId="77777777" w:rsidR="00D04DB3" w:rsidRDefault="00D04DB3" w:rsidP="00A3624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B225F">
      <w:rPr>
        <w:rStyle w:val="PageNumber"/>
        <w:noProof/>
      </w:rPr>
      <w:t>11</w:t>
    </w:r>
    <w:r>
      <w:rPr>
        <w:rStyle w:val="PageNumber"/>
      </w:rPr>
      <w:fldChar w:fldCharType="end"/>
    </w:r>
  </w:p>
  <w:p w14:paraId="193EA1FD" w14:textId="77777777" w:rsidR="00D04DB3" w:rsidRDefault="00D04DB3" w:rsidP="00D325DC">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46A7447" w14:textId="77777777" w:rsidR="00D04DB3" w:rsidRDefault="00D04DB3" w:rsidP="00D325DC">
      <w:r>
        <w:separator/>
      </w:r>
    </w:p>
  </w:footnote>
  <w:footnote w:type="continuationSeparator" w:id="0">
    <w:p w14:paraId="3FDD8670" w14:textId="77777777" w:rsidR="00D04DB3" w:rsidRDefault="00D04DB3" w:rsidP="00D325D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FB24AD2"/>
    <w:multiLevelType w:val="hybridMultilevel"/>
    <w:tmpl w:val="1E22685C"/>
    <w:lvl w:ilvl="0" w:tplc="CFB04DB4">
      <w:numFmt w:val="bullet"/>
      <w:lvlText w:val=""/>
      <w:lvlJc w:val="left"/>
      <w:pPr>
        <w:ind w:left="720" w:hanging="360"/>
      </w:pPr>
      <w:rPr>
        <w:rFonts w:ascii="Symbol" w:eastAsiaTheme="minorEastAsia" w:hAnsi="Symbol" w:cstheme="minorBid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5F92DEA"/>
    <w:multiLevelType w:val="hybridMultilevel"/>
    <w:tmpl w:val="664497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9423901"/>
    <w:multiLevelType w:val="hybridMultilevel"/>
    <w:tmpl w:val="113EE8D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FD309BA"/>
    <w:multiLevelType w:val="hybridMultilevel"/>
    <w:tmpl w:val="ABB8660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240A4428"/>
    <w:multiLevelType w:val="hybridMultilevel"/>
    <w:tmpl w:val="E0607FF6"/>
    <w:lvl w:ilvl="0" w:tplc="8B86260C">
      <w:start w:val="1"/>
      <w:numFmt w:val="bullet"/>
      <w:pStyle w:val="Logro"/>
      <w:lvlText w:val="•"/>
      <w:lvlJc w:val="left"/>
      <w:pPr>
        <w:tabs>
          <w:tab w:val="num" w:pos="720"/>
        </w:tabs>
        <w:ind w:left="720" w:hanging="360"/>
      </w:pPr>
      <w:rPr>
        <w:rFonts w:ascii="Times" w:hAnsi="Times" w:hint="default"/>
      </w:rPr>
    </w:lvl>
    <w:lvl w:ilvl="1" w:tplc="ED52FF36" w:tentative="1">
      <w:start w:val="1"/>
      <w:numFmt w:val="bullet"/>
      <w:lvlText w:val="•"/>
      <w:lvlJc w:val="left"/>
      <w:pPr>
        <w:tabs>
          <w:tab w:val="num" w:pos="1440"/>
        </w:tabs>
        <w:ind w:left="1440" w:hanging="360"/>
      </w:pPr>
      <w:rPr>
        <w:rFonts w:ascii="Times" w:hAnsi="Times" w:hint="default"/>
      </w:rPr>
    </w:lvl>
    <w:lvl w:ilvl="2" w:tplc="88F22B26" w:tentative="1">
      <w:start w:val="1"/>
      <w:numFmt w:val="bullet"/>
      <w:lvlText w:val="•"/>
      <w:lvlJc w:val="left"/>
      <w:pPr>
        <w:tabs>
          <w:tab w:val="num" w:pos="2160"/>
        </w:tabs>
        <w:ind w:left="2160" w:hanging="360"/>
      </w:pPr>
      <w:rPr>
        <w:rFonts w:ascii="Times" w:hAnsi="Times" w:hint="default"/>
      </w:rPr>
    </w:lvl>
    <w:lvl w:ilvl="3" w:tplc="CFB869DA" w:tentative="1">
      <w:start w:val="1"/>
      <w:numFmt w:val="bullet"/>
      <w:lvlText w:val="•"/>
      <w:lvlJc w:val="left"/>
      <w:pPr>
        <w:tabs>
          <w:tab w:val="num" w:pos="2880"/>
        </w:tabs>
        <w:ind w:left="2880" w:hanging="360"/>
      </w:pPr>
      <w:rPr>
        <w:rFonts w:ascii="Times" w:hAnsi="Times" w:hint="default"/>
      </w:rPr>
    </w:lvl>
    <w:lvl w:ilvl="4" w:tplc="522CD996" w:tentative="1">
      <w:start w:val="1"/>
      <w:numFmt w:val="bullet"/>
      <w:lvlText w:val="•"/>
      <w:lvlJc w:val="left"/>
      <w:pPr>
        <w:tabs>
          <w:tab w:val="num" w:pos="3600"/>
        </w:tabs>
        <w:ind w:left="3600" w:hanging="360"/>
      </w:pPr>
      <w:rPr>
        <w:rFonts w:ascii="Times" w:hAnsi="Times" w:hint="default"/>
      </w:rPr>
    </w:lvl>
    <w:lvl w:ilvl="5" w:tplc="DDA6A378" w:tentative="1">
      <w:start w:val="1"/>
      <w:numFmt w:val="bullet"/>
      <w:lvlText w:val="•"/>
      <w:lvlJc w:val="left"/>
      <w:pPr>
        <w:tabs>
          <w:tab w:val="num" w:pos="4320"/>
        </w:tabs>
        <w:ind w:left="4320" w:hanging="360"/>
      </w:pPr>
      <w:rPr>
        <w:rFonts w:ascii="Times" w:hAnsi="Times" w:hint="default"/>
      </w:rPr>
    </w:lvl>
    <w:lvl w:ilvl="6" w:tplc="B67C5B9A" w:tentative="1">
      <w:start w:val="1"/>
      <w:numFmt w:val="bullet"/>
      <w:lvlText w:val="•"/>
      <w:lvlJc w:val="left"/>
      <w:pPr>
        <w:tabs>
          <w:tab w:val="num" w:pos="5040"/>
        </w:tabs>
        <w:ind w:left="5040" w:hanging="360"/>
      </w:pPr>
      <w:rPr>
        <w:rFonts w:ascii="Times" w:hAnsi="Times" w:hint="default"/>
      </w:rPr>
    </w:lvl>
    <w:lvl w:ilvl="7" w:tplc="BCFC9E80" w:tentative="1">
      <w:start w:val="1"/>
      <w:numFmt w:val="bullet"/>
      <w:lvlText w:val="•"/>
      <w:lvlJc w:val="left"/>
      <w:pPr>
        <w:tabs>
          <w:tab w:val="num" w:pos="5760"/>
        </w:tabs>
        <w:ind w:left="5760" w:hanging="360"/>
      </w:pPr>
      <w:rPr>
        <w:rFonts w:ascii="Times" w:hAnsi="Times" w:hint="default"/>
      </w:rPr>
    </w:lvl>
    <w:lvl w:ilvl="8" w:tplc="38742B76" w:tentative="1">
      <w:start w:val="1"/>
      <w:numFmt w:val="bullet"/>
      <w:lvlText w:val="•"/>
      <w:lvlJc w:val="left"/>
      <w:pPr>
        <w:tabs>
          <w:tab w:val="num" w:pos="6480"/>
        </w:tabs>
        <w:ind w:left="6480" w:hanging="360"/>
      </w:pPr>
      <w:rPr>
        <w:rFonts w:ascii="Times" w:hAnsi="Times" w:hint="default"/>
      </w:rPr>
    </w:lvl>
  </w:abstractNum>
  <w:abstractNum w:abstractNumId="6">
    <w:nsid w:val="2C916182"/>
    <w:multiLevelType w:val="hybridMultilevel"/>
    <w:tmpl w:val="2690B5B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38BA7BCF"/>
    <w:multiLevelType w:val="hybridMultilevel"/>
    <w:tmpl w:val="EDEC3738"/>
    <w:lvl w:ilvl="0" w:tplc="27FA2FD8">
      <w:start w:val="8"/>
      <w:numFmt w:val="bullet"/>
      <w:lvlText w:val=""/>
      <w:lvlJc w:val="left"/>
      <w:pPr>
        <w:ind w:left="720" w:hanging="360"/>
      </w:pPr>
      <w:rPr>
        <w:rFonts w:ascii="Symbol" w:eastAsiaTheme="minorEastAsia" w:hAnsi="Symbol" w:cstheme="minorBid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4C592FB4"/>
    <w:multiLevelType w:val="hybridMultilevel"/>
    <w:tmpl w:val="3B5A4D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4FE26756"/>
    <w:multiLevelType w:val="multilevel"/>
    <w:tmpl w:val="250476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D555622"/>
    <w:multiLevelType w:val="hybridMultilevel"/>
    <w:tmpl w:val="18C83A8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65F35E32"/>
    <w:multiLevelType w:val="hybridMultilevel"/>
    <w:tmpl w:val="D8827C0C"/>
    <w:lvl w:ilvl="0" w:tplc="40682AA8">
      <w:start w:val="1"/>
      <w:numFmt w:val="decimal"/>
      <w:lvlText w:val="%1."/>
      <w:lvlJc w:val="left"/>
      <w:pPr>
        <w:tabs>
          <w:tab w:val="num" w:pos="720"/>
        </w:tabs>
        <w:ind w:left="720" w:hanging="360"/>
      </w:pPr>
    </w:lvl>
    <w:lvl w:ilvl="1" w:tplc="E8D4A480" w:tentative="1">
      <w:start w:val="1"/>
      <w:numFmt w:val="decimal"/>
      <w:lvlText w:val="%2."/>
      <w:lvlJc w:val="left"/>
      <w:pPr>
        <w:tabs>
          <w:tab w:val="num" w:pos="1440"/>
        </w:tabs>
        <w:ind w:left="1440" w:hanging="360"/>
      </w:pPr>
    </w:lvl>
    <w:lvl w:ilvl="2" w:tplc="2C367396" w:tentative="1">
      <w:start w:val="1"/>
      <w:numFmt w:val="decimal"/>
      <w:lvlText w:val="%3."/>
      <w:lvlJc w:val="left"/>
      <w:pPr>
        <w:tabs>
          <w:tab w:val="num" w:pos="2160"/>
        </w:tabs>
        <w:ind w:left="2160" w:hanging="360"/>
      </w:pPr>
    </w:lvl>
    <w:lvl w:ilvl="3" w:tplc="D72C342E" w:tentative="1">
      <w:start w:val="1"/>
      <w:numFmt w:val="decimal"/>
      <w:lvlText w:val="%4."/>
      <w:lvlJc w:val="left"/>
      <w:pPr>
        <w:tabs>
          <w:tab w:val="num" w:pos="2880"/>
        </w:tabs>
        <w:ind w:left="2880" w:hanging="360"/>
      </w:pPr>
    </w:lvl>
    <w:lvl w:ilvl="4" w:tplc="196CAA12" w:tentative="1">
      <w:start w:val="1"/>
      <w:numFmt w:val="decimal"/>
      <w:lvlText w:val="%5."/>
      <w:lvlJc w:val="left"/>
      <w:pPr>
        <w:tabs>
          <w:tab w:val="num" w:pos="3600"/>
        </w:tabs>
        <w:ind w:left="3600" w:hanging="360"/>
      </w:pPr>
    </w:lvl>
    <w:lvl w:ilvl="5" w:tplc="E7EE1A68" w:tentative="1">
      <w:start w:val="1"/>
      <w:numFmt w:val="decimal"/>
      <w:lvlText w:val="%6."/>
      <w:lvlJc w:val="left"/>
      <w:pPr>
        <w:tabs>
          <w:tab w:val="num" w:pos="4320"/>
        </w:tabs>
        <w:ind w:left="4320" w:hanging="360"/>
      </w:pPr>
    </w:lvl>
    <w:lvl w:ilvl="6" w:tplc="49D8644A" w:tentative="1">
      <w:start w:val="1"/>
      <w:numFmt w:val="decimal"/>
      <w:lvlText w:val="%7."/>
      <w:lvlJc w:val="left"/>
      <w:pPr>
        <w:tabs>
          <w:tab w:val="num" w:pos="5040"/>
        </w:tabs>
        <w:ind w:left="5040" w:hanging="360"/>
      </w:pPr>
    </w:lvl>
    <w:lvl w:ilvl="7" w:tplc="E8909578" w:tentative="1">
      <w:start w:val="1"/>
      <w:numFmt w:val="decimal"/>
      <w:lvlText w:val="%8."/>
      <w:lvlJc w:val="left"/>
      <w:pPr>
        <w:tabs>
          <w:tab w:val="num" w:pos="5760"/>
        </w:tabs>
        <w:ind w:left="5760" w:hanging="360"/>
      </w:pPr>
    </w:lvl>
    <w:lvl w:ilvl="8" w:tplc="B9EAF66C" w:tentative="1">
      <w:start w:val="1"/>
      <w:numFmt w:val="decimal"/>
      <w:lvlText w:val="%9."/>
      <w:lvlJc w:val="left"/>
      <w:pPr>
        <w:tabs>
          <w:tab w:val="num" w:pos="6480"/>
        </w:tabs>
        <w:ind w:left="6480" w:hanging="360"/>
      </w:pPr>
    </w:lvl>
  </w:abstractNum>
  <w:abstractNum w:abstractNumId="12">
    <w:nsid w:val="66B75600"/>
    <w:multiLevelType w:val="singleLevel"/>
    <w:tmpl w:val="EBBC44FA"/>
    <w:lvl w:ilvl="0">
      <w:start w:val="1"/>
      <w:numFmt w:val="bullet"/>
      <w:lvlText w:val=""/>
      <w:lvlJc w:val="left"/>
      <w:pPr>
        <w:tabs>
          <w:tab w:val="num" w:pos="360"/>
        </w:tabs>
        <w:ind w:left="245" w:right="245" w:hanging="245"/>
      </w:pPr>
      <w:rPr>
        <w:rFonts w:ascii="Wingdings" w:hAnsi="Wingdings" w:hint="default"/>
      </w:rPr>
    </w:lvl>
  </w:abstractNum>
  <w:abstractNum w:abstractNumId="13">
    <w:nsid w:val="6A0811D5"/>
    <w:multiLevelType w:val="hybridMultilevel"/>
    <w:tmpl w:val="73BA3D9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6B7952F0"/>
    <w:multiLevelType w:val="hybridMultilevel"/>
    <w:tmpl w:val="1702FDAC"/>
    <w:lvl w:ilvl="0" w:tplc="4D6464A4">
      <w:start w:val="1"/>
      <w:numFmt w:val="bullet"/>
      <w:lvlText w:val="•"/>
      <w:lvlJc w:val="left"/>
      <w:pPr>
        <w:tabs>
          <w:tab w:val="num" w:pos="720"/>
        </w:tabs>
        <w:ind w:left="720" w:hanging="360"/>
      </w:pPr>
      <w:rPr>
        <w:rFonts w:ascii="Times" w:hAnsi="Times" w:hint="default"/>
      </w:rPr>
    </w:lvl>
    <w:lvl w:ilvl="1" w:tplc="593CDA2A" w:tentative="1">
      <w:start w:val="1"/>
      <w:numFmt w:val="bullet"/>
      <w:lvlText w:val="•"/>
      <w:lvlJc w:val="left"/>
      <w:pPr>
        <w:tabs>
          <w:tab w:val="num" w:pos="1440"/>
        </w:tabs>
        <w:ind w:left="1440" w:hanging="360"/>
      </w:pPr>
      <w:rPr>
        <w:rFonts w:ascii="Times" w:hAnsi="Times" w:hint="default"/>
      </w:rPr>
    </w:lvl>
    <w:lvl w:ilvl="2" w:tplc="1E90CEF0" w:tentative="1">
      <w:start w:val="1"/>
      <w:numFmt w:val="bullet"/>
      <w:lvlText w:val="•"/>
      <w:lvlJc w:val="left"/>
      <w:pPr>
        <w:tabs>
          <w:tab w:val="num" w:pos="2160"/>
        </w:tabs>
        <w:ind w:left="2160" w:hanging="360"/>
      </w:pPr>
      <w:rPr>
        <w:rFonts w:ascii="Times" w:hAnsi="Times" w:hint="default"/>
      </w:rPr>
    </w:lvl>
    <w:lvl w:ilvl="3" w:tplc="72105EB0" w:tentative="1">
      <w:start w:val="1"/>
      <w:numFmt w:val="bullet"/>
      <w:lvlText w:val="•"/>
      <w:lvlJc w:val="left"/>
      <w:pPr>
        <w:tabs>
          <w:tab w:val="num" w:pos="2880"/>
        </w:tabs>
        <w:ind w:left="2880" w:hanging="360"/>
      </w:pPr>
      <w:rPr>
        <w:rFonts w:ascii="Times" w:hAnsi="Times" w:hint="default"/>
      </w:rPr>
    </w:lvl>
    <w:lvl w:ilvl="4" w:tplc="FD7C465A" w:tentative="1">
      <w:start w:val="1"/>
      <w:numFmt w:val="bullet"/>
      <w:lvlText w:val="•"/>
      <w:lvlJc w:val="left"/>
      <w:pPr>
        <w:tabs>
          <w:tab w:val="num" w:pos="3600"/>
        </w:tabs>
        <w:ind w:left="3600" w:hanging="360"/>
      </w:pPr>
      <w:rPr>
        <w:rFonts w:ascii="Times" w:hAnsi="Times" w:hint="default"/>
      </w:rPr>
    </w:lvl>
    <w:lvl w:ilvl="5" w:tplc="49EE8520" w:tentative="1">
      <w:start w:val="1"/>
      <w:numFmt w:val="bullet"/>
      <w:lvlText w:val="•"/>
      <w:lvlJc w:val="left"/>
      <w:pPr>
        <w:tabs>
          <w:tab w:val="num" w:pos="4320"/>
        </w:tabs>
        <w:ind w:left="4320" w:hanging="360"/>
      </w:pPr>
      <w:rPr>
        <w:rFonts w:ascii="Times" w:hAnsi="Times" w:hint="default"/>
      </w:rPr>
    </w:lvl>
    <w:lvl w:ilvl="6" w:tplc="A250543C" w:tentative="1">
      <w:start w:val="1"/>
      <w:numFmt w:val="bullet"/>
      <w:lvlText w:val="•"/>
      <w:lvlJc w:val="left"/>
      <w:pPr>
        <w:tabs>
          <w:tab w:val="num" w:pos="5040"/>
        </w:tabs>
        <w:ind w:left="5040" w:hanging="360"/>
      </w:pPr>
      <w:rPr>
        <w:rFonts w:ascii="Times" w:hAnsi="Times" w:hint="default"/>
      </w:rPr>
    </w:lvl>
    <w:lvl w:ilvl="7" w:tplc="E2125B9C" w:tentative="1">
      <w:start w:val="1"/>
      <w:numFmt w:val="bullet"/>
      <w:lvlText w:val="•"/>
      <w:lvlJc w:val="left"/>
      <w:pPr>
        <w:tabs>
          <w:tab w:val="num" w:pos="5760"/>
        </w:tabs>
        <w:ind w:left="5760" w:hanging="360"/>
      </w:pPr>
      <w:rPr>
        <w:rFonts w:ascii="Times" w:hAnsi="Times" w:hint="default"/>
      </w:rPr>
    </w:lvl>
    <w:lvl w:ilvl="8" w:tplc="DA9AE89E" w:tentative="1">
      <w:start w:val="1"/>
      <w:numFmt w:val="bullet"/>
      <w:lvlText w:val="•"/>
      <w:lvlJc w:val="left"/>
      <w:pPr>
        <w:tabs>
          <w:tab w:val="num" w:pos="6480"/>
        </w:tabs>
        <w:ind w:left="6480" w:hanging="360"/>
      </w:pPr>
      <w:rPr>
        <w:rFonts w:ascii="Times" w:hAnsi="Times" w:hint="default"/>
      </w:rPr>
    </w:lvl>
  </w:abstractNum>
  <w:abstractNum w:abstractNumId="15">
    <w:nsid w:val="75B90C2F"/>
    <w:multiLevelType w:val="hybridMultilevel"/>
    <w:tmpl w:val="52D8BE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792B3D0B"/>
    <w:multiLevelType w:val="hybridMultilevel"/>
    <w:tmpl w:val="6D0CCF7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7D6A23B8"/>
    <w:multiLevelType w:val="hybridMultilevel"/>
    <w:tmpl w:val="03F8BB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14"/>
  </w:num>
  <w:num w:numId="4">
    <w:abstractNumId w:val="1"/>
  </w:num>
  <w:num w:numId="5">
    <w:abstractNumId w:val="9"/>
  </w:num>
  <w:num w:numId="6">
    <w:abstractNumId w:val="0"/>
  </w:num>
  <w:num w:numId="7">
    <w:abstractNumId w:val="8"/>
  </w:num>
  <w:num w:numId="8">
    <w:abstractNumId w:val="6"/>
  </w:num>
  <w:num w:numId="9">
    <w:abstractNumId w:val="17"/>
  </w:num>
  <w:num w:numId="10">
    <w:abstractNumId w:val="7"/>
  </w:num>
  <w:num w:numId="11">
    <w:abstractNumId w:val="16"/>
  </w:num>
  <w:num w:numId="12">
    <w:abstractNumId w:val="10"/>
  </w:num>
  <w:num w:numId="13">
    <w:abstractNumId w:val="3"/>
  </w:num>
  <w:num w:numId="14">
    <w:abstractNumId w:val="4"/>
  </w:num>
  <w:num w:numId="15">
    <w:abstractNumId w:val="15"/>
  </w:num>
  <w:num w:numId="16">
    <w:abstractNumId w:val="2"/>
  </w:num>
  <w:num w:numId="17">
    <w:abstractNumId w:val="13"/>
  </w:num>
  <w:num w:numId="18">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hideGrammaticalErrors/>
  <w:proofState w:spelling="clean" w:grammar="clean"/>
  <w:doNotTrackMoves/>
  <w:defaultTabStop w:val="708"/>
  <w:hyphenationZone w:val="425"/>
  <w:evenAndOddHeaders/>
  <w:characterSpacingControl w:val="doNotCompress"/>
  <w:hdrShapeDefaults>
    <o:shapedefaults v:ext="edit" spidmax="4097"/>
  </w:hdrShapeDefaults>
  <w:footnotePr>
    <w:footnote w:id="-1"/>
    <w:footnote w:id="0"/>
  </w:footnotePr>
  <w:endnotePr>
    <w:endnote w:id="-1"/>
    <w:endnote w:id="0"/>
  </w:endnotePr>
  <w:compat>
    <w:doNotSuppressParagraphBorders/>
    <w:footnoteLayoutLikeWW8/>
    <w:shapeLayoutLikeWW8/>
    <w:alignTablesRowByRow/>
    <w:forgetLastTabAlignment/>
    <w:layoutRawTableWidth/>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
  <w:rsids>
    <w:rsidRoot w:val="00A67776"/>
    <w:rsid w:val="00001FE8"/>
    <w:rsid w:val="00004874"/>
    <w:rsid w:val="0001368E"/>
    <w:rsid w:val="00014F70"/>
    <w:rsid w:val="00017CD0"/>
    <w:rsid w:val="00020647"/>
    <w:rsid w:val="0004595F"/>
    <w:rsid w:val="00046360"/>
    <w:rsid w:val="00047BB6"/>
    <w:rsid w:val="00060A66"/>
    <w:rsid w:val="00061419"/>
    <w:rsid w:val="00065861"/>
    <w:rsid w:val="00065EB9"/>
    <w:rsid w:val="00072D77"/>
    <w:rsid w:val="0007592B"/>
    <w:rsid w:val="000876F6"/>
    <w:rsid w:val="000A43E5"/>
    <w:rsid w:val="000B2536"/>
    <w:rsid w:val="000B5CDB"/>
    <w:rsid w:val="000C026B"/>
    <w:rsid w:val="000E574D"/>
    <w:rsid w:val="000F228B"/>
    <w:rsid w:val="001076FA"/>
    <w:rsid w:val="00111CF2"/>
    <w:rsid w:val="00113E37"/>
    <w:rsid w:val="00123A03"/>
    <w:rsid w:val="00126B68"/>
    <w:rsid w:val="00134A88"/>
    <w:rsid w:val="0014071B"/>
    <w:rsid w:val="00140AE7"/>
    <w:rsid w:val="00147060"/>
    <w:rsid w:val="00147342"/>
    <w:rsid w:val="00151676"/>
    <w:rsid w:val="00156B35"/>
    <w:rsid w:val="0015718F"/>
    <w:rsid w:val="001858F8"/>
    <w:rsid w:val="001871C5"/>
    <w:rsid w:val="00194E37"/>
    <w:rsid w:val="001A19D4"/>
    <w:rsid w:val="001A1A66"/>
    <w:rsid w:val="001B39B5"/>
    <w:rsid w:val="001C1D03"/>
    <w:rsid w:val="001E49F0"/>
    <w:rsid w:val="001F1525"/>
    <w:rsid w:val="001F6A07"/>
    <w:rsid w:val="0020502B"/>
    <w:rsid w:val="00215B1E"/>
    <w:rsid w:val="0021643E"/>
    <w:rsid w:val="00221BD3"/>
    <w:rsid w:val="002231B4"/>
    <w:rsid w:val="0022434C"/>
    <w:rsid w:val="00224E34"/>
    <w:rsid w:val="002251E1"/>
    <w:rsid w:val="00251580"/>
    <w:rsid w:val="0025262D"/>
    <w:rsid w:val="00252780"/>
    <w:rsid w:val="0026459F"/>
    <w:rsid w:val="00266860"/>
    <w:rsid w:val="00271999"/>
    <w:rsid w:val="002743AC"/>
    <w:rsid w:val="00282795"/>
    <w:rsid w:val="002C181F"/>
    <w:rsid w:val="002D2B7F"/>
    <w:rsid w:val="002E36DE"/>
    <w:rsid w:val="002F6104"/>
    <w:rsid w:val="0030061C"/>
    <w:rsid w:val="003060F9"/>
    <w:rsid w:val="0030629B"/>
    <w:rsid w:val="0031055D"/>
    <w:rsid w:val="00312627"/>
    <w:rsid w:val="003164D8"/>
    <w:rsid w:val="00336323"/>
    <w:rsid w:val="00340BF7"/>
    <w:rsid w:val="00352CFF"/>
    <w:rsid w:val="00354715"/>
    <w:rsid w:val="003574DF"/>
    <w:rsid w:val="00365590"/>
    <w:rsid w:val="00370FD7"/>
    <w:rsid w:val="003747DC"/>
    <w:rsid w:val="00374C34"/>
    <w:rsid w:val="00377339"/>
    <w:rsid w:val="00392F6D"/>
    <w:rsid w:val="003B4B09"/>
    <w:rsid w:val="003C2FD5"/>
    <w:rsid w:val="003D38C3"/>
    <w:rsid w:val="003E4381"/>
    <w:rsid w:val="003F78EC"/>
    <w:rsid w:val="0040610E"/>
    <w:rsid w:val="004104AD"/>
    <w:rsid w:val="004147BB"/>
    <w:rsid w:val="00421186"/>
    <w:rsid w:val="0043355B"/>
    <w:rsid w:val="004367C4"/>
    <w:rsid w:val="0045791A"/>
    <w:rsid w:val="00460353"/>
    <w:rsid w:val="00487A49"/>
    <w:rsid w:val="00490BF4"/>
    <w:rsid w:val="00490E02"/>
    <w:rsid w:val="00495CBB"/>
    <w:rsid w:val="004A2803"/>
    <w:rsid w:val="004A2FD9"/>
    <w:rsid w:val="004A7870"/>
    <w:rsid w:val="004B3E49"/>
    <w:rsid w:val="004B52F1"/>
    <w:rsid w:val="004C5645"/>
    <w:rsid w:val="004D1110"/>
    <w:rsid w:val="004D1807"/>
    <w:rsid w:val="004D45FA"/>
    <w:rsid w:val="004E49F9"/>
    <w:rsid w:val="004F0057"/>
    <w:rsid w:val="004F7310"/>
    <w:rsid w:val="00502F37"/>
    <w:rsid w:val="00504D0A"/>
    <w:rsid w:val="00510B3A"/>
    <w:rsid w:val="00535F84"/>
    <w:rsid w:val="005459B7"/>
    <w:rsid w:val="0054775C"/>
    <w:rsid w:val="00553915"/>
    <w:rsid w:val="00555D00"/>
    <w:rsid w:val="00555F58"/>
    <w:rsid w:val="0055637D"/>
    <w:rsid w:val="00557D28"/>
    <w:rsid w:val="005614AE"/>
    <w:rsid w:val="00566FC3"/>
    <w:rsid w:val="00575944"/>
    <w:rsid w:val="005765DB"/>
    <w:rsid w:val="005827E8"/>
    <w:rsid w:val="00593BA0"/>
    <w:rsid w:val="005A187E"/>
    <w:rsid w:val="005A5EFD"/>
    <w:rsid w:val="005B02AD"/>
    <w:rsid w:val="005B7182"/>
    <w:rsid w:val="005C05ED"/>
    <w:rsid w:val="005C12B3"/>
    <w:rsid w:val="005C1774"/>
    <w:rsid w:val="005F102B"/>
    <w:rsid w:val="00610CEB"/>
    <w:rsid w:val="00627D73"/>
    <w:rsid w:val="00631C8E"/>
    <w:rsid w:val="00635B8C"/>
    <w:rsid w:val="00636520"/>
    <w:rsid w:val="00640EA9"/>
    <w:rsid w:val="00650FAE"/>
    <w:rsid w:val="0066266F"/>
    <w:rsid w:val="006678D5"/>
    <w:rsid w:val="00672C13"/>
    <w:rsid w:val="0067322D"/>
    <w:rsid w:val="00681034"/>
    <w:rsid w:val="006818CA"/>
    <w:rsid w:val="006867A2"/>
    <w:rsid w:val="006A1308"/>
    <w:rsid w:val="006A2032"/>
    <w:rsid w:val="006A439B"/>
    <w:rsid w:val="006B7FD0"/>
    <w:rsid w:val="006C33EE"/>
    <w:rsid w:val="006E65F9"/>
    <w:rsid w:val="006F32F9"/>
    <w:rsid w:val="007122DC"/>
    <w:rsid w:val="007247DE"/>
    <w:rsid w:val="0074054A"/>
    <w:rsid w:val="0074197B"/>
    <w:rsid w:val="0074517D"/>
    <w:rsid w:val="00746D69"/>
    <w:rsid w:val="00751708"/>
    <w:rsid w:val="007830F2"/>
    <w:rsid w:val="0078776D"/>
    <w:rsid w:val="00792450"/>
    <w:rsid w:val="00795558"/>
    <w:rsid w:val="007A0939"/>
    <w:rsid w:val="007A1D6C"/>
    <w:rsid w:val="007A410F"/>
    <w:rsid w:val="007B4D4A"/>
    <w:rsid w:val="007B6E70"/>
    <w:rsid w:val="007C266F"/>
    <w:rsid w:val="007C65B9"/>
    <w:rsid w:val="007D62F6"/>
    <w:rsid w:val="007D6478"/>
    <w:rsid w:val="00806075"/>
    <w:rsid w:val="00815A34"/>
    <w:rsid w:val="008217D8"/>
    <w:rsid w:val="00824049"/>
    <w:rsid w:val="008309B3"/>
    <w:rsid w:val="00833B62"/>
    <w:rsid w:val="00834FD1"/>
    <w:rsid w:val="0085029B"/>
    <w:rsid w:val="00851806"/>
    <w:rsid w:val="00857715"/>
    <w:rsid w:val="00860F19"/>
    <w:rsid w:val="00864CBD"/>
    <w:rsid w:val="00871514"/>
    <w:rsid w:val="00873827"/>
    <w:rsid w:val="00876CAF"/>
    <w:rsid w:val="00880914"/>
    <w:rsid w:val="008A2D15"/>
    <w:rsid w:val="008A3BE3"/>
    <w:rsid w:val="008A4D8A"/>
    <w:rsid w:val="008B225F"/>
    <w:rsid w:val="008B3268"/>
    <w:rsid w:val="008B6E94"/>
    <w:rsid w:val="008C7BC0"/>
    <w:rsid w:val="008D4BE8"/>
    <w:rsid w:val="008E1244"/>
    <w:rsid w:val="008F26FB"/>
    <w:rsid w:val="008F589C"/>
    <w:rsid w:val="0090410F"/>
    <w:rsid w:val="00913F07"/>
    <w:rsid w:val="00913F08"/>
    <w:rsid w:val="00920307"/>
    <w:rsid w:val="00930A6D"/>
    <w:rsid w:val="00955450"/>
    <w:rsid w:val="00960786"/>
    <w:rsid w:val="009641CC"/>
    <w:rsid w:val="00965475"/>
    <w:rsid w:val="00970C24"/>
    <w:rsid w:val="0098157F"/>
    <w:rsid w:val="00985873"/>
    <w:rsid w:val="00992481"/>
    <w:rsid w:val="0099570B"/>
    <w:rsid w:val="009A108A"/>
    <w:rsid w:val="009A12C6"/>
    <w:rsid w:val="009A3253"/>
    <w:rsid w:val="009A5DD1"/>
    <w:rsid w:val="009A7516"/>
    <w:rsid w:val="009B313E"/>
    <w:rsid w:val="009D52E9"/>
    <w:rsid w:val="009E0408"/>
    <w:rsid w:val="009E051A"/>
    <w:rsid w:val="009F4350"/>
    <w:rsid w:val="00A0445E"/>
    <w:rsid w:val="00A13FF6"/>
    <w:rsid w:val="00A16952"/>
    <w:rsid w:val="00A22BDA"/>
    <w:rsid w:val="00A23B2E"/>
    <w:rsid w:val="00A3120C"/>
    <w:rsid w:val="00A325D0"/>
    <w:rsid w:val="00A34815"/>
    <w:rsid w:val="00A35BBF"/>
    <w:rsid w:val="00A3624D"/>
    <w:rsid w:val="00A46B5D"/>
    <w:rsid w:val="00A667E3"/>
    <w:rsid w:val="00A67776"/>
    <w:rsid w:val="00A83FB3"/>
    <w:rsid w:val="00A8528E"/>
    <w:rsid w:val="00A86921"/>
    <w:rsid w:val="00A955EB"/>
    <w:rsid w:val="00AB0826"/>
    <w:rsid w:val="00AB62B3"/>
    <w:rsid w:val="00AC143E"/>
    <w:rsid w:val="00AC1B3F"/>
    <w:rsid w:val="00AC5B3F"/>
    <w:rsid w:val="00AC64BE"/>
    <w:rsid w:val="00AC71F5"/>
    <w:rsid w:val="00AD51E6"/>
    <w:rsid w:val="00AE0B0B"/>
    <w:rsid w:val="00AE2E0F"/>
    <w:rsid w:val="00AF31D2"/>
    <w:rsid w:val="00AF76BF"/>
    <w:rsid w:val="00AF7BD0"/>
    <w:rsid w:val="00B1135B"/>
    <w:rsid w:val="00B11EB4"/>
    <w:rsid w:val="00B13445"/>
    <w:rsid w:val="00B21634"/>
    <w:rsid w:val="00B2422C"/>
    <w:rsid w:val="00B3693B"/>
    <w:rsid w:val="00B45D3A"/>
    <w:rsid w:val="00B524C6"/>
    <w:rsid w:val="00B5300C"/>
    <w:rsid w:val="00B71AB0"/>
    <w:rsid w:val="00B7673B"/>
    <w:rsid w:val="00B76B12"/>
    <w:rsid w:val="00B85C17"/>
    <w:rsid w:val="00B93DAB"/>
    <w:rsid w:val="00B94094"/>
    <w:rsid w:val="00B9773B"/>
    <w:rsid w:val="00BA3965"/>
    <w:rsid w:val="00BA4F13"/>
    <w:rsid w:val="00BA6B6F"/>
    <w:rsid w:val="00BD05FD"/>
    <w:rsid w:val="00BE684A"/>
    <w:rsid w:val="00BF068B"/>
    <w:rsid w:val="00BF1423"/>
    <w:rsid w:val="00BF5C5B"/>
    <w:rsid w:val="00C01B07"/>
    <w:rsid w:val="00C24DD7"/>
    <w:rsid w:val="00C27210"/>
    <w:rsid w:val="00C31BA7"/>
    <w:rsid w:val="00C40540"/>
    <w:rsid w:val="00C44C6D"/>
    <w:rsid w:val="00C47C4A"/>
    <w:rsid w:val="00C52389"/>
    <w:rsid w:val="00C604CC"/>
    <w:rsid w:val="00C6150B"/>
    <w:rsid w:val="00C70190"/>
    <w:rsid w:val="00C91CFA"/>
    <w:rsid w:val="00CA7CEA"/>
    <w:rsid w:val="00CC4527"/>
    <w:rsid w:val="00CD5E5A"/>
    <w:rsid w:val="00D020C5"/>
    <w:rsid w:val="00D044C3"/>
    <w:rsid w:val="00D04736"/>
    <w:rsid w:val="00D04DB3"/>
    <w:rsid w:val="00D14EE7"/>
    <w:rsid w:val="00D16843"/>
    <w:rsid w:val="00D27422"/>
    <w:rsid w:val="00D325DC"/>
    <w:rsid w:val="00D34A72"/>
    <w:rsid w:val="00D3632B"/>
    <w:rsid w:val="00D42F35"/>
    <w:rsid w:val="00D447FF"/>
    <w:rsid w:val="00D4612C"/>
    <w:rsid w:val="00D64406"/>
    <w:rsid w:val="00D77884"/>
    <w:rsid w:val="00D77AF5"/>
    <w:rsid w:val="00D806DE"/>
    <w:rsid w:val="00D856DA"/>
    <w:rsid w:val="00D93D34"/>
    <w:rsid w:val="00D97933"/>
    <w:rsid w:val="00DA3938"/>
    <w:rsid w:val="00DB0DCF"/>
    <w:rsid w:val="00DB1019"/>
    <w:rsid w:val="00DB6BE4"/>
    <w:rsid w:val="00DE07A1"/>
    <w:rsid w:val="00DE1FEF"/>
    <w:rsid w:val="00DE2299"/>
    <w:rsid w:val="00E1012A"/>
    <w:rsid w:val="00E17738"/>
    <w:rsid w:val="00E4147C"/>
    <w:rsid w:val="00E509AA"/>
    <w:rsid w:val="00E57138"/>
    <w:rsid w:val="00E61725"/>
    <w:rsid w:val="00E7173C"/>
    <w:rsid w:val="00E845BD"/>
    <w:rsid w:val="00E92606"/>
    <w:rsid w:val="00E926C0"/>
    <w:rsid w:val="00E93FF0"/>
    <w:rsid w:val="00E94B6F"/>
    <w:rsid w:val="00EA4210"/>
    <w:rsid w:val="00EB6432"/>
    <w:rsid w:val="00EC6428"/>
    <w:rsid w:val="00EC76EE"/>
    <w:rsid w:val="00EF44BB"/>
    <w:rsid w:val="00EF4CA8"/>
    <w:rsid w:val="00EF760B"/>
    <w:rsid w:val="00EF7FC9"/>
    <w:rsid w:val="00F035B6"/>
    <w:rsid w:val="00F04AC2"/>
    <w:rsid w:val="00F160EA"/>
    <w:rsid w:val="00F1731B"/>
    <w:rsid w:val="00F32FC3"/>
    <w:rsid w:val="00F42E54"/>
    <w:rsid w:val="00F43416"/>
    <w:rsid w:val="00F45C02"/>
    <w:rsid w:val="00F47B76"/>
    <w:rsid w:val="00F562D1"/>
    <w:rsid w:val="00F6354A"/>
    <w:rsid w:val="00F74A28"/>
    <w:rsid w:val="00F91665"/>
    <w:rsid w:val="00F96F7A"/>
    <w:rsid w:val="00FA1057"/>
    <w:rsid w:val="00FA3E9E"/>
    <w:rsid w:val="00FC102B"/>
    <w:rsid w:val="00FC458E"/>
    <w:rsid w:val="00FC728C"/>
    <w:rsid w:val="00FD4921"/>
    <w:rsid w:val="00FE661E"/>
    <w:rsid w:val="00FF1CB4"/>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regrouptable v:ext="edit">
        <o:entry new="1" old="0"/>
      </o:regrouptable>
    </o:shapelayout>
  </w:shapeDefaults>
  <w:decimalSymbol w:val=","/>
  <w:listSeparator w:val=";"/>
  <w14:docId w14:val="1D09955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7830F2"/>
    <w:pPr>
      <w:keepNext/>
      <w:keepLines/>
      <w:spacing w:before="480" w:line="480" w:lineRule="auto"/>
      <w:jc w:val="both"/>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autoRedefine/>
    <w:uiPriority w:val="99"/>
    <w:qFormat/>
    <w:rsid w:val="00A23B2E"/>
    <w:pPr>
      <w:spacing w:before="100" w:beforeAutospacing="1" w:after="100" w:afterAutospacing="1"/>
      <w:outlineLvl w:val="1"/>
    </w:pPr>
    <w:rPr>
      <w:bCs/>
      <w:sz w:val="36"/>
      <w:szCs w:val="36"/>
      <w:lang w:val="es-ES"/>
    </w:rPr>
  </w:style>
  <w:style w:type="paragraph" w:styleId="Heading3">
    <w:name w:val="heading 3"/>
    <w:basedOn w:val="Normal"/>
    <w:next w:val="Normal"/>
    <w:link w:val="Heading3Char"/>
    <w:autoRedefine/>
    <w:uiPriority w:val="99"/>
    <w:unhideWhenUsed/>
    <w:qFormat/>
    <w:rsid w:val="00B94094"/>
    <w:pPr>
      <w:keepNext/>
      <w:keepLines/>
      <w:spacing w:before="200"/>
      <w:jc w:val="both"/>
      <w:outlineLvl w:val="2"/>
    </w:pPr>
    <w:rPr>
      <w:rFonts w:ascii="Georgia" w:eastAsiaTheme="majorEastAsia" w:hAnsi="Georgia" w:cstheme="majorBidi"/>
      <w:b/>
      <w:bCs/>
      <w:i/>
      <w:lang w:val="es-ES"/>
    </w:rPr>
  </w:style>
  <w:style w:type="paragraph" w:styleId="Heading4">
    <w:name w:val="heading 4"/>
    <w:basedOn w:val="Normal"/>
    <w:next w:val="BodyText"/>
    <w:link w:val="Heading4Char"/>
    <w:autoRedefine/>
    <w:qFormat/>
    <w:rsid w:val="003C2FD5"/>
    <w:pPr>
      <w:keepNext/>
      <w:keepLines/>
      <w:tabs>
        <w:tab w:val="right" w:pos="8640"/>
      </w:tabs>
      <w:spacing w:line="360" w:lineRule="auto"/>
      <w:outlineLvl w:val="3"/>
    </w:pPr>
    <w:rPr>
      <w:rFonts w:ascii="Georgia" w:eastAsia="Times New Roman" w:hAnsi="Georgia" w:cs="Times New Roman"/>
      <w:b/>
      <w:i/>
      <w:spacing w:val="-2"/>
      <w:kern w:val="28"/>
      <w:sz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6777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67776"/>
    <w:rPr>
      <w:rFonts w:ascii="Lucida Grande" w:hAnsi="Lucida Grande" w:cs="Lucida Grande"/>
      <w:sz w:val="18"/>
      <w:szCs w:val="18"/>
    </w:rPr>
  </w:style>
  <w:style w:type="paragraph" w:styleId="NormalWeb">
    <w:name w:val="Normal (Web)"/>
    <w:basedOn w:val="Normal"/>
    <w:uiPriority w:val="99"/>
    <w:unhideWhenUsed/>
    <w:rsid w:val="00A67776"/>
    <w:pPr>
      <w:spacing w:before="100" w:beforeAutospacing="1" w:after="100" w:afterAutospacing="1"/>
    </w:pPr>
    <w:rPr>
      <w:rFonts w:ascii="Times" w:hAnsi="Times" w:cs="Times New Roman"/>
      <w:sz w:val="20"/>
      <w:szCs w:val="20"/>
      <w:lang w:val="es-ES"/>
    </w:rPr>
  </w:style>
  <w:style w:type="paragraph" w:styleId="ListParagraph">
    <w:name w:val="List Paragraph"/>
    <w:basedOn w:val="Normal"/>
    <w:uiPriority w:val="34"/>
    <w:qFormat/>
    <w:rsid w:val="00681034"/>
    <w:pPr>
      <w:ind w:left="720"/>
      <w:contextualSpacing/>
    </w:pPr>
    <w:rPr>
      <w:rFonts w:ascii="Times" w:hAnsi="Times"/>
      <w:sz w:val="20"/>
      <w:szCs w:val="20"/>
      <w:lang w:val="es-ES"/>
    </w:rPr>
  </w:style>
  <w:style w:type="table" w:styleId="TableGrid">
    <w:name w:val="Table Grid"/>
    <w:basedOn w:val="TableNormal"/>
    <w:uiPriority w:val="39"/>
    <w:rsid w:val="00AE2E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9"/>
    <w:rsid w:val="00A23B2E"/>
    <w:rPr>
      <w:bCs/>
      <w:sz w:val="36"/>
      <w:szCs w:val="36"/>
      <w:lang w:val="es-ES"/>
    </w:rPr>
  </w:style>
  <w:style w:type="character" w:styleId="Strong">
    <w:name w:val="Strong"/>
    <w:basedOn w:val="DefaultParagraphFont"/>
    <w:uiPriority w:val="22"/>
    <w:qFormat/>
    <w:rsid w:val="00C47C4A"/>
    <w:rPr>
      <w:b/>
      <w:bCs/>
    </w:rPr>
  </w:style>
  <w:style w:type="character" w:styleId="Emphasis">
    <w:name w:val="Emphasis"/>
    <w:basedOn w:val="DefaultParagraphFont"/>
    <w:uiPriority w:val="20"/>
    <w:qFormat/>
    <w:rsid w:val="00C47C4A"/>
    <w:rPr>
      <w:i/>
      <w:iCs/>
    </w:rPr>
  </w:style>
  <w:style w:type="paragraph" w:styleId="DocumentMap">
    <w:name w:val="Document Map"/>
    <w:basedOn w:val="Normal"/>
    <w:link w:val="DocumentMapChar"/>
    <w:uiPriority w:val="99"/>
    <w:semiHidden/>
    <w:unhideWhenUsed/>
    <w:rsid w:val="00C47C4A"/>
    <w:rPr>
      <w:rFonts w:ascii="Lucida Grande" w:hAnsi="Lucida Grande" w:cs="Lucida Grande"/>
    </w:rPr>
  </w:style>
  <w:style w:type="character" w:customStyle="1" w:styleId="DocumentMapChar">
    <w:name w:val="Document Map Char"/>
    <w:basedOn w:val="DefaultParagraphFont"/>
    <w:link w:val="DocumentMap"/>
    <w:uiPriority w:val="99"/>
    <w:semiHidden/>
    <w:rsid w:val="00C47C4A"/>
    <w:rPr>
      <w:rFonts w:ascii="Lucida Grande" w:hAnsi="Lucida Grande" w:cs="Lucida Grande"/>
    </w:rPr>
  </w:style>
  <w:style w:type="character" w:customStyle="1" w:styleId="Heading4Char">
    <w:name w:val="Heading 4 Char"/>
    <w:basedOn w:val="DefaultParagraphFont"/>
    <w:link w:val="Heading4"/>
    <w:rsid w:val="003C2FD5"/>
    <w:rPr>
      <w:rFonts w:ascii="Georgia" w:eastAsia="Times New Roman" w:hAnsi="Georgia" w:cs="Times New Roman"/>
      <w:b/>
      <w:i/>
      <w:spacing w:val="-2"/>
      <w:kern w:val="28"/>
      <w:sz w:val="22"/>
      <w:lang w:eastAsia="en-US"/>
    </w:rPr>
  </w:style>
  <w:style w:type="paragraph" w:styleId="BodyText">
    <w:name w:val="Body Text"/>
    <w:basedOn w:val="Normal"/>
    <w:link w:val="BodyTextChar"/>
    <w:unhideWhenUsed/>
    <w:rsid w:val="00377339"/>
    <w:pPr>
      <w:spacing w:after="120"/>
    </w:pPr>
  </w:style>
  <w:style w:type="character" w:customStyle="1" w:styleId="BodyTextChar">
    <w:name w:val="Body Text Char"/>
    <w:basedOn w:val="DefaultParagraphFont"/>
    <w:link w:val="BodyText"/>
    <w:rsid w:val="00377339"/>
  </w:style>
  <w:style w:type="paragraph" w:styleId="Revision">
    <w:name w:val="Revision"/>
    <w:hidden/>
    <w:uiPriority w:val="99"/>
    <w:semiHidden/>
    <w:rsid w:val="009A12C6"/>
  </w:style>
  <w:style w:type="character" w:customStyle="1" w:styleId="ircsu">
    <w:name w:val="irc_su"/>
    <w:basedOn w:val="DefaultParagraphFont"/>
    <w:rsid w:val="002743AC"/>
  </w:style>
  <w:style w:type="character" w:customStyle="1" w:styleId="Heading3Char">
    <w:name w:val="Heading 3 Char"/>
    <w:basedOn w:val="DefaultParagraphFont"/>
    <w:link w:val="Heading3"/>
    <w:uiPriority w:val="99"/>
    <w:rsid w:val="00B94094"/>
    <w:rPr>
      <w:rFonts w:ascii="Georgia" w:eastAsiaTheme="majorEastAsia" w:hAnsi="Georgia" w:cstheme="majorBidi"/>
      <w:b/>
      <w:bCs/>
      <w:i/>
      <w:lang w:val="es-ES"/>
    </w:rPr>
  </w:style>
  <w:style w:type="character" w:customStyle="1" w:styleId="Heading1Char">
    <w:name w:val="Heading 1 Char"/>
    <w:basedOn w:val="DefaultParagraphFont"/>
    <w:link w:val="Heading1"/>
    <w:uiPriority w:val="9"/>
    <w:rsid w:val="007830F2"/>
    <w:rPr>
      <w:rFonts w:asciiTheme="majorHAnsi" w:eastAsiaTheme="majorEastAsia" w:hAnsiTheme="majorHAnsi" w:cstheme="majorBidi"/>
      <w:b/>
      <w:bCs/>
      <w:color w:val="345A8A" w:themeColor="accent1" w:themeShade="B5"/>
      <w:sz w:val="32"/>
      <w:szCs w:val="32"/>
    </w:rPr>
  </w:style>
  <w:style w:type="paragraph" w:styleId="Title">
    <w:name w:val="Title"/>
    <w:basedOn w:val="Normal"/>
    <w:next w:val="Normal"/>
    <w:link w:val="TitleChar"/>
    <w:uiPriority w:val="10"/>
    <w:qFormat/>
    <w:rsid w:val="0040610E"/>
    <w:pPr>
      <w:pBdr>
        <w:bottom w:val="single" w:sz="8" w:space="4" w:color="4F81BD" w:themeColor="accent1"/>
      </w:pBdr>
      <w:tabs>
        <w:tab w:val="right" w:pos="8640"/>
      </w:tabs>
      <w:spacing w:after="300"/>
      <w:contextualSpacing/>
      <w:jc w:val="both"/>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40610E"/>
    <w:rPr>
      <w:rFonts w:asciiTheme="majorHAnsi" w:eastAsiaTheme="majorEastAsia" w:hAnsiTheme="majorHAnsi" w:cstheme="majorBidi"/>
      <w:color w:val="17365D" w:themeColor="text2" w:themeShade="BF"/>
      <w:spacing w:val="5"/>
      <w:kern w:val="28"/>
      <w:sz w:val="52"/>
      <w:szCs w:val="52"/>
      <w:lang w:eastAsia="en-US"/>
    </w:rPr>
  </w:style>
  <w:style w:type="paragraph" w:styleId="Header">
    <w:name w:val="header"/>
    <w:basedOn w:val="Normal"/>
    <w:link w:val="HeaderChar"/>
    <w:uiPriority w:val="99"/>
    <w:unhideWhenUsed/>
    <w:rsid w:val="0040610E"/>
    <w:pPr>
      <w:tabs>
        <w:tab w:val="center" w:pos="4252"/>
        <w:tab w:val="right" w:pos="8504"/>
      </w:tabs>
      <w:jc w:val="both"/>
    </w:pPr>
    <w:rPr>
      <w:rFonts w:ascii="Garamond" w:eastAsia="Times New Roman" w:hAnsi="Garamond" w:cs="Garamond"/>
      <w:spacing w:val="-2"/>
      <w:lang w:eastAsia="en-US"/>
    </w:rPr>
  </w:style>
  <w:style w:type="character" w:customStyle="1" w:styleId="HeaderChar">
    <w:name w:val="Header Char"/>
    <w:basedOn w:val="DefaultParagraphFont"/>
    <w:link w:val="Header"/>
    <w:uiPriority w:val="99"/>
    <w:rsid w:val="0040610E"/>
    <w:rPr>
      <w:rFonts w:ascii="Garamond" w:eastAsia="Times New Roman" w:hAnsi="Garamond" w:cs="Garamond"/>
      <w:spacing w:val="-2"/>
      <w:lang w:eastAsia="en-US"/>
    </w:rPr>
  </w:style>
  <w:style w:type="paragraph" w:styleId="Footer">
    <w:name w:val="footer"/>
    <w:basedOn w:val="Normal"/>
    <w:link w:val="FooterChar"/>
    <w:uiPriority w:val="99"/>
    <w:unhideWhenUsed/>
    <w:rsid w:val="0040610E"/>
    <w:pPr>
      <w:tabs>
        <w:tab w:val="center" w:pos="4252"/>
        <w:tab w:val="right" w:pos="8504"/>
      </w:tabs>
      <w:jc w:val="both"/>
    </w:pPr>
    <w:rPr>
      <w:rFonts w:ascii="Garamond" w:eastAsia="Times New Roman" w:hAnsi="Garamond" w:cs="Garamond"/>
      <w:spacing w:val="-2"/>
      <w:lang w:eastAsia="en-US"/>
    </w:rPr>
  </w:style>
  <w:style w:type="character" w:customStyle="1" w:styleId="FooterChar">
    <w:name w:val="Footer Char"/>
    <w:basedOn w:val="DefaultParagraphFont"/>
    <w:link w:val="Footer"/>
    <w:uiPriority w:val="99"/>
    <w:rsid w:val="0040610E"/>
    <w:rPr>
      <w:rFonts w:ascii="Garamond" w:eastAsia="Times New Roman" w:hAnsi="Garamond" w:cs="Garamond"/>
      <w:spacing w:val="-2"/>
      <w:lang w:eastAsia="en-US"/>
    </w:rPr>
  </w:style>
  <w:style w:type="paragraph" w:styleId="Subtitle">
    <w:name w:val="Subtitle"/>
    <w:basedOn w:val="Title"/>
    <w:next w:val="BodyText"/>
    <w:link w:val="SubtitleChar"/>
    <w:qFormat/>
    <w:rsid w:val="003B4B09"/>
    <w:pPr>
      <w:pBdr>
        <w:bottom w:val="none" w:sz="0" w:space="0" w:color="auto"/>
      </w:pBdr>
      <w:spacing w:after="0" w:line="480" w:lineRule="auto"/>
      <w:contextualSpacing w:val="0"/>
      <w:jc w:val="center"/>
    </w:pPr>
    <w:rPr>
      <w:rFonts w:ascii="Garamond" w:eastAsia="Times New Roman" w:hAnsi="Garamond" w:cs="Garamond"/>
      <w:caps/>
      <w:color w:val="auto"/>
      <w:spacing w:val="-2"/>
      <w:kern w:val="0"/>
      <w:sz w:val="24"/>
      <w:szCs w:val="24"/>
      <w:lang w:val="en-US"/>
    </w:rPr>
  </w:style>
  <w:style w:type="character" w:customStyle="1" w:styleId="SubtitleChar">
    <w:name w:val="Subtitle Char"/>
    <w:basedOn w:val="DefaultParagraphFont"/>
    <w:link w:val="Subtitle"/>
    <w:rsid w:val="003B4B09"/>
    <w:rPr>
      <w:rFonts w:ascii="Garamond" w:eastAsia="Times New Roman" w:hAnsi="Garamond" w:cs="Garamond"/>
      <w:caps/>
      <w:spacing w:val="-2"/>
      <w:lang w:val="en-US" w:eastAsia="en-US"/>
    </w:rPr>
  </w:style>
  <w:style w:type="paragraph" w:customStyle="1" w:styleId="Author">
    <w:name w:val="Author"/>
    <w:basedOn w:val="BodyText"/>
    <w:rsid w:val="003B4B09"/>
    <w:pPr>
      <w:tabs>
        <w:tab w:val="right" w:pos="8640"/>
      </w:tabs>
      <w:spacing w:after="0" w:line="480" w:lineRule="auto"/>
      <w:jc w:val="center"/>
    </w:pPr>
    <w:rPr>
      <w:rFonts w:ascii="Garamond" w:eastAsia="Times New Roman" w:hAnsi="Garamond" w:cs="Garamond"/>
      <w:spacing w:val="-2"/>
      <w:lang w:val="en-US" w:eastAsia="en-US" w:bidi="en-US"/>
    </w:rPr>
  </w:style>
  <w:style w:type="paragraph" w:styleId="TOC1">
    <w:name w:val="toc 1"/>
    <w:basedOn w:val="Normal"/>
    <w:next w:val="Normal"/>
    <w:autoRedefine/>
    <w:uiPriority w:val="39"/>
    <w:unhideWhenUsed/>
    <w:rsid w:val="00D325DC"/>
    <w:pPr>
      <w:spacing w:before="240" w:after="120"/>
    </w:pPr>
    <w:rPr>
      <w:b/>
      <w:caps/>
      <w:sz w:val="22"/>
      <w:szCs w:val="22"/>
      <w:u w:val="single"/>
    </w:rPr>
  </w:style>
  <w:style w:type="paragraph" w:styleId="TOC2">
    <w:name w:val="toc 2"/>
    <w:basedOn w:val="Normal"/>
    <w:next w:val="Normal"/>
    <w:autoRedefine/>
    <w:uiPriority w:val="39"/>
    <w:unhideWhenUsed/>
    <w:rsid w:val="00D325DC"/>
    <w:rPr>
      <w:b/>
      <w:smallCaps/>
      <w:sz w:val="22"/>
      <w:szCs w:val="22"/>
    </w:rPr>
  </w:style>
  <w:style w:type="paragraph" w:styleId="TOC3">
    <w:name w:val="toc 3"/>
    <w:basedOn w:val="Normal"/>
    <w:next w:val="Normal"/>
    <w:autoRedefine/>
    <w:uiPriority w:val="39"/>
    <w:unhideWhenUsed/>
    <w:rsid w:val="00A3624D"/>
    <w:rPr>
      <w:smallCaps/>
      <w:sz w:val="22"/>
      <w:szCs w:val="22"/>
    </w:rPr>
  </w:style>
  <w:style w:type="paragraph" w:styleId="TOC4">
    <w:name w:val="toc 4"/>
    <w:basedOn w:val="Normal"/>
    <w:next w:val="Normal"/>
    <w:autoRedefine/>
    <w:uiPriority w:val="39"/>
    <w:unhideWhenUsed/>
    <w:rsid w:val="00D325DC"/>
    <w:rPr>
      <w:sz w:val="22"/>
      <w:szCs w:val="22"/>
    </w:rPr>
  </w:style>
  <w:style w:type="paragraph" w:styleId="TOC5">
    <w:name w:val="toc 5"/>
    <w:basedOn w:val="Normal"/>
    <w:next w:val="Normal"/>
    <w:autoRedefine/>
    <w:uiPriority w:val="39"/>
    <w:unhideWhenUsed/>
    <w:rsid w:val="00D325DC"/>
    <w:rPr>
      <w:sz w:val="22"/>
      <w:szCs w:val="22"/>
    </w:rPr>
  </w:style>
  <w:style w:type="paragraph" w:styleId="TOC6">
    <w:name w:val="toc 6"/>
    <w:basedOn w:val="Normal"/>
    <w:next w:val="Normal"/>
    <w:autoRedefine/>
    <w:uiPriority w:val="39"/>
    <w:unhideWhenUsed/>
    <w:rsid w:val="00D325DC"/>
    <w:rPr>
      <w:sz w:val="22"/>
      <w:szCs w:val="22"/>
    </w:rPr>
  </w:style>
  <w:style w:type="paragraph" w:styleId="TOC7">
    <w:name w:val="toc 7"/>
    <w:basedOn w:val="Normal"/>
    <w:next w:val="Normal"/>
    <w:autoRedefine/>
    <w:uiPriority w:val="39"/>
    <w:unhideWhenUsed/>
    <w:rsid w:val="00D325DC"/>
    <w:rPr>
      <w:sz w:val="22"/>
      <w:szCs w:val="22"/>
    </w:rPr>
  </w:style>
  <w:style w:type="paragraph" w:styleId="TOC8">
    <w:name w:val="toc 8"/>
    <w:basedOn w:val="Normal"/>
    <w:next w:val="Normal"/>
    <w:autoRedefine/>
    <w:uiPriority w:val="39"/>
    <w:unhideWhenUsed/>
    <w:rsid w:val="00D325DC"/>
    <w:rPr>
      <w:sz w:val="22"/>
      <w:szCs w:val="22"/>
    </w:rPr>
  </w:style>
  <w:style w:type="paragraph" w:styleId="TOC9">
    <w:name w:val="toc 9"/>
    <w:basedOn w:val="Normal"/>
    <w:next w:val="Normal"/>
    <w:autoRedefine/>
    <w:uiPriority w:val="39"/>
    <w:unhideWhenUsed/>
    <w:rsid w:val="00D325DC"/>
    <w:rPr>
      <w:sz w:val="22"/>
      <w:szCs w:val="22"/>
    </w:rPr>
  </w:style>
  <w:style w:type="character" w:styleId="PageNumber">
    <w:name w:val="page number"/>
    <w:basedOn w:val="DefaultParagraphFont"/>
    <w:uiPriority w:val="99"/>
    <w:semiHidden/>
    <w:unhideWhenUsed/>
    <w:rsid w:val="00D325DC"/>
  </w:style>
  <w:style w:type="paragraph" w:customStyle="1" w:styleId="Logro">
    <w:name w:val="Logro"/>
    <w:basedOn w:val="BodyText"/>
    <w:rsid w:val="00960786"/>
    <w:pPr>
      <w:numPr>
        <w:numId w:val="1"/>
      </w:numPr>
      <w:spacing w:after="60" w:line="220" w:lineRule="atLeast"/>
      <w:jc w:val="both"/>
    </w:pPr>
    <w:rPr>
      <w:rFonts w:ascii="Arial" w:eastAsia="Batang" w:hAnsi="Arial" w:cs="Times New Roman"/>
      <w:spacing w:val="-5"/>
      <w:sz w:val="20"/>
      <w:szCs w:val="20"/>
      <w:lang w:val="es-ES" w:eastAsia="en-US"/>
    </w:rPr>
  </w:style>
  <w:style w:type="paragraph" w:customStyle="1" w:styleId="Compaa">
    <w:name w:val="Compañía"/>
    <w:basedOn w:val="Normal"/>
    <w:next w:val="Normal"/>
    <w:autoRedefine/>
    <w:rsid w:val="00960786"/>
    <w:pPr>
      <w:tabs>
        <w:tab w:val="left" w:pos="2160"/>
        <w:tab w:val="right" w:pos="6480"/>
      </w:tabs>
      <w:spacing w:before="240" w:after="40" w:line="220" w:lineRule="atLeast"/>
    </w:pPr>
    <w:rPr>
      <w:rFonts w:ascii="Arial" w:eastAsia="Batang" w:hAnsi="Arial" w:cs="Times New Roman"/>
      <w:sz w:val="20"/>
      <w:szCs w:val="20"/>
      <w:lang w:val="es-ES" w:eastAsia="en-US"/>
    </w:rPr>
  </w:style>
  <w:style w:type="paragraph" w:customStyle="1" w:styleId="Nombredelacompaauno">
    <w:name w:val="Nombre de la compañía uno"/>
    <w:basedOn w:val="Compaa"/>
    <w:next w:val="Normal"/>
    <w:autoRedefine/>
    <w:rsid w:val="00960786"/>
  </w:style>
  <w:style w:type="paragraph" w:customStyle="1" w:styleId="Institucin">
    <w:name w:val="Institución"/>
    <w:basedOn w:val="Normal"/>
    <w:next w:val="Logro"/>
    <w:autoRedefine/>
    <w:rsid w:val="00960786"/>
    <w:pPr>
      <w:tabs>
        <w:tab w:val="left" w:pos="2160"/>
        <w:tab w:val="right" w:pos="6480"/>
      </w:tabs>
      <w:spacing w:before="240" w:after="60" w:line="220" w:lineRule="atLeast"/>
    </w:pPr>
    <w:rPr>
      <w:rFonts w:ascii="Arial" w:eastAsia="Batang" w:hAnsi="Arial" w:cs="Times New Roman"/>
      <w:sz w:val="20"/>
      <w:szCs w:val="20"/>
      <w:lang w:val="es-ES" w:eastAsia="en-US"/>
    </w:rPr>
  </w:style>
  <w:style w:type="paragraph" w:customStyle="1" w:styleId="Cargo">
    <w:name w:val="Cargo"/>
    <w:next w:val="Logro"/>
    <w:rsid w:val="00960786"/>
    <w:pPr>
      <w:spacing w:after="60" w:line="220" w:lineRule="atLeast"/>
    </w:pPr>
    <w:rPr>
      <w:rFonts w:ascii="Arial Black" w:eastAsia="Batang" w:hAnsi="Arial Black" w:cs="Times New Roman"/>
      <w:spacing w:val="-10"/>
      <w:sz w:val="20"/>
      <w:szCs w:val="20"/>
      <w:lang w:val="es-ES" w:eastAsia="en-US"/>
    </w:rPr>
  </w:style>
  <w:style w:type="paragraph" w:customStyle="1" w:styleId="Nombre">
    <w:name w:val="Nombre"/>
    <w:basedOn w:val="Normal"/>
    <w:next w:val="Normal"/>
    <w:rsid w:val="00960786"/>
    <w:pPr>
      <w:pBdr>
        <w:bottom w:val="single" w:sz="6" w:space="4" w:color="auto"/>
      </w:pBdr>
      <w:spacing w:after="440" w:line="240" w:lineRule="atLeast"/>
    </w:pPr>
    <w:rPr>
      <w:rFonts w:ascii="Arial Black" w:eastAsia="Batang" w:hAnsi="Arial Black" w:cs="Times New Roman"/>
      <w:spacing w:val="-35"/>
      <w:sz w:val="54"/>
      <w:szCs w:val="20"/>
      <w:lang w:val="es-ES" w:eastAsia="en-US"/>
    </w:rPr>
  </w:style>
  <w:style w:type="paragraph" w:customStyle="1" w:styleId="Ttulodeseccin">
    <w:name w:val="Título de sección"/>
    <w:basedOn w:val="Normal"/>
    <w:next w:val="Normal"/>
    <w:autoRedefine/>
    <w:rsid w:val="00960786"/>
    <w:pPr>
      <w:spacing w:before="220" w:line="220" w:lineRule="atLeast"/>
    </w:pPr>
    <w:rPr>
      <w:rFonts w:ascii="Arial Black" w:eastAsia="Batang" w:hAnsi="Arial Black" w:cs="Times New Roman"/>
      <w:spacing w:val="-10"/>
      <w:sz w:val="20"/>
      <w:szCs w:val="20"/>
      <w:lang w:val="es-ES" w:eastAsia="en-US"/>
    </w:rPr>
  </w:style>
  <w:style w:type="paragraph" w:customStyle="1" w:styleId="Objetivo">
    <w:name w:val="Objetivo"/>
    <w:basedOn w:val="Normal"/>
    <w:next w:val="BodyText"/>
    <w:rsid w:val="00960786"/>
    <w:pPr>
      <w:spacing w:before="240" w:after="220" w:line="220" w:lineRule="atLeast"/>
    </w:pPr>
    <w:rPr>
      <w:rFonts w:ascii="Arial" w:eastAsia="Batang" w:hAnsi="Arial" w:cs="Times New Roman"/>
      <w:sz w:val="20"/>
      <w:szCs w:val="20"/>
      <w:lang w:val="es-ES" w:eastAsia="en-US"/>
    </w:rPr>
  </w:style>
  <w:style w:type="paragraph" w:styleId="TOCHeading">
    <w:name w:val="TOC Heading"/>
    <w:basedOn w:val="Heading1"/>
    <w:next w:val="Normal"/>
    <w:uiPriority w:val="39"/>
    <w:unhideWhenUsed/>
    <w:qFormat/>
    <w:rsid w:val="008B225F"/>
    <w:pPr>
      <w:spacing w:line="276" w:lineRule="auto"/>
      <w:jc w:val="left"/>
      <w:outlineLvl w:val="9"/>
    </w:pPr>
    <w:rPr>
      <w:color w:val="365F91" w:themeColor="accent1" w:themeShade="BF"/>
      <w:sz w:val="28"/>
      <w:szCs w:val="28"/>
      <w:lang w:val="en-US" w:eastAsia="ja-JP"/>
    </w:rPr>
  </w:style>
  <w:style w:type="character" w:styleId="Hyperlink">
    <w:name w:val="Hyperlink"/>
    <w:basedOn w:val="DefaultParagraphFont"/>
    <w:uiPriority w:val="99"/>
    <w:unhideWhenUsed/>
    <w:rsid w:val="008B225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7830F2"/>
    <w:pPr>
      <w:keepNext/>
      <w:keepLines/>
      <w:spacing w:before="480" w:line="480" w:lineRule="auto"/>
      <w:jc w:val="both"/>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autoRedefine/>
    <w:uiPriority w:val="99"/>
    <w:qFormat/>
    <w:rsid w:val="00A23B2E"/>
    <w:pPr>
      <w:spacing w:before="100" w:beforeAutospacing="1" w:after="100" w:afterAutospacing="1"/>
      <w:outlineLvl w:val="1"/>
    </w:pPr>
    <w:rPr>
      <w:bCs/>
      <w:sz w:val="36"/>
      <w:szCs w:val="36"/>
      <w:lang w:val="es-ES"/>
    </w:rPr>
  </w:style>
  <w:style w:type="paragraph" w:styleId="Heading3">
    <w:name w:val="heading 3"/>
    <w:basedOn w:val="Normal"/>
    <w:next w:val="Normal"/>
    <w:link w:val="Heading3Char"/>
    <w:autoRedefine/>
    <w:uiPriority w:val="99"/>
    <w:unhideWhenUsed/>
    <w:qFormat/>
    <w:rsid w:val="00B94094"/>
    <w:pPr>
      <w:keepNext/>
      <w:keepLines/>
      <w:spacing w:before="200"/>
      <w:jc w:val="both"/>
      <w:outlineLvl w:val="2"/>
    </w:pPr>
    <w:rPr>
      <w:rFonts w:ascii="Georgia" w:eastAsiaTheme="majorEastAsia" w:hAnsi="Georgia" w:cstheme="majorBidi"/>
      <w:b/>
      <w:bCs/>
      <w:i/>
      <w:lang w:val="es-ES"/>
    </w:rPr>
  </w:style>
  <w:style w:type="paragraph" w:styleId="Heading4">
    <w:name w:val="heading 4"/>
    <w:basedOn w:val="Normal"/>
    <w:next w:val="BodyText"/>
    <w:link w:val="Heading4Char"/>
    <w:autoRedefine/>
    <w:qFormat/>
    <w:rsid w:val="003C2FD5"/>
    <w:pPr>
      <w:keepNext/>
      <w:keepLines/>
      <w:tabs>
        <w:tab w:val="right" w:pos="8640"/>
      </w:tabs>
      <w:spacing w:line="360" w:lineRule="auto"/>
      <w:outlineLvl w:val="3"/>
    </w:pPr>
    <w:rPr>
      <w:rFonts w:ascii="Georgia" w:eastAsia="Times New Roman" w:hAnsi="Georgia" w:cs="Times New Roman"/>
      <w:b/>
      <w:i/>
      <w:spacing w:val="-2"/>
      <w:kern w:val="28"/>
      <w:sz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6777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67776"/>
    <w:rPr>
      <w:rFonts w:ascii="Lucida Grande" w:hAnsi="Lucida Grande" w:cs="Lucida Grande"/>
      <w:sz w:val="18"/>
      <w:szCs w:val="18"/>
    </w:rPr>
  </w:style>
  <w:style w:type="paragraph" w:styleId="NormalWeb">
    <w:name w:val="Normal (Web)"/>
    <w:basedOn w:val="Normal"/>
    <w:uiPriority w:val="99"/>
    <w:unhideWhenUsed/>
    <w:rsid w:val="00A67776"/>
    <w:pPr>
      <w:spacing w:before="100" w:beforeAutospacing="1" w:after="100" w:afterAutospacing="1"/>
    </w:pPr>
    <w:rPr>
      <w:rFonts w:ascii="Times" w:hAnsi="Times" w:cs="Times New Roman"/>
      <w:sz w:val="20"/>
      <w:szCs w:val="20"/>
      <w:lang w:val="es-ES"/>
    </w:rPr>
  </w:style>
  <w:style w:type="paragraph" w:styleId="ListParagraph">
    <w:name w:val="List Paragraph"/>
    <w:basedOn w:val="Normal"/>
    <w:uiPriority w:val="34"/>
    <w:qFormat/>
    <w:rsid w:val="00681034"/>
    <w:pPr>
      <w:ind w:left="720"/>
      <w:contextualSpacing/>
    </w:pPr>
    <w:rPr>
      <w:rFonts w:ascii="Times" w:hAnsi="Times"/>
      <w:sz w:val="20"/>
      <w:szCs w:val="20"/>
      <w:lang w:val="es-ES"/>
    </w:rPr>
  </w:style>
  <w:style w:type="table" w:styleId="TableGrid">
    <w:name w:val="Table Grid"/>
    <w:basedOn w:val="TableNormal"/>
    <w:uiPriority w:val="39"/>
    <w:rsid w:val="00AE2E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9"/>
    <w:rsid w:val="00A23B2E"/>
    <w:rPr>
      <w:bCs/>
      <w:sz w:val="36"/>
      <w:szCs w:val="36"/>
      <w:lang w:val="es-ES"/>
    </w:rPr>
  </w:style>
  <w:style w:type="character" w:styleId="Strong">
    <w:name w:val="Strong"/>
    <w:basedOn w:val="DefaultParagraphFont"/>
    <w:uiPriority w:val="22"/>
    <w:qFormat/>
    <w:rsid w:val="00C47C4A"/>
    <w:rPr>
      <w:b/>
      <w:bCs/>
    </w:rPr>
  </w:style>
  <w:style w:type="character" w:styleId="Emphasis">
    <w:name w:val="Emphasis"/>
    <w:basedOn w:val="DefaultParagraphFont"/>
    <w:uiPriority w:val="20"/>
    <w:qFormat/>
    <w:rsid w:val="00C47C4A"/>
    <w:rPr>
      <w:i/>
      <w:iCs/>
    </w:rPr>
  </w:style>
  <w:style w:type="paragraph" w:styleId="DocumentMap">
    <w:name w:val="Document Map"/>
    <w:basedOn w:val="Normal"/>
    <w:link w:val="DocumentMapChar"/>
    <w:uiPriority w:val="99"/>
    <w:semiHidden/>
    <w:unhideWhenUsed/>
    <w:rsid w:val="00C47C4A"/>
    <w:rPr>
      <w:rFonts w:ascii="Lucida Grande" w:hAnsi="Lucida Grande" w:cs="Lucida Grande"/>
    </w:rPr>
  </w:style>
  <w:style w:type="character" w:customStyle="1" w:styleId="DocumentMapChar">
    <w:name w:val="Document Map Char"/>
    <w:basedOn w:val="DefaultParagraphFont"/>
    <w:link w:val="DocumentMap"/>
    <w:uiPriority w:val="99"/>
    <w:semiHidden/>
    <w:rsid w:val="00C47C4A"/>
    <w:rPr>
      <w:rFonts w:ascii="Lucida Grande" w:hAnsi="Lucida Grande" w:cs="Lucida Grande"/>
    </w:rPr>
  </w:style>
  <w:style w:type="character" w:customStyle="1" w:styleId="Heading4Char">
    <w:name w:val="Heading 4 Char"/>
    <w:basedOn w:val="DefaultParagraphFont"/>
    <w:link w:val="Heading4"/>
    <w:rsid w:val="003C2FD5"/>
    <w:rPr>
      <w:rFonts w:ascii="Georgia" w:eastAsia="Times New Roman" w:hAnsi="Georgia" w:cs="Times New Roman"/>
      <w:b/>
      <w:i/>
      <w:spacing w:val="-2"/>
      <w:kern w:val="28"/>
      <w:sz w:val="22"/>
      <w:lang w:eastAsia="en-US"/>
    </w:rPr>
  </w:style>
  <w:style w:type="paragraph" w:styleId="BodyText">
    <w:name w:val="Body Text"/>
    <w:basedOn w:val="Normal"/>
    <w:link w:val="BodyTextChar"/>
    <w:unhideWhenUsed/>
    <w:rsid w:val="00377339"/>
    <w:pPr>
      <w:spacing w:after="120"/>
    </w:pPr>
  </w:style>
  <w:style w:type="character" w:customStyle="1" w:styleId="BodyTextChar">
    <w:name w:val="Body Text Char"/>
    <w:basedOn w:val="DefaultParagraphFont"/>
    <w:link w:val="BodyText"/>
    <w:rsid w:val="00377339"/>
  </w:style>
  <w:style w:type="paragraph" w:styleId="Revision">
    <w:name w:val="Revision"/>
    <w:hidden/>
    <w:uiPriority w:val="99"/>
    <w:semiHidden/>
    <w:rsid w:val="009A12C6"/>
  </w:style>
  <w:style w:type="character" w:customStyle="1" w:styleId="ircsu">
    <w:name w:val="irc_su"/>
    <w:basedOn w:val="DefaultParagraphFont"/>
    <w:rsid w:val="002743AC"/>
  </w:style>
  <w:style w:type="character" w:customStyle="1" w:styleId="Heading3Char">
    <w:name w:val="Heading 3 Char"/>
    <w:basedOn w:val="DefaultParagraphFont"/>
    <w:link w:val="Heading3"/>
    <w:uiPriority w:val="99"/>
    <w:rsid w:val="00B94094"/>
    <w:rPr>
      <w:rFonts w:ascii="Georgia" w:eastAsiaTheme="majorEastAsia" w:hAnsi="Georgia" w:cstheme="majorBidi"/>
      <w:b/>
      <w:bCs/>
      <w:i/>
      <w:lang w:val="es-ES"/>
    </w:rPr>
  </w:style>
  <w:style w:type="character" w:customStyle="1" w:styleId="Heading1Char">
    <w:name w:val="Heading 1 Char"/>
    <w:basedOn w:val="DefaultParagraphFont"/>
    <w:link w:val="Heading1"/>
    <w:uiPriority w:val="9"/>
    <w:rsid w:val="007830F2"/>
    <w:rPr>
      <w:rFonts w:asciiTheme="majorHAnsi" w:eastAsiaTheme="majorEastAsia" w:hAnsiTheme="majorHAnsi" w:cstheme="majorBidi"/>
      <w:b/>
      <w:bCs/>
      <w:color w:val="345A8A" w:themeColor="accent1" w:themeShade="B5"/>
      <w:sz w:val="32"/>
      <w:szCs w:val="32"/>
    </w:rPr>
  </w:style>
  <w:style w:type="paragraph" w:styleId="Title">
    <w:name w:val="Title"/>
    <w:basedOn w:val="Normal"/>
    <w:next w:val="Normal"/>
    <w:link w:val="TitleChar"/>
    <w:uiPriority w:val="10"/>
    <w:qFormat/>
    <w:rsid w:val="0040610E"/>
    <w:pPr>
      <w:pBdr>
        <w:bottom w:val="single" w:sz="8" w:space="4" w:color="4F81BD" w:themeColor="accent1"/>
      </w:pBdr>
      <w:tabs>
        <w:tab w:val="right" w:pos="8640"/>
      </w:tabs>
      <w:spacing w:after="300"/>
      <w:contextualSpacing/>
      <w:jc w:val="both"/>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40610E"/>
    <w:rPr>
      <w:rFonts w:asciiTheme="majorHAnsi" w:eastAsiaTheme="majorEastAsia" w:hAnsiTheme="majorHAnsi" w:cstheme="majorBidi"/>
      <w:color w:val="17365D" w:themeColor="text2" w:themeShade="BF"/>
      <w:spacing w:val="5"/>
      <w:kern w:val="28"/>
      <w:sz w:val="52"/>
      <w:szCs w:val="52"/>
      <w:lang w:eastAsia="en-US"/>
    </w:rPr>
  </w:style>
  <w:style w:type="paragraph" w:styleId="Header">
    <w:name w:val="header"/>
    <w:basedOn w:val="Normal"/>
    <w:link w:val="HeaderChar"/>
    <w:uiPriority w:val="99"/>
    <w:unhideWhenUsed/>
    <w:rsid w:val="0040610E"/>
    <w:pPr>
      <w:tabs>
        <w:tab w:val="center" w:pos="4252"/>
        <w:tab w:val="right" w:pos="8504"/>
      </w:tabs>
      <w:jc w:val="both"/>
    </w:pPr>
    <w:rPr>
      <w:rFonts w:ascii="Garamond" w:eastAsia="Times New Roman" w:hAnsi="Garamond" w:cs="Garamond"/>
      <w:spacing w:val="-2"/>
      <w:lang w:eastAsia="en-US"/>
    </w:rPr>
  </w:style>
  <w:style w:type="character" w:customStyle="1" w:styleId="HeaderChar">
    <w:name w:val="Header Char"/>
    <w:basedOn w:val="DefaultParagraphFont"/>
    <w:link w:val="Header"/>
    <w:uiPriority w:val="99"/>
    <w:rsid w:val="0040610E"/>
    <w:rPr>
      <w:rFonts w:ascii="Garamond" w:eastAsia="Times New Roman" w:hAnsi="Garamond" w:cs="Garamond"/>
      <w:spacing w:val="-2"/>
      <w:lang w:eastAsia="en-US"/>
    </w:rPr>
  </w:style>
  <w:style w:type="paragraph" w:styleId="Footer">
    <w:name w:val="footer"/>
    <w:basedOn w:val="Normal"/>
    <w:link w:val="FooterChar"/>
    <w:uiPriority w:val="99"/>
    <w:unhideWhenUsed/>
    <w:rsid w:val="0040610E"/>
    <w:pPr>
      <w:tabs>
        <w:tab w:val="center" w:pos="4252"/>
        <w:tab w:val="right" w:pos="8504"/>
      </w:tabs>
      <w:jc w:val="both"/>
    </w:pPr>
    <w:rPr>
      <w:rFonts w:ascii="Garamond" w:eastAsia="Times New Roman" w:hAnsi="Garamond" w:cs="Garamond"/>
      <w:spacing w:val="-2"/>
      <w:lang w:eastAsia="en-US"/>
    </w:rPr>
  </w:style>
  <w:style w:type="character" w:customStyle="1" w:styleId="FooterChar">
    <w:name w:val="Footer Char"/>
    <w:basedOn w:val="DefaultParagraphFont"/>
    <w:link w:val="Footer"/>
    <w:uiPriority w:val="99"/>
    <w:rsid w:val="0040610E"/>
    <w:rPr>
      <w:rFonts w:ascii="Garamond" w:eastAsia="Times New Roman" w:hAnsi="Garamond" w:cs="Garamond"/>
      <w:spacing w:val="-2"/>
      <w:lang w:eastAsia="en-US"/>
    </w:rPr>
  </w:style>
  <w:style w:type="paragraph" w:styleId="Subtitle">
    <w:name w:val="Subtitle"/>
    <w:basedOn w:val="Title"/>
    <w:next w:val="BodyText"/>
    <w:link w:val="SubtitleChar"/>
    <w:qFormat/>
    <w:rsid w:val="003B4B09"/>
    <w:pPr>
      <w:pBdr>
        <w:bottom w:val="none" w:sz="0" w:space="0" w:color="auto"/>
      </w:pBdr>
      <w:spacing w:after="0" w:line="480" w:lineRule="auto"/>
      <w:contextualSpacing w:val="0"/>
      <w:jc w:val="center"/>
    </w:pPr>
    <w:rPr>
      <w:rFonts w:ascii="Garamond" w:eastAsia="Times New Roman" w:hAnsi="Garamond" w:cs="Garamond"/>
      <w:caps/>
      <w:color w:val="auto"/>
      <w:spacing w:val="-2"/>
      <w:kern w:val="0"/>
      <w:sz w:val="24"/>
      <w:szCs w:val="24"/>
      <w:lang w:val="en-US"/>
    </w:rPr>
  </w:style>
  <w:style w:type="character" w:customStyle="1" w:styleId="SubtitleChar">
    <w:name w:val="Subtitle Char"/>
    <w:basedOn w:val="DefaultParagraphFont"/>
    <w:link w:val="Subtitle"/>
    <w:rsid w:val="003B4B09"/>
    <w:rPr>
      <w:rFonts w:ascii="Garamond" w:eastAsia="Times New Roman" w:hAnsi="Garamond" w:cs="Garamond"/>
      <w:caps/>
      <w:spacing w:val="-2"/>
      <w:lang w:val="en-US" w:eastAsia="en-US"/>
    </w:rPr>
  </w:style>
  <w:style w:type="paragraph" w:customStyle="1" w:styleId="Author">
    <w:name w:val="Author"/>
    <w:basedOn w:val="BodyText"/>
    <w:rsid w:val="003B4B09"/>
    <w:pPr>
      <w:tabs>
        <w:tab w:val="right" w:pos="8640"/>
      </w:tabs>
      <w:spacing w:after="0" w:line="480" w:lineRule="auto"/>
      <w:jc w:val="center"/>
    </w:pPr>
    <w:rPr>
      <w:rFonts w:ascii="Garamond" w:eastAsia="Times New Roman" w:hAnsi="Garamond" w:cs="Garamond"/>
      <w:spacing w:val="-2"/>
      <w:lang w:val="en-US" w:eastAsia="en-US" w:bidi="en-US"/>
    </w:rPr>
  </w:style>
  <w:style w:type="paragraph" w:styleId="TOC1">
    <w:name w:val="toc 1"/>
    <w:basedOn w:val="Normal"/>
    <w:next w:val="Normal"/>
    <w:autoRedefine/>
    <w:uiPriority w:val="39"/>
    <w:unhideWhenUsed/>
    <w:rsid w:val="00D325DC"/>
    <w:pPr>
      <w:spacing w:before="240" w:after="120"/>
    </w:pPr>
    <w:rPr>
      <w:b/>
      <w:caps/>
      <w:sz w:val="22"/>
      <w:szCs w:val="22"/>
      <w:u w:val="single"/>
    </w:rPr>
  </w:style>
  <w:style w:type="paragraph" w:styleId="TOC2">
    <w:name w:val="toc 2"/>
    <w:basedOn w:val="Normal"/>
    <w:next w:val="Normal"/>
    <w:autoRedefine/>
    <w:uiPriority w:val="39"/>
    <w:unhideWhenUsed/>
    <w:rsid w:val="00D325DC"/>
    <w:rPr>
      <w:b/>
      <w:smallCaps/>
      <w:sz w:val="22"/>
      <w:szCs w:val="22"/>
    </w:rPr>
  </w:style>
  <w:style w:type="paragraph" w:styleId="TOC3">
    <w:name w:val="toc 3"/>
    <w:basedOn w:val="Normal"/>
    <w:next w:val="Normal"/>
    <w:autoRedefine/>
    <w:uiPriority w:val="39"/>
    <w:unhideWhenUsed/>
    <w:rsid w:val="00A3624D"/>
    <w:rPr>
      <w:smallCaps/>
      <w:sz w:val="22"/>
      <w:szCs w:val="22"/>
    </w:rPr>
  </w:style>
  <w:style w:type="paragraph" w:styleId="TOC4">
    <w:name w:val="toc 4"/>
    <w:basedOn w:val="Normal"/>
    <w:next w:val="Normal"/>
    <w:autoRedefine/>
    <w:uiPriority w:val="39"/>
    <w:unhideWhenUsed/>
    <w:rsid w:val="00D325DC"/>
    <w:rPr>
      <w:sz w:val="22"/>
      <w:szCs w:val="22"/>
    </w:rPr>
  </w:style>
  <w:style w:type="paragraph" w:styleId="TOC5">
    <w:name w:val="toc 5"/>
    <w:basedOn w:val="Normal"/>
    <w:next w:val="Normal"/>
    <w:autoRedefine/>
    <w:uiPriority w:val="39"/>
    <w:unhideWhenUsed/>
    <w:rsid w:val="00D325DC"/>
    <w:rPr>
      <w:sz w:val="22"/>
      <w:szCs w:val="22"/>
    </w:rPr>
  </w:style>
  <w:style w:type="paragraph" w:styleId="TOC6">
    <w:name w:val="toc 6"/>
    <w:basedOn w:val="Normal"/>
    <w:next w:val="Normal"/>
    <w:autoRedefine/>
    <w:uiPriority w:val="39"/>
    <w:unhideWhenUsed/>
    <w:rsid w:val="00D325DC"/>
    <w:rPr>
      <w:sz w:val="22"/>
      <w:szCs w:val="22"/>
    </w:rPr>
  </w:style>
  <w:style w:type="paragraph" w:styleId="TOC7">
    <w:name w:val="toc 7"/>
    <w:basedOn w:val="Normal"/>
    <w:next w:val="Normal"/>
    <w:autoRedefine/>
    <w:uiPriority w:val="39"/>
    <w:unhideWhenUsed/>
    <w:rsid w:val="00D325DC"/>
    <w:rPr>
      <w:sz w:val="22"/>
      <w:szCs w:val="22"/>
    </w:rPr>
  </w:style>
  <w:style w:type="paragraph" w:styleId="TOC8">
    <w:name w:val="toc 8"/>
    <w:basedOn w:val="Normal"/>
    <w:next w:val="Normal"/>
    <w:autoRedefine/>
    <w:uiPriority w:val="39"/>
    <w:unhideWhenUsed/>
    <w:rsid w:val="00D325DC"/>
    <w:rPr>
      <w:sz w:val="22"/>
      <w:szCs w:val="22"/>
    </w:rPr>
  </w:style>
  <w:style w:type="paragraph" w:styleId="TOC9">
    <w:name w:val="toc 9"/>
    <w:basedOn w:val="Normal"/>
    <w:next w:val="Normal"/>
    <w:autoRedefine/>
    <w:uiPriority w:val="39"/>
    <w:unhideWhenUsed/>
    <w:rsid w:val="00D325DC"/>
    <w:rPr>
      <w:sz w:val="22"/>
      <w:szCs w:val="22"/>
    </w:rPr>
  </w:style>
  <w:style w:type="character" w:styleId="PageNumber">
    <w:name w:val="page number"/>
    <w:basedOn w:val="DefaultParagraphFont"/>
    <w:uiPriority w:val="99"/>
    <w:semiHidden/>
    <w:unhideWhenUsed/>
    <w:rsid w:val="00D325DC"/>
  </w:style>
  <w:style w:type="paragraph" w:customStyle="1" w:styleId="Logro">
    <w:name w:val="Logro"/>
    <w:basedOn w:val="BodyText"/>
    <w:rsid w:val="00960786"/>
    <w:pPr>
      <w:numPr>
        <w:numId w:val="1"/>
      </w:numPr>
      <w:spacing w:after="60" w:line="220" w:lineRule="atLeast"/>
      <w:jc w:val="both"/>
    </w:pPr>
    <w:rPr>
      <w:rFonts w:ascii="Arial" w:eastAsia="Batang" w:hAnsi="Arial" w:cs="Times New Roman"/>
      <w:spacing w:val="-5"/>
      <w:sz w:val="20"/>
      <w:szCs w:val="20"/>
      <w:lang w:val="es-ES" w:eastAsia="en-US"/>
    </w:rPr>
  </w:style>
  <w:style w:type="paragraph" w:customStyle="1" w:styleId="Compaa">
    <w:name w:val="Compañía"/>
    <w:basedOn w:val="Normal"/>
    <w:next w:val="Normal"/>
    <w:autoRedefine/>
    <w:rsid w:val="00960786"/>
    <w:pPr>
      <w:tabs>
        <w:tab w:val="left" w:pos="2160"/>
        <w:tab w:val="right" w:pos="6480"/>
      </w:tabs>
      <w:spacing w:before="240" w:after="40" w:line="220" w:lineRule="atLeast"/>
    </w:pPr>
    <w:rPr>
      <w:rFonts w:ascii="Arial" w:eastAsia="Batang" w:hAnsi="Arial" w:cs="Times New Roman"/>
      <w:sz w:val="20"/>
      <w:szCs w:val="20"/>
      <w:lang w:val="es-ES" w:eastAsia="en-US"/>
    </w:rPr>
  </w:style>
  <w:style w:type="paragraph" w:customStyle="1" w:styleId="Nombredelacompaauno">
    <w:name w:val="Nombre de la compañía uno"/>
    <w:basedOn w:val="Compaa"/>
    <w:next w:val="Normal"/>
    <w:autoRedefine/>
    <w:rsid w:val="00960786"/>
  </w:style>
  <w:style w:type="paragraph" w:customStyle="1" w:styleId="Institucin">
    <w:name w:val="Institución"/>
    <w:basedOn w:val="Normal"/>
    <w:next w:val="Logro"/>
    <w:autoRedefine/>
    <w:rsid w:val="00960786"/>
    <w:pPr>
      <w:tabs>
        <w:tab w:val="left" w:pos="2160"/>
        <w:tab w:val="right" w:pos="6480"/>
      </w:tabs>
      <w:spacing w:before="240" w:after="60" w:line="220" w:lineRule="atLeast"/>
    </w:pPr>
    <w:rPr>
      <w:rFonts w:ascii="Arial" w:eastAsia="Batang" w:hAnsi="Arial" w:cs="Times New Roman"/>
      <w:sz w:val="20"/>
      <w:szCs w:val="20"/>
      <w:lang w:val="es-ES" w:eastAsia="en-US"/>
    </w:rPr>
  </w:style>
  <w:style w:type="paragraph" w:customStyle="1" w:styleId="Cargo">
    <w:name w:val="Cargo"/>
    <w:next w:val="Logro"/>
    <w:rsid w:val="00960786"/>
    <w:pPr>
      <w:spacing w:after="60" w:line="220" w:lineRule="atLeast"/>
    </w:pPr>
    <w:rPr>
      <w:rFonts w:ascii="Arial Black" w:eastAsia="Batang" w:hAnsi="Arial Black" w:cs="Times New Roman"/>
      <w:spacing w:val="-10"/>
      <w:sz w:val="20"/>
      <w:szCs w:val="20"/>
      <w:lang w:val="es-ES" w:eastAsia="en-US"/>
    </w:rPr>
  </w:style>
  <w:style w:type="paragraph" w:customStyle="1" w:styleId="Nombre">
    <w:name w:val="Nombre"/>
    <w:basedOn w:val="Normal"/>
    <w:next w:val="Normal"/>
    <w:rsid w:val="00960786"/>
    <w:pPr>
      <w:pBdr>
        <w:bottom w:val="single" w:sz="6" w:space="4" w:color="auto"/>
      </w:pBdr>
      <w:spacing w:after="440" w:line="240" w:lineRule="atLeast"/>
    </w:pPr>
    <w:rPr>
      <w:rFonts w:ascii="Arial Black" w:eastAsia="Batang" w:hAnsi="Arial Black" w:cs="Times New Roman"/>
      <w:spacing w:val="-35"/>
      <w:sz w:val="54"/>
      <w:szCs w:val="20"/>
      <w:lang w:val="es-ES" w:eastAsia="en-US"/>
    </w:rPr>
  </w:style>
  <w:style w:type="paragraph" w:customStyle="1" w:styleId="Ttulodeseccin">
    <w:name w:val="Título de sección"/>
    <w:basedOn w:val="Normal"/>
    <w:next w:val="Normal"/>
    <w:autoRedefine/>
    <w:rsid w:val="00960786"/>
    <w:pPr>
      <w:spacing w:before="220" w:line="220" w:lineRule="atLeast"/>
    </w:pPr>
    <w:rPr>
      <w:rFonts w:ascii="Arial Black" w:eastAsia="Batang" w:hAnsi="Arial Black" w:cs="Times New Roman"/>
      <w:spacing w:val="-10"/>
      <w:sz w:val="20"/>
      <w:szCs w:val="20"/>
      <w:lang w:val="es-ES" w:eastAsia="en-US"/>
    </w:rPr>
  </w:style>
  <w:style w:type="paragraph" w:customStyle="1" w:styleId="Objetivo">
    <w:name w:val="Objetivo"/>
    <w:basedOn w:val="Normal"/>
    <w:next w:val="BodyText"/>
    <w:rsid w:val="00960786"/>
    <w:pPr>
      <w:spacing w:before="240" w:after="220" w:line="220" w:lineRule="atLeast"/>
    </w:pPr>
    <w:rPr>
      <w:rFonts w:ascii="Arial" w:eastAsia="Batang" w:hAnsi="Arial" w:cs="Times New Roman"/>
      <w:sz w:val="20"/>
      <w:szCs w:val="20"/>
      <w:lang w:val="es-ES" w:eastAsia="en-US"/>
    </w:rPr>
  </w:style>
  <w:style w:type="paragraph" w:styleId="TOCHeading">
    <w:name w:val="TOC Heading"/>
    <w:basedOn w:val="Heading1"/>
    <w:next w:val="Normal"/>
    <w:uiPriority w:val="39"/>
    <w:unhideWhenUsed/>
    <w:qFormat/>
    <w:rsid w:val="008B225F"/>
    <w:pPr>
      <w:spacing w:line="276" w:lineRule="auto"/>
      <w:jc w:val="left"/>
      <w:outlineLvl w:val="9"/>
    </w:pPr>
    <w:rPr>
      <w:color w:val="365F91" w:themeColor="accent1" w:themeShade="BF"/>
      <w:sz w:val="28"/>
      <w:szCs w:val="28"/>
      <w:lang w:val="en-US" w:eastAsia="ja-JP"/>
    </w:rPr>
  </w:style>
  <w:style w:type="character" w:styleId="Hyperlink">
    <w:name w:val="Hyperlink"/>
    <w:basedOn w:val="DefaultParagraphFont"/>
    <w:uiPriority w:val="99"/>
    <w:unhideWhenUsed/>
    <w:rsid w:val="008B225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985165">
      <w:bodyDiv w:val="1"/>
      <w:marLeft w:val="0"/>
      <w:marRight w:val="0"/>
      <w:marTop w:val="0"/>
      <w:marBottom w:val="0"/>
      <w:divBdr>
        <w:top w:val="none" w:sz="0" w:space="0" w:color="auto"/>
        <w:left w:val="none" w:sz="0" w:space="0" w:color="auto"/>
        <w:bottom w:val="none" w:sz="0" w:space="0" w:color="auto"/>
        <w:right w:val="none" w:sz="0" w:space="0" w:color="auto"/>
      </w:divBdr>
      <w:divsChild>
        <w:div w:id="929241677">
          <w:marLeft w:val="360"/>
          <w:marRight w:val="0"/>
          <w:marTop w:val="72"/>
          <w:marBottom w:val="0"/>
          <w:divBdr>
            <w:top w:val="none" w:sz="0" w:space="0" w:color="auto"/>
            <w:left w:val="none" w:sz="0" w:space="0" w:color="auto"/>
            <w:bottom w:val="none" w:sz="0" w:space="0" w:color="auto"/>
            <w:right w:val="none" w:sz="0" w:space="0" w:color="auto"/>
          </w:divBdr>
        </w:div>
        <w:div w:id="943852408">
          <w:marLeft w:val="360"/>
          <w:marRight w:val="0"/>
          <w:marTop w:val="72"/>
          <w:marBottom w:val="0"/>
          <w:divBdr>
            <w:top w:val="none" w:sz="0" w:space="0" w:color="auto"/>
            <w:left w:val="none" w:sz="0" w:space="0" w:color="auto"/>
            <w:bottom w:val="none" w:sz="0" w:space="0" w:color="auto"/>
            <w:right w:val="none" w:sz="0" w:space="0" w:color="auto"/>
          </w:divBdr>
        </w:div>
      </w:divsChild>
    </w:div>
    <w:div w:id="59251853">
      <w:bodyDiv w:val="1"/>
      <w:marLeft w:val="0"/>
      <w:marRight w:val="0"/>
      <w:marTop w:val="0"/>
      <w:marBottom w:val="0"/>
      <w:divBdr>
        <w:top w:val="none" w:sz="0" w:space="0" w:color="auto"/>
        <w:left w:val="none" w:sz="0" w:space="0" w:color="auto"/>
        <w:bottom w:val="none" w:sz="0" w:space="0" w:color="auto"/>
        <w:right w:val="none" w:sz="0" w:space="0" w:color="auto"/>
      </w:divBdr>
    </w:div>
    <w:div w:id="68354779">
      <w:bodyDiv w:val="1"/>
      <w:marLeft w:val="0"/>
      <w:marRight w:val="0"/>
      <w:marTop w:val="0"/>
      <w:marBottom w:val="0"/>
      <w:divBdr>
        <w:top w:val="none" w:sz="0" w:space="0" w:color="auto"/>
        <w:left w:val="none" w:sz="0" w:space="0" w:color="auto"/>
        <w:bottom w:val="none" w:sz="0" w:space="0" w:color="auto"/>
        <w:right w:val="none" w:sz="0" w:space="0" w:color="auto"/>
      </w:divBdr>
    </w:div>
    <w:div w:id="93672050">
      <w:bodyDiv w:val="1"/>
      <w:marLeft w:val="0"/>
      <w:marRight w:val="0"/>
      <w:marTop w:val="0"/>
      <w:marBottom w:val="0"/>
      <w:divBdr>
        <w:top w:val="none" w:sz="0" w:space="0" w:color="auto"/>
        <w:left w:val="none" w:sz="0" w:space="0" w:color="auto"/>
        <w:bottom w:val="none" w:sz="0" w:space="0" w:color="auto"/>
        <w:right w:val="none" w:sz="0" w:space="0" w:color="auto"/>
      </w:divBdr>
    </w:div>
    <w:div w:id="122891915">
      <w:bodyDiv w:val="1"/>
      <w:marLeft w:val="0"/>
      <w:marRight w:val="0"/>
      <w:marTop w:val="0"/>
      <w:marBottom w:val="0"/>
      <w:divBdr>
        <w:top w:val="none" w:sz="0" w:space="0" w:color="auto"/>
        <w:left w:val="none" w:sz="0" w:space="0" w:color="auto"/>
        <w:bottom w:val="none" w:sz="0" w:space="0" w:color="auto"/>
        <w:right w:val="none" w:sz="0" w:space="0" w:color="auto"/>
      </w:divBdr>
      <w:divsChild>
        <w:div w:id="679548034">
          <w:marLeft w:val="547"/>
          <w:marRight w:val="0"/>
          <w:marTop w:val="48"/>
          <w:marBottom w:val="0"/>
          <w:divBdr>
            <w:top w:val="none" w:sz="0" w:space="0" w:color="auto"/>
            <w:left w:val="none" w:sz="0" w:space="0" w:color="auto"/>
            <w:bottom w:val="none" w:sz="0" w:space="0" w:color="auto"/>
            <w:right w:val="none" w:sz="0" w:space="0" w:color="auto"/>
          </w:divBdr>
        </w:div>
        <w:div w:id="1791430948">
          <w:marLeft w:val="547"/>
          <w:marRight w:val="0"/>
          <w:marTop w:val="48"/>
          <w:marBottom w:val="0"/>
          <w:divBdr>
            <w:top w:val="none" w:sz="0" w:space="0" w:color="auto"/>
            <w:left w:val="none" w:sz="0" w:space="0" w:color="auto"/>
            <w:bottom w:val="none" w:sz="0" w:space="0" w:color="auto"/>
            <w:right w:val="none" w:sz="0" w:space="0" w:color="auto"/>
          </w:divBdr>
        </w:div>
        <w:div w:id="62340276">
          <w:marLeft w:val="547"/>
          <w:marRight w:val="0"/>
          <w:marTop w:val="48"/>
          <w:marBottom w:val="0"/>
          <w:divBdr>
            <w:top w:val="none" w:sz="0" w:space="0" w:color="auto"/>
            <w:left w:val="none" w:sz="0" w:space="0" w:color="auto"/>
            <w:bottom w:val="none" w:sz="0" w:space="0" w:color="auto"/>
            <w:right w:val="none" w:sz="0" w:space="0" w:color="auto"/>
          </w:divBdr>
        </w:div>
        <w:div w:id="1979600924">
          <w:marLeft w:val="547"/>
          <w:marRight w:val="0"/>
          <w:marTop w:val="48"/>
          <w:marBottom w:val="0"/>
          <w:divBdr>
            <w:top w:val="none" w:sz="0" w:space="0" w:color="auto"/>
            <w:left w:val="none" w:sz="0" w:space="0" w:color="auto"/>
            <w:bottom w:val="none" w:sz="0" w:space="0" w:color="auto"/>
            <w:right w:val="none" w:sz="0" w:space="0" w:color="auto"/>
          </w:divBdr>
        </w:div>
        <w:div w:id="2044744545">
          <w:marLeft w:val="547"/>
          <w:marRight w:val="0"/>
          <w:marTop w:val="48"/>
          <w:marBottom w:val="0"/>
          <w:divBdr>
            <w:top w:val="none" w:sz="0" w:space="0" w:color="auto"/>
            <w:left w:val="none" w:sz="0" w:space="0" w:color="auto"/>
            <w:bottom w:val="none" w:sz="0" w:space="0" w:color="auto"/>
            <w:right w:val="none" w:sz="0" w:space="0" w:color="auto"/>
          </w:divBdr>
        </w:div>
        <w:div w:id="2107114694">
          <w:marLeft w:val="547"/>
          <w:marRight w:val="0"/>
          <w:marTop w:val="48"/>
          <w:marBottom w:val="0"/>
          <w:divBdr>
            <w:top w:val="none" w:sz="0" w:space="0" w:color="auto"/>
            <w:left w:val="none" w:sz="0" w:space="0" w:color="auto"/>
            <w:bottom w:val="none" w:sz="0" w:space="0" w:color="auto"/>
            <w:right w:val="none" w:sz="0" w:space="0" w:color="auto"/>
          </w:divBdr>
        </w:div>
        <w:div w:id="1268350881">
          <w:marLeft w:val="547"/>
          <w:marRight w:val="0"/>
          <w:marTop w:val="48"/>
          <w:marBottom w:val="0"/>
          <w:divBdr>
            <w:top w:val="none" w:sz="0" w:space="0" w:color="auto"/>
            <w:left w:val="none" w:sz="0" w:space="0" w:color="auto"/>
            <w:bottom w:val="none" w:sz="0" w:space="0" w:color="auto"/>
            <w:right w:val="none" w:sz="0" w:space="0" w:color="auto"/>
          </w:divBdr>
        </w:div>
        <w:div w:id="1628705848">
          <w:marLeft w:val="547"/>
          <w:marRight w:val="0"/>
          <w:marTop w:val="48"/>
          <w:marBottom w:val="0"/>
          <w:divBdr>
            <w:top w:val="none" w:sz="0" w:space="0" w:color="auto"/>
            <w:left w:val="none" w:sz="0" w:space="0" w:color="auto"/>
            <w:bottom w:val="none" w:sz="0" w:space="0" w:color="auto"/>
            <w:right w:val="none" w:sz="0" w:space="0" w:color="auto"/>
          </w:divBdr>
        </w:div>
        <w:div w:id="104277210">
          <w:marLeft w:val="547"/>
          <w:marRight w:val="0"/>
          <w:marTop w:val="48"/>
          <w:marBottom w:val="0"/>
          <w:divBdr>
            <w:top w:val="none" w:sz="0" w:space="0" w:color="auto"/>
            <w:left w:val="none" w:sz="0" w:space="0" w:color="auto"/>
            <w:bottom w:val="none" w:sz="0" w:space="0" w:color="auto"/>
            <w:right w:val="none" w:sz="0" w:space="0" w:color="auto"/>
          </w:divBdr>
        </w:div>
        <w:div w:id="810438281">
          <w:marLeft w:val="547"/>
          <w:marRight w:val="0"/>
          <w:marTop w:val="48"/>
          <w:marBottom w:val="0"/>
          <w:divBdr>
            <w:top w:val="none" w:sz="0" w:space="0" w:color="auto"/>
            <w:left w:val="none" w:sz="0" w:space="0" w:color="auto"/>
            <w:bottom w:val="none" w:sz="0" w:space="0" w:color="auto"/>
            <w:right w:val="none" w:sz="0" w:space="0" w:color="auto"/>
          </w:divBdr>
        </w:div>
        <w:div w:id="1364133173">
          <w:marLeft w:val="547"/>
          <w:marRight w:val="0"/>
          <w:marTop w:val="48"/>
          <w:marBottom w:val="0"/>
          <w:divBdr>
            <w:top w:val="none" w:sz="0" w:space="0" w:color="auto"/>
            <w:left w:val="none" w:sz="0" w:space="0" w:color="auto"/>
            <w:bottom w:val="none" w:sz="0" w:space="0" w:color="auto"/>
            <w:right w:val="none" w:sz="0" w:space="0" w:color="auto"/>
          </w:divBdr>
        </w:div>
        <w:div w:id="1169980685">
          <w:marLeft w:val="547"/>
          <w:marRight w:val="0"/>
          <w:marTop w:val="48"/>
          <w:marBottom w:val="0"/>
          <w:divBdr>
            <w:top w:val="none" w:sz="0" w:space="0" w:color="auto"/>
            <w:left w:val="none" w:sz="0" w:space="0" w:color="auto"/>
            <w:bottom w:val="none" w:sz="0" w:space="0" w:color="auto"/>
            <w:right w:val="none" w:sz="0" w:space="0" w:color="auto"/>
          </w:divBdr>
        </w:div>
        <w:div w:id="1214660389">
          <w:marLeft w:val="547"/>
          <w:marRight w:val="0"/>
          <w:marTop w:val="48"/>
          <w:marBottom w:val="0"/>
          <w:divBdr>
            <w:top w:val="none" w:sz="0" w:space="0" w:color="auto"/>
            <w:left w:val="none" w:sz="0" w:space="0" w:color="auto"/>
            <w:bottom w:val="none" w:sz="0" w:space="0" w:color="auto"/>
            <w:right w:val="none" w:sz="0" w:space="0" w:color="auto"/>
          </w:divBdr>
        </w:div>
        <w:div w:id="808938271">
          <w:marLeft w:val="547"/>
          <w:marRight w:val="0"/>
          <w:marTop w:val="48"/>
          <w:marBottom w:val="0"/>
          <w:divBdr>
            <w:top w:val="none" w:sz="0" w:space="0" w:color="auto"/>
            <w:left w:val="none" w:sz="0" w:space="0" w:color="auto"/>
            <w:bottom w:val="none" w:sz="0" w:space="0" w:color="auto"/>
            <w:right w:val="none" w:sz="0" w:space="0" w:color="auto"/>
          </w:divBdr>
        </w:div>
        <w:div w:id="151338666">
          <w:marLeft w:val="547"/>
          <w:marRight w:val="0"/>
          <w:marTop w:val="48"/>
          <w:marBottom w:val="0"/>
          <w:divBdr>
            <w:top w:val="none" w:sz="0" w:space="0" w:color="auto"/>
            <w:left w:val="none" w:sz="0" w:space="0" w:color="auto"/>
            <w:bottom w:val="none" w:sz="0" w:space="0" w:color="auto"/>
            <w:right w:val="none" w:sz="0" w:space="0" w:color="auto"/>
          </w:divBdr>
        </w:div>
        <w:div w:id="1269851869">
          <w:marLeft w:val="547"/>
          <w:marRight w:val="0"/>
          <w:marTop w:val="48"/>
          <w:marBottom w:val="0"/>
          <w:divBdr>
            <w:top w:val="none" w:sz="0" w:space="0" w:color="auto"/>
            <w:left w:val="none" w:sz="0" w:space="0" w:color="auto"/>
            <w:bottom w:val="none" w:sz="0" w:space="0" w:color="auto"/>
            <w:right w:val="none" w:sz="0" w:space="0" w:color="auto"/>
          </w:divBdr>
        </w:div>
        <w:div w:id="1596134295">
          <w:marLeft w:val="547"/>
          <w:marRight w:val="0"/>
          <w:marTop w:val="48"/>
          <w:marBottom w:val="0"/>
          <w:divBdr>
            <w:top w:val="none" w:sz="0" w:space="0" w:color="auto"/>
            <w:left w:val="none" w:sz="0" w:space="0" w:color="auto"/>
            <w:bottom w:val="none" w:sz="0" w:space="0" w:color="auto"/>
            <w:right w:val="none" w:sz="0" w:space="0" w:color="auto"/>
          </w:divBdr>
        </w:div>
      </w:divsChild>
    </w:div>
    <w:div w:id="178348320">
      <w:bodyDiv w:val="1"/>
      <w:marLeft w:val="0"/>
      <w:marRight w:val="0"/>
      <w:marTop w:val="0"/>
      <w:marBottom w:val="0"/>
      <w:divBdr>
        <w:top w:val="none" w:sz="0" w:space="0" w:color="auto"/>
        <w:left w:val="none" w:sz="0" w:space="0" w:color="auto"/>
        <w:bottom w:val="none" w:sz="0" w:space="0" w:color="auto"/>
        <w:right w:val="none" w:sz="0" w:space="0" w:color="auto"/>
      </w:divBdr>
    </w:div>
    <w:div w:id="187106146">
      <w:bodyDiv w:val="1"/>
      <w:marLeft w:val="0"/>
      <w:marRight w:val="0"/>
      <w:marTop w:val="0"/>
      <w:marBottom w:val="0"/>
      <w:divBdr>
        <w:top w:val="none" w:sz="0" w:space="0" w:color="auto"/>
        <w:left w:val="none" w:sz="0" w:space="0" w:color="auto"/>
        <w:bottom w:val="none" w:sz="0" w:space="0" w:color="auto"/>
        <w:right w:val="none" w:sz="0" w:space="0" w:color="auto"/>
      </w:divBdr>
      <w:divsChild>
        <w:div w:id="2089181638">
          <w:marLeft w:val="0"/>
          <w:marRight w:val="0"/>
          <w:marTop w:val="86"/>
          <w:marBottom w:val="0"/>
          <w:divBdr>
            <w:top w:val="none" w:sz="0" w:space="0" w:color="auto"/>
            <w:left w:val="none" w:sz="0" w:space="0" w:color="auto"/>
            <w:bottom w:val="none" w:sz="0" w:space="0" w:color="auto"/>
            <w:right w:val="none" w:sz="0" w:space="0" w:color="auto"/>
          </w:divBdr>
        </w:div>
      </w:divsChild>
    </w:div>
    <w:div w:id="204029381">
      <w:bodyDiv w:val="1"/>
      <w:marLeft w:val="0"/>
      <w:marRight w:val="0"/>
      <w:marTop w:val="0"/>
      <w:marBottom w:val="0"/>
      <w:divBdr>
        <w:top w:val="none" w:sz="0" w:space="0" w:color="auto"/>
        <w:left w:val="none" w:sz="0" w:space="0" w:color="auto"/>
        <w:bottom w:val="none" w:sz="0" w:space="0" w:color="auto"/>
        <w:right w:val="none" w:sz="0" w:space="0" w:color="auto"/>
      </w:divBdr>
    </w:div>
    <w:div w:id="213547142">
      <w:bodyDiv w:val="1"/>
      <w:marLeft w:val="0"/>
      <w:marRight w:val="0"/>
      <w:marTop w:val="0"/>
      <w:marBottom w:val="0"/>
      <w:divBdr>
        <w:top w:val="none" w:sz="0" w:space="0" w:color="auto"/>
        <w:left w:val="none" w:sz="0" w:space="0" w:color="auto"/>
        <w:bottom w:val="none" w:sz="0" w:space="0" w:color="auto"/>
        <w:right w:val="none" w:sz="0" w:space="0" w:color="auto"/>
      </w:divBdr>
    </w:div>
    <w:div w:id="265815187">
      <w:bodyDiv w:val="1"/>
      <w:marLeft w:val="0"/>
      <w:marRight w:val="0"/>
      <w:marTop w:val="0"/>
      <w:marBottom w:val="0"/>
      <w:divBdr>
        <w:top w:val="none" w:sz="0" w:space="0" w:color="auto"/>
        <w:left w:val="none" w:sz="0" w:space="0" w:color="auto"/>
        <w:bottom w:val="none" w:sz="0" w:space="0" w:color="auto"/>
        <w:right w:val="none" w:sz="0" w:space="0" w:color="auto"/>
      </w:divBdr>
    </w:div>
    <w:div w:id="279800452">
      <w:bodyDiv w:val="1"/>
      <w:marLeft w:val="0"/>
      <w:marRight w:val="0"/>
      <w:marTop w:val="0"/>
      <w:marBottom w:val="0"/>
      <w:divBdr>
        <w:top w:val="none" w:sz="0" w:space="0" w:color="auto"/>
        <w:left w:val="none" w:sz="0" w:space="0" w:color="auto"/>
        <w:bottom w:val="none" w:sz="0" w:space="0" w:color="auto"/>
        <w:right w:val="none" w:sz="0" w:space="0" w:color="auto"/>
      </w:divBdr>
      <w:divsChild>
        <w:div w:id="1051080328">
          <w:marLeft w:val="547"/>
          <w:marRight w:val="0"/>
          <w:marTop w:val="58"/>
          <w:marBottom w:val="0"/>
          <w:divBdr>
            <w:top w:val="none" w:sz="0" w:space="0" w:color="auto"/>
            <w:left w:val="none" w:sz="0" w:space="0" w:color="auto"/>
            <w:bottom w:val="none" w:sz="0" w:space="0" w:color="auto"/>
            <w:right w:val="none" w:sz="0" w:space="0" w:color="auto"/>
          </w:divBdr>
        </w:div>
        <w:div w:id="231161273">
          <w:marLeft w:val="547"/>
          <w:marRight w:val="0"/>
          <w:marTop w:val="58"/>
          <w:marBottom w:val="0"/>
          <w:divBdr>
            <w:top w:val="none" w:sz="0" w:space="0" w:color="auto"/>
            <w:left w:val="none" w:sz="0" w:space="0" w:color="auto"/>
            <w:bottom w:val="none" w:sz="0" w:space="0" w:color="auto"/>
            <w:right w:val="none" w:sz="0" w:space="0" w:color="auto"/>
          </w:divBdr>
        </w:div>
        <w:div w:id="1595749135">
          <w:marLeft w:val="547"/>
          <w:marRight w:val="0"/>
          <w:marTop w:val="58"/>
          <w:marBottom w:val="0"/>
          <w:divBdr>
            <w:top w:val="none" w:sz="0" w:space="0" w:color="auto"/>
            <w:left w:val="none" w:sz="0" w:space="0" w:color="auto"/>
            <w:bottom w:val="none" w:sz="0" w:space="0" w:color="auto"/>
            <w:right w:val="none" w:sz="0" w:space="0" w:color="auto"/>
          </w:divBdr>
        </w:div>
        <w:div w:id="429474667">
          <w:marLeft w:val="547"/>
          <w:marRight w:val="0"/>
          <w:marTop w:val="58"/>
          <w:marBottom w:val="0"/>
          <w:divBdr>
            <w:top w:val="none" w:sz="0" w:space="0" w:color="auto"/>
            <w:left w:val="none" w:sz="0" w:space="0" w:color="auto"/>
            <w:bottom w:val="none" w:sz="0" w:space="0" w:color="auto"/>
            <w:right w:val="none" w:sz="0" w:space="0" w:color="auto"/>
          </w:divBdr>
        </w:div>
        <w:div w:id="792863368">
          <w:marLeft w:val="547"/>
          <w:marRight w:val="0"/>
          <w:marTop w:val="58"/>
          <w:marBottom w:val="0"/>
          <w:divBdr>
            <w:top w:val="none" w:sz="0" w:space="0" w:color="auto"/>
            <w:left w:val="none" w:sz="0" w:space="0" w:color="auto"/>
            <w:bottom w:val="none" w:sz="0" w:space="0" w:color="auto"/>
            <w:right w:val="none" w:sz="0" w:space="0" w:color="auto"/>
          </w:divBdr>
        </w:div>
        <w:div w:id="1027682851">
          <w:marLeft w:val="547"/>
          <w:marRight w:val="0"/>
          <w:marTop w:val="58"/>
          <w:marBottom w:val="0"/>
          <w:divBdr>
            <w:top w:val="none" w:sz="0" w:space="0" w:color="auto"/>
            <w:left w:val="none" w:sz="0" w:space="0" w:color="auto"/>
            <w:bottom w:val="none" w:sz="0" w:space="0" w:color="auto"/>
            <w:right w:val="none" w:sz="0" w:space="0" w:color="auto"/>
          </w:divBdr>
        </w:div>
        <w:div w:id="1066532936">
          <w:marLeft w:val="547"/>
          <w:marRight w:val="0"/>
          <w:marTop w:val="58"/>
          <w:marBottom w:val="0"/>
          <w:divBdr>
            <w:top w:val="none" w:sz="0" w:space="0" w:color="auto"/>
            <w:left w:val="none" w:sz="0" w:space="0" w:color="auto"/>
            <w:bottom w:val="none" w:sz="0" w:space="0" w:color="auto"/>
            <w:right w:val="none" w:sz="0" w:space="0" w:color="auto"/>
          </w:divBdr>
        </w:div>
        <w:div w:id="313796013">
          <w:marLeft w:val="547"/>
          <w:marRight w:val="0"/>
          <w:marTop w:val="58"/>
          <w:marBottom w:val="0"/>
          <w:divBdr>
            <w:top w:val="none" w:sz="0" w:space="0" w:color="auto"/>
            <w:left w:val="none" w:sz="0" w:space="0" w:color="auto"/>
            <w:bottom w:val="none" w:sz="0" w:space="0" w:color="auto"/>
            <w:right w:val="none" w:sz="0" w:space="0" w:color="auto"/>
          </w:divBdr>
        </w:div>
        <w:div w:id="199510973">
          <w:marLeft w:val="547"/>
          <w:marRight w:val="0"/>
          <w:marTop w:val="58"/>
          <w:marBottom w:val="0"/>
          <w:divBdr>
            <w:top w:val="none" w:sz="0" w:space="0" w:color="auto"/>
            <w:left w:val="none" w:sz="0" w:space="0" w:color="auto"/>
            <w:bottom w:val="none" w:sz="0" w:space="0" w:color="auto"/>
            <w:right w:val="none" w:sz="0" w:space="0" w:color="auto"/>
          </w:divBdr>
        </w:div>
        <w:div w:id="46224049">
          <w:marLeft w:val="547"/>
          <w:marRight w:val="0"/>
          <w:marTop w:val="58"/>
          <w:marBottom w:val="0"/>
          <w:divBdr>
            <w:top w:val="none" w:sz="0" w:space="0" w:color="auto"/>
            <w:left w:val="none" w:sz="0" w:space="0" w:color="auto"/>
            <w:bottom w:val="none" w:sz="0" w:space="0" w:color="auto"/>
            <w:right w:val="none" w:sz="0" w:space="0" w:color="auto"/>
          </w:divBdr>
        </w:div>
        <w:div w:id="1726567622">
          <w:marLeft w:val="547"/>
          <w:marRight w:val="0"/>
          <w:marTop w:val="58"/>
          <w:marBottom w:val="0"/>
          <w:divBdr>
            <w:top w:val="none" w:sz="0" w:space="0" w:color="auto"/>
            <w:left w:val="none" w:sz="0" w:space="0" w:color="auto"/>
            <w:bottom w:val="none" w:sz="0" w:space="0" w:color="auto"/>
            <w:right w:val="none" w:sz="0" w:space="0" w:color="auto"/>
          </w:divBdr>
        </w:div>
        <w:div w:id="174925246">
          <w:marLeft w:val="547"/>
          <w:marRight w:val="0"/>
          <w:marTop w:val="58"/>
          <w:marBottom w:val="0"/>
          <w:divBdr>
            <w:top w:val="none" w:sz="0" w:space="0" w:color="auto"/>
            <w:left w:val="none" w:sz="0" w:space="0" w:color="auto"/>
            <w:bottom w:val="none" w:sz="0" w:space="0" w:color="auto"/>
            <w:right w:val="none" w:sz="0" w:space="0" w:color="auto"/>
          </w:divBdr>
        </w:div>
        <w:div w:id="675309007">
          <w:marLeft w:val="547"/>
          <w:marRight w:val="0"/>
          <w:marTop w:val="58"/>
          <w:marBottom w:val="0"/>
          <w:divBdr>
            <w:top w:val="none" w:sz="0" w:space="0" w:color="auto"/>
            <w:left w:val="none" w:sz="0" w:space="0" w:color="auto"/>
            <w:bottom w:val="none" w:sz="0" w:space="0" w:color="auto"/>
            <w:right w:val="none" w:sz="0" w:space="0" w:color="auto"/>
          </w:divBdr>
        </w:div>
        <w:div w:id="1945920772">
          <w:marLeft w:val="547"/>
          <w:marRight w:val="0"/>
          <w:marTop w:val="58"/>
          <w:marBottom w:val="0"/>
          <w:divBdr>
            <w:top w:val="none" w:sz="0" w:space="0" w:color="auto"/>
            <w:left w:val="none" w:sz="0" w:space="0" w:color="auto"/>
            <w:bottom w:val="none" w:sz="0" w:space="0" w:color="auto"/>
            <w:right w:val="none" w:sz="0" w:space="0" w:color="auto"/>
          </w:divBdr>
        </w:div>
        <w:div w:id="67771637">
          <w:marLeft w:val="547"/>
          <w:marRight w:val="0"/>
          <w:marTop w:val="58"/>
          <w:marBottom w:val="0"/>
          <w:divBdr>
            <w:top w:val="none" w:sz="0" w:space="0" w:color="auto"/>
            <w:left w:val="none" w:sz="0" w:space="0" w:color="auto"/>
            <w:bottom w:val="none" w:sz="0" w:space="0" w:color="auto"/>
            <w:right w:val="none" w:sz="0" w:space="0" w:color="auto"/>
          </w:divBdr>
        </w:div>
        <w:div w:id="75907097">
          <w:marLeft w:val="547"/>
          <w:marRight w:val="0"/>
          <w:marTop w:val="58"/>
          <w:marBottom w:val="0"/>
          <w:divBdr>
            <w:top w:val="none" w:sz="0" w:space="0" w:color="auto"/>
            <w:left w:val="none" w:sz="0" w:space="0" w:color="auto"/>
            <w:bottom w:val="none" w:sz="0" w:space="0" w:color="auto"/>
            <w:right w:val="none" w:sz="0" w:space="0" w:color="auto"/>
          </w:divBdr>
        </w:div>
      </w:divsChild>
    </w:div>
    <w:div w:id="300498586">
      <w:bodyDiv w:val="1"/>
      <w:marLeft w:val="0"/>
      <w:marRight w:val="0"/>
      <w:marTop w:val="0"/>
      <w:marBottom w:val="0"/>
      <w:divBdr>
        <w:top w:val="none" w:sz="0" w:space="0" w:color="auto"/>
        <w:left w:val="none" w:sz="0" w:space="0" w:color="auto"/>
        <w:bottom w:val="none" w:sz="0" w:space="0" w:color="auto"/>
        <w:right w:val="none" w:sz="0" w:space="0" w:color="auto"/>
      </w:divBdr>
    </w:div>
    <w:div w:id="307902423">
      <w:bodyDiv w:val="1"/>
      <w:marLeft w:val="0"/>
      <w:marRight w:val="0"/>
      <w:marTop w:val="0"/>
      <w:marBottom w:val="0"/>
      <w:divBdr>
        <w:top w:val="none" w:sz="0" w:space="0" w:color="auto"/>
        <w:left w:val="none" w:sz="0" w:space="0" w:color="auto"/>
        <w:bottom w:val="none" w:sz="0" w:space="0" w:color="auto"/>
        <w:right w:val="none" w:sz="0" w:space="0" w:color="auto"/>
      </w:divBdr>
    </w:div>
    <w:div w:id="309873243">
      <w:bodyDiv w:val="1"/>
      <w:marLeft w:val="0"/>
      <w:marRight w:val="0"/>
      <w:marTop w:val="0"/>
      <w:marBottom w:val="0"/>
      <w:divBdr>
        <w:top w:val="none" w:sz="0" w:space="0" w:color="auto"/>
        <w:left w:val="none" w:sz="0" w:space="0" w:color="auto"/>
        <w:bottom w:val="none" w:sz="0" w:space="0" w:color="auto"/>
        <w:right w:val="none" w:sz="0" w:space="0" w:color="auto"/>
      </w:divBdr>
    </w:div>
    <w:div w:id="371615022">
      <w:bodyDiv w:val="1"/>
      <w:marLeft w:val="0"/>
      <w:marRight w:val="0"/>
      <w:marTop w:val="0"/>
      <w:marBottom w:val="0"/>
      <w:divBdr>
        <w:top w:val="none" w:sz="0" w:space="0" w:color="auto"/>
        <w:left w:val="none" w:sz="0" w:space="0" w:color="auto"/>
        <w:bottom w:val="none" w:sz="0" w:space="0" w:color="auto"/>
        <w:right w:val="none" w:sz="0" w:space="0" w:color="auto"/>
      </w:divBdr>
    </w:div>
    <w:div w:id="509443474">
      <w:bodyDiv w:val="1"/>
      <w:marLeft w:val="0"/>
      <w:marRight w:val="0"/>
      <w:marTop w:val="0"/>
      <w:marBottom w:val="0"/>
      <w:divBdr>
        <w:top w:val="none" w:sz="0" w:space="0" w:color="auto"/>
        <w:left w:val="none" w:sz="0" w:space="0" w:color="auto"/>
        <w:bottom w:val="none" w:sz="0" w:space="0" w:color="auto"/>
        <w:right w:val="none" w:sz="0" w:space="0" w:color="auto"/>
      </w:divBdr>
    </w:div>
    <w:div w:id="536741077">
      <w:bodyDiv w:val="1"/>
      <w:marLeft w:val="0"/>
      <w:marRight w:val="0"/>
      <w:marTop w:val="0"/>
      <w:marBottom w:val="0"/>
      <w:divBdr>
        <w:top w:val="none" w:sz="0" w:space="0" w:color="auto"/>
        <w:left w:val="none" w:sz="0" w:space="0" w:color="auto"/>
        <w:bottom w:val="none" w:sz="0" w:space="0" w:color="auto"/>
        <w:right w:val="none" w:sz="0" w:space="0" w:color="auto"/>
      </w:divBdr>
    </w:div>
    <w:div w:id="550461959">
      <w:bodyDiv w:val="1"/>
      <w:marLeft w:val="0"/>
      <w:marRight w:val="0"/>
      <w:marTop w:val="0"/>
      <w:marBottom w:val="0"/>
      <w:divBdr>
        <w:top w:val="none" w:sz="0" w:space="0" w:color="auto"/>
        <w:left w:val="none" w:sz="0" w:space="0" w:color="auto"/>
        <w:bottom w:val="none" w:sz="0" w:space="0" w:color="auto"/>
        <w:right w:val="none" w:sz="0" w:space="0" w:color="auto"/>
      </w:divBdr>
    </w:div>
    <w:div w:id="564993499">
      <w:bodyDiv w:val="1"/>
      <w:marLeft w:val="0"/>
      <w:marRight w:val="0"/>
      <w:marTop w:val="0"/>
      <w:marBottom w:val="0"/>
      <w:divBdr>
        <w:top w:val="none" w:sz="0" w:space="0" w:color="auto"/>
        <w:left w:val="none" w:sz="0" w:space="0" w:color="auto"/>
        <w:bottom w:val="none" w:sz="0" w:space="0" w:color="auto"/>
        <w:right w:val="none" w:sz="0" w:space="0" w:color="auto"/>
      </w:divBdr>
    </w:div>
    <w:div w:id="568926066">
      <w:bodyDiv w:val="1"/>
      <w:marLeft w:val="0"/>
      <w:marRight w:val="0"/>
      <w:marTop w:val="0"/>
      <w:marBottom w:val="0"/>
      <w:divBdr>
        <w:top w:val="none" w:sz="0" w:space="0" w:color="auto"/>
        <w:left w:val="none" w:sz="0" w:space="0" w:color="auto"/>
        <w:bottom w:val="none" w:sz="0" w:space="0" w:color="auto"/>
        <w:right w:val="none" w:sz="0" w:space="0" w:color="auto"/>
      </w:divBdr>
      <w:divsChild>
        <w:div w:id="1874804461">
          <w:marLeft w:val="547"/>
          <w:marRight w:val="0"/>
          <w:marTop w:val="96"/>
          <w:marBottom w:val="0"/>
          <w:divBdr>
            <w:top w:val="none" w:sz="0" w:space="0" w:color="auto"/>
            <w:left w:val="none" w:sz="0" w:space="0" w:color="auto"/>
            <w:bottom w:val="none" w:sz="0" w:space="0" w:color="auto"/>
            <w:right w:val="none" w:sz="0" w:space="0" w:color="auto"/>
          </w:divBdr>
        </w:div>
      </w:divsChild>
    </w:div>
    <w:div w:id="596985650">
      <w:bodyDiv w:val="1"/>
      <w:marLeft w:val="0"/>
      <w:marRight w:val="0"/>
      <w:marTop w:val="0"/>
      <w:marBottom w:val="0"/>
      <w:divBdr>
        <w:top w:val="none" w:sz="0" w:space="0" w:color="auto"/>
        <w:left w:val="none" w:sz="0" w:space="0" w:color="auto"/>
        <w:bottom w:val="none" w:sz="0" w:space="0" w:color="auto"/>
        <w:right w:val="none" w:sz="0" w:space="0" w:color="auto"/>
      </w:divBdr>
    </w:div>
    <w:div w:id="603418100">
      <w:bodyDiv w:val="1"/>
      <w:marLeft w:val="0"/>
      <w:marRight w:val="0"/>
      <w:marTop w:val="0"/>
      <w:marBottom w:val="0"/>
      <w:divBdr>
        <w:top w:val="none" w:sz="0" w:space="0" w:color="auto"/>
        <w:left w:val="none" w:sz="0" w:space="0" w:color="auto"/>
        <w:bottom w:val="none" w:sz="0" w:space="0" w:color="auto"/>
        <w:right w:val="none" w:sz="0" w:space="0" w:color="auto"/>
      </w:divBdr>
    </w:div>
    <w:div w:id="626858068">
      <w:bodyDiv w:val="1"/>
      <w:marLeft w:val="0"/>
      <w:marRight w:val="0"/>
      <w:marTop w:val="0"/>
      <w:marBottom w:val="0"/>
      <w:divBdr>
        <w:top w:val="none" w:sz="0" w:space="0" w:color="auto"/>
        <w:left w:val="none" w:sz="0" w:space="0" w:color="auto"/>
        <w:bottom w:val="none" w:sz="0" w:space="0" w:color="auto"/>
        <w:right w:val="none" w:sz="0" w:space="0" w:color="auto"/>
      </w:divBdr>
    </w:div>
    <w:div w:id="677000714">
      <w:bodyDiv w:val="1"/>
      <w:marLeft w:val="0"/>
      <w:marRight w:val="0"/>
      <w:marTop w:val="0"/>
      <w:marBottom w:val="0"/>
      <w:divBdr>
        <w:top w:val="none" w:sz="0" w:space="0" w:color="auto"/>
        <w:left w:val="none" w:sz="0" w:space="0" w:color="auto"/>
        <w:bottom w:val="none" w:sz="0" w:space="0" w:color="auto"/>
        <w:right w:val="none" w:sz="0" w:space="0" w:color="auto"/>
      </w:divBdr>
    </w:div>
    <w:div w:id="725952592">
      <w:bodyDiv w:val="1"/>
      <w:marLeft w:val="0"/>
      <w:marRight w:val="0"/>
      <w:marTop w:val="0"/>
      <w:marBottom w:val="0"/>
      <w:divBdr>
        <w:top w:val="none" w:sz="0" w:space="0" w:color="auto"/>
        <w:left w:val="none" w:sz="0" w:space="0" w:color="auto"/>
        <w:bottom w:val="none" w:sz="0" w:space="0" w:color="auto"/>
        <w:right w:val="none" w:sz="0" w:space="0" w:color="auto"/>
      </w:divBdr>
    </w:div>
    <w:div w:id="748309712">
      <w:bodyDiv w:val="1"/>
      <w:marLeft w:val="0"/>
      <w:marRight w:val="0"/>
      <w:marTop w:val="0"/>
      <w:marBottom w:val="0"/>
      <w:divBdr>
        <w:top w:val="none" w:sz="0" w:space="0" w:color="auto"/>
        <w:left w:val="none" w:sz="0" w:space="0" w:color="auto"/>
        <w:bottom w:val="none" w:sz="0" w:space="0" w:color="auto"/>
        <w:right w:val="none" w:sz="0" w:space="0" w:color="auto"/>
      </w:divBdr>
    </w:div>
    <w:div w:id="762144456">
      <w:bodyDiv w:val="1"/>
      <w:marLeft w:val="0"/>
      <w:marRight w:val="0"/>
      <w:marTop w:val="0"/>
      <w:marBottom w:val="0"/>
      <w:divBdr>
        <w:top w:val="none" w:sz="0" w:space="0" w:color="auto"/>
        <w:left w:val="none" w:sz="0" w:space="0" w:color="auto"/>
        <w:bottom w:val="none" w:sz="0" w:space="0" w:color="auto"/>
        <w:right w:val="none" w:sz="0" w:space="0" w:color="auto"/>
      </w:divBdr>
    </w:div>
    <w:div w:id="787434858">
      <w:bodyDiv w:val="1"/>
      <w:marLeft w:val="0"/>
      <w:marRight w:val="0"/>
      <w:marTop w:val="0"/>
      <w:marBottom w:val="0"/>
      <w:divBdr>
        <w:top w:val="none" w:sz="0" w:space="0" w:color="auto"/>
        <w:left w:val="none" w:sz="0" w:space="0" w:color="auto"/>
        <w:bottom w:val="none" w:sz="0" w:space="0" w:color="auto"/>
        <w:right w:val="none" w:sz="0" w:space="0" w:color="auto"/>
      </w:divBdr>
    </w:div>
    <w:div w:id="862979619">
      <w:bodyDiv w:val="1"/>
      <w:marLeft w:val="0"/>
      <w:marRight w:val="0"/>
      <w:marTop w:val="0"/>
      <w:marBottom w:val="0"/>
      <w:divBdr>
        <w:top w:val="none" w:sz="0" w:space="0" w:color="auto"/>
        <w:left w:val="none" w:sz="0" w:space="0" w:color="auto"/>
        <w:bottom w:val="none" w:sz="0" w:space="0" w:color="auto"/>
        <w:right w:val="none" w:sz="0" w:space="0" w:color="auto"/>
      </w:divBdr>
    </w:div>
    <w:div w:id="903414590">
      <w:bodyDiv w:val="1"/>
      <w:marLeft w:val="0"/>
      <w:marRight w:val="0"/>
      <w:marTop w:val="0"/>
      <w:marBottom w:val="0"/>
      <w:divBdr>
        <w:top w:val="none" w:sz="0" w:space="0" w:color="auto"/>
        <w:left w:val="none" w:sz="0" w:space="0" w:color="auto"/>
        <w:bottom w:val="none" w:sz="0" w:space="0" w:color="auto"/>
        <w:right w:val="none" w:sz="0" w:space="0" w:color="auto"/>
      </w:divBdr>
    </w:div>
    <w:div w:id="914361054">
      <w:bodyDiv w:val="1"/>
      <w:marLeft w:val="0"/>
      <w:marRight w:val="0"/>
      <w:marTop w:val="0"/>
      <w:marBottom w:val="0"/>
      <w:divBdr>
        <w:top w:val="none" w:sz="0" w:space="0" w:color="auto"/>
        <w:left w:val="none" w:sz="0" w:space="0" w:color="auto"/>
        <w:bottom w:val="none" w:sz="0" w:space="0" w:color="auto"/>
        <w:right w:val="none" w:sz="0" w:space="0" w:color="auto"/>
      </w:divBdr>
    </w:div>
    <w:div w:id="920287225">
      <w:bodyDiv w:val="1"/>
      <w:marLeft w:val="0"/>
      <w:marRight w:val="0"/>
      <w:marTop w:val="0"/>
      <w:marBottom w:val="0"/>
      <w:divBdr>
        <w:top w:val="none" w:sz="0" w:space="0" w:color="auto"/>
        <w:left w:val="none" w:sz="0" w:space="0" w:color="auto"/>
        <w:bottom w:val="none" w:sz="0" w:space="0" w:color="auto"/>
        <w:right w:val="none" w:sz="0" w:space="0" w:color="auto"/>
      </w:divBdr>
    </w:div>
    <w:div w:id="940336478">
      <w:bodyDiv w:val="1"/>
      <w:marLeft w:val="0"/>
      <w:marRight w:val="0"/>
      <w:marTop w:val="0"/>
      <w:marBottom w:val="0"/>
      <w:divBdr>
        <w:top w:val="none" w:sz="0" w:space="0" w:color="auto"/>
        <w:left w:val="none" w:sz="0" w:space="0" w:color="auto"/>
        <w:bottom w:val="none" w:sz="0" w:space="0" w:color="auto"/>
        <w:right w:val="none" w:sz="0" w:space="0" w:color="auto"/>
      </w:divBdr>
    </w:div>
    <w:div w:id="969440991">
      <w:bodyDiv w:val="1"/>
      <w:marLeft w:val="0"/>
      <w:marRight w:val="0"/>
      <w:marTop w:val="0"/>
      <w:marBottom w:val="0"/>
      <w:divBdr>
        <w:top w:val="none" w:sz="0" w:space="0" w:color="auto"/>
        <w:left w:val="none" w:sz="0" w:space="0" w:color="auto"/>
        <w:bottom w:val="none" w:sz="0" w:space="0" w:color="auto"/>
        <w:right w:val="none" w:sz="0" w:space="0" w:color="auto"/>
      </w:divBdr>
    </w:div>
    <w:div w:id="1174109298">
      <w:bodyDiv w:val="1"/>
      <w:marLeft w:val="0"/>
      <w:marRight w:val="0"/>
      <w:marTop w:val="0"/>
      <w:marBottom w:val="0"/>
      <w:divBdr>
        <w:top w:val="none" w:sz="0" w:space="0" w:color="auto"/>
        <w:left w:val="none" w:sz="0" w:space="0" w:color="auto"/>
        <w:bottom w:val="none" w:sz="0" w:space="0" w:color="auto"/>
        <w:right w:val="none" w:sz="0" w:space="0" w:color="auto"/>
      </w:divBdr>
    </w:div>
    <w:div w:id="1183787270">
      <w:bodyDiv w:val="1"/>
      <w:marLeft w:val="0"/>
      <w:marRight w:val="0"/>
      <w:marTop w:val="0"/>
      <w:marBottom w:val="0"/>
      <w:divBdr>
        <w:top w:val="none" w:sz="0" w:space="0" w:color="auto"/>
        <w:left w:val="none" w:sz="0" w:space="0" w:color="auto"/>
        <w:bottom w:val="none" w:sz="0" w:space="0" w:color="auto"/>
        <w:right w:val="none" w:sz="0" w:space="0" w:color="auto"/>
      </w:divBdr>
    </w:div>
    <w:div w:id="1190946258">
      <w:bodyDiv w:val="1"/>
      <w:marLeft w:val="0"/>
      <w:marRight w:val="0"/>
      <w:marTop w:val="0"/>
      <w:marBottom w:val="0"/>
      <w:divBdr>
        <w:top w:val="none" w:sz="0" w:space="0" w:color="auto"/>
        <w:left w:val="none" w:sz="0" w:space="0" w:color="auto"/>
        <w:bottom w:val="none" w:sz="0" w:space="0" w:color="auto"/>
        <w:right w:val="none" w:sz="0" w:space="0" w:color="auto"/>
      </w:divBdr>
    </w:div>
    <w:div w:id="1243831083">
      <w:bodyDiv w:val="1"/>
      <w:marLeft w:val="0"/>
      <w:marRight w:val="0"/>
      <w:marTop w:val="0"/>
      <w:marBottom w:val="0"/>
      <w:divBdr>
        <w:top w:val="none" w:sz="0" w:space="0" w:color="auto"/>
        <w:left w:val="none" w:sz="0" w:space="0" w:color="auto"/>
        <w:bottom w:val="none" w:sz="0" w:space="0" w:color="auto"/>
        <w:right w:val="none" w:sz="0" w:space="0" w:color="auto"/>
      </w:divBdr>
      <w:divsChild>
        <w:div w:id="1816331103">
          <w:marLeft w:val="547"/>
          <w:marRight w:val="0"/>
          <w:marTop w:val="96"/>
          <w:marBottom w:val="0"/>
          <w:divBdr>
            <w:top w:val="none" w:sz="0" w:space="0" w:color="auto"/>
            <w:left w:val="none" w:sz="0" w:space="0" w:color="auto"/>
            <w:bottom w:val="none" w:sz="0" w:space="0" w:color="auto"/>
            <w:right w:val="none" w:sz="0" w:space="0" w:color="auto"/>
          </w:divBdr>
        </w:div>
      </w:divsChild>
    </w:div>
    <w:div w:id="1250390283">
      <w:bodyDiv w:val="1"/>
      <w:marLeft w:val="0"/>
      <w:marRight w:val="0"/>
      <w:marTop w:val="0"/>
      <w:marBottom w:val="0"/>
      <w:divBdr>
        <w:top w:val="none" w:sz="0" w:space="0" w:color="auto"/>
        <w:left w:val="none" w:sz="0" w:space="0" w:color="auto"/>
        <w:bottom w:val="none" w:sz="0" w:space="0" w:color="auto"/>
        <w:right w:val="none" w:sz="0" w:space="0" w:color="auto"/>
      </w:divBdr>
    </w:div>
    <w:div w:id="1262031873">
      <w:bodyDiv w:val="1"/>
      <w:marLeft w:val="0"/>
      <w:marRight w:val="0"/>
      <w:marTop w:val="0"/>
      <w:marBottom w:val="0"/>
      <w:divBdr>
        <w:top w:val="none" w:sz="0" w:space="0" w:color="auto"/>
        <w:left w:val="none" w:sz="0" w:space="0" w:color="auto"/>
        <w:bottom w:val="none" w:sz="0" w:space="0" w:color="auto"/>
        <w:right w:val="none" w:sz="0" w:space="0" w:color="auto"/>
      </w:divBdr>
    </w:div>
    <w:div w:id="1281104218">
      <w:bodyDiv w:val="1"/>
      <w:marLeft w:val="0"/>
      <w:marRight w:val="0"/>
      <w:marTop w:val="0"/>
      <w:marBottom w:val="0"/>
      <w:divBdr>
        <w:top w:val="none" w:sz="0" w:space="0" w:color="auto"/>
        <w:left w:val="none" w:sz="0" w:space="0" w:color="auto"/>
        <w:bottom w:val="none" w:sz="0" w:space="0" w:color="auto"/>
        <w:right w:val="none" w:sz="0" w:space="0" w:color="auto"/>
      </w:divBdr>
    </w:div>
    <w:div w:id="1298338329">
      <w:bodyDiv w:val="1"/>
      <w:marLeft w:val="0"/>
      <w:marRight w:val="0"/>
      <w:marTop w:val="0"/>
      <w:marBottom w:val="0"/>
      <w:divBdr>
        <w:top w:val="none" w:sz="0" w:space="0" w:color="auto"/>
        <w:left w:val="none" w:sz="0" w:space="0" w:color="auto"/>
        <w:bottom w:val="none" w:sz="0" w:space="0" w:color="auto"/>
        <w:right w:val="none" w:sz="0" w:space="0" w:color="auto"/>
      </w:divBdr>
    </w:div>
    <w:div w:id="1312756713">
      <w:bodyDiv w:val="1"/>
      <w:marLeft w:val="0"/>
      <w:marRight w:val="0"/>
      <w:marTop w:val="0"/>
      <w:marBottom w:val="0"/>
      <w:divBdr>
        <w:top w:val="none" w:sz="0" w:space="0" w:color="auto"/>
        <w:left w:val="none" w:sz="0" w:space="0" w:color="auto"/>
        <w:bottom w:val="none" w:sz="0" w:space="0" w:color="auto"/>
        <w:right w:val="none" w:sz="0" w:space="0" w:color="auto"/>
      </w:divBdr>
    </w:div>
    <w:div w:id="1318192896">
      <w:bodyDiv w:val="1"/>
      <w:marLeft w:val="0"/>
      <w:marRight w:val="0"/>
      <w:marTop w:val="0"/>
      <w:marBottom w:val="0"/>
      <w:divBdr>
        <w:top w:val="none" w:sz="0" w:space="0" w:color="auto"/>
        <w:left w:val="none" w:sz="0" w:space="0" w:color="auto"/>
        <w:bottom w:val="none" w:sz="0" w:space="0" w:color="auto"/>
        <w:right w:val="none" w:sz="0" w:space="0" w:color="auto"/>
      </w:divBdr>
    </w:div>
    <w:div w:id="1378971030">
      <w:bodyDiv w:val="1"/>
      <w:marLeft w:val="0"/>
      <w:marRight w:val="0"/>
      <w:marTop w:val="0"/>
      <w:marBottom w:val="0"/>
      <w:divBdr>
        <w:top w:val="none" w:sz="0" w:space="0" w:color="auto"/>
        <w:left w:val="none" w:sz="0" w:space="0" w:color="auto"/>
        <w:bottom w:val="none" w:sz="0" w:space="0" w:color="auto"/>
        <w:right w:val="none" w:sz="0" w:space="0" w:color="auto"/>
      </w:divBdr>
      <w:divsChild>
        <w:div w:id="703746206">
          <w:marLeft w:val="533"/>
          <w:marRight w:val="0"/>
          <w:marTop w:val="115"/>
          <w:marBottom w:val="0"/>
          <w:divBdr>
            <w:top w:val="none" w:sz="0" w:space="0" w:color="auto"/>
            <w:left w:val="none" w:sz="0" w:space="0" w:color="auto"/>
            <w:bottom w:val="none" w:sz="0" w:space="0" w:color="auto"/>
            <w:right w:val="none" w:sz="0" w:space="0" w:color="auto"/>
          </w:divBdr>
        </w:div>
      </w:divsChild>
    </w:div>
    <w:div w:id="1467888235">
      <w:bodyDiv w:val="1"/>
      <w:marLeft w:val="0"/>
      <w:marRight w:val="0"/>
      <w:marTop w:val="0"/>
      <w:marBottom w:val="0"/>
      <w:divBdr>
        <w:top w:val="none" w:sz="0" w:space="0" w:color="auto"/>
        <w:left w:val="none" w:sz="0" w:space="0" w:color="auto"/>
        <w:bottom w:val="none" w:sz="0" w:space="0" w:color="auto"/>
        <w:right w:val="none" w:sz="0" w:space="0" w:color="auto"/>
      </w:divBdr>
      <w:divsChild>
        <w:div w:id="1700088676">
          <w:marLeft w:val="547"/>
          <w:marRight w:val="0"/>
          <w:marTop w:val="96"/>
          <w:marBottom w:val="0"/>
          <w:divBdr>
            <w:top w:val="none" w:sz="0" w:space="0" w:color="auto"/>
            <w:left w:val="none" w:sz="0" w:space="0" w:color="auto"/>
            <w:bottom w:val="none" w:sz="0" w:space="0" w:color="auto"/>
            <w:right w:val="none" w:sz="0" w:space="0" w:color="auto"/>
          </w:divBdr>
        </w:div>
      </w:divsChild>
    </w:div>
    <w:div w:id="1495292655">
      <w:bodyDiv w:val="1"/>
      <w:marLeft w:val="0"/>
      <w:marRight w:val="0"/>
      <w:marTop w:val="0"/>
      <w:marBottom w:val="0"/>
      <w:divBdr>
        <w:top w:val="none" w:sz="0" w:space="0" w:color="auto"/>
        <w:left w:val="none" w:sz="0" w:space="0" w:color="auto"/>
        <w:bottom w:val="none" w:sz="0" w:space="0" w:color="auto"/>
        <w:right w:val="none" w:sz="0" w:space="0" w:color="auto"/>
      </w:divBdr>
    </w:div>
    <w:div w:id="1516647783">
      <w:bodyDiv w:val="1"/>
      <w:marLeft w:val="0"/>
      <w:marRight w:val="0"/>
      <w:marTop w:val="0"/>
      <w:marBottom w:val="0"/>
      <w:divBdr>
        <w:top w:val="none" w:sz="0" w:space="0" w:color="auto"/>
        <w:left w:val="none" w:sz="0" w:space="0" w:color="auto"/>
        <w:bottom w:val="none" w:sz="0" w:space="0" w:color="auto"/>
        <w:right w:val="none" w:sz="0" w:space="0" w:color="auto"/>
      </w:divBdr>
    </w:div>
    <w:div w:id="1550142834">
      <w:bodyDiv w:val="1"/>
      <w:marLeft w:val="0"/>
      <w:marRight w:val="0"/>
      <w:marTop w:val="0"/>
      <w:marBottom w:val="0"/>
      <w:divBdr>
        <w:top w:val="none" w:sz="0" w:space="0" w:color="auto"/>
        <w:left w:val="none" w:sz="0" w:space="0" w:color="auto"/>
        <w:bottom w:val="none" w:sz="0" w:space="0" w:color="auto"/>
        <w:right w:val="none" w:sz="0" w:space="0" w:color="auto"/>
      </w:divBdr>
    </w:div>
    <w:div w:id="1556772675">
      <w:bodyDiv w:val="1"/>
      <w:marLeft w:val="0"/>
      <w:marRight w:val="0"/>
      <w:marTop w:val="0"/>
      <w:marBottom w:val="0"/>
      <w:divBdr>
        <w:top w:val="none" w:sz="0" w:space="0" w:color="auto"/>
        <w:left w:val="none" w:sz="0" w:space="0" w:color="auto"/>
        <w:bottom w:val="none" w:sz="0" w:space="0" w:color="auto"/>
        <w:right w:val="none" w:sz="0" w:space="0" w:color="auto"/>
      </w:divBdr>
    </w:div>
    <w:div w:id="1557203417">
      <w:bodyDiv w:val="1"/>
      <w:marLeft w:val="0"/>
      <w:marRight w:val="0"/>
      <w:marTop w:val="0"/>
      <w:marBottom w:val="0"/>
      <w:divBdr>
        <w:top w:val="none" w:sz="0" w:space="0" w:color="auto"/>
        <w:left w:val="none" w:sz="0" w:space="0" w:color="auto"/>
        <w:bottom w:val="none" w:sz="0" w:space="0" w:color="auto"/>
        <w:right w:val="none" w:sz="0" w:space="0" w:color="auto"/>
      </w:divBdr>
      <w:divsChild>
        <w:div w:id="186338304">
          <w:marLeft w:val="0"/>
          <w:marRight w:val="0"/>
          <w:marTop w:val="0"/>
          <w:marBottom w:val="0"/>
          <w:divBdr>
            <w:top w:val="none" w:sz="0" w:space="0" w:color="auto"/>
            <w:left w:val="none" w:sz="0" w:space="0" w:color="auto"/>
            <w:bottom w:val="none" w:sz="0" w:space="0" w:color="auto"/>
            <w:right w:val="none" w:sz="0" w:space="0" w:color="auto"/>
          </w:divBdr>
        </w:div>
        <w:div w:id="709918277">
          <w:marLeft w:val="0"/>
          <w:marRight w:val="0"/>
          <w:marTop w:val="0"/>
          <w:marBottom w:val="0"/>
          <w:divBdr>
            <w:top w:val="none" w:sz="0" w:space="0" w:color="auto"/>
            <w:left w:val="none" w:sz="0" w:space="0" w:color="auto"/>
            <w:bottom w:val="none" w:sz="0" w:space="0" w:color="auto"/>
            <w:right w:val="none" w:sz="0" w:space="0" w:color="auto"/>
          </w:divBdr>
        </w:div>
      </w:divsChild>
    </w:div>
    <w:div w:id="1670984759">
      <w:bodyDiv w:val="1"/>
      <w:marLeft w:val="0"/>
      <w:marRight w:val="0"/>
      <w:marTop w:val="0"/>
      <w:marBottom w:val="0"/>
      <w:divBdr>
        <w:top w:val="none" w:sz="0" w:space="0" w:color="auto"/>
        <w:left w:val="none" w:sz="0" w:space="0" w:color="auto"/>
        <w:bottom w:val="none" w:sz="0" w:space="0" w:color="auto"/>
        <w:right w:val="none" w:sz="0" w:space="0" w:color="auto"/>
      </w:divBdr>
    </w:div>
    <w:div w:id="1689677678">
      <w:bodyDiv w:val="1"/>
      <w:marLeft w:val="0"/>
      <w:marRight w:val="0"/>
      <w:marTop w:val="0"/>
      <w:marBottom w:val="0"/>
      <w:divBdr>
        <w:top w:val="none" w:sz="0" w:space="0" w:color="auto"/>
        <w:left w:val="none" w:sz="0" w:space="0" w:color="auto"/>
        <w:bottom w:val="none" w:sz="0" w:space="0" w:color="auto"/>
        <w:right w:val="none" w:sz="0" w:space="0" w:color="auto"/>
      </w:divBdr>
    </w:div>
    <w:div w:id="1747876314">
      <w:bodyDiv w:val="1"/>
      <w:marLeft w:val="0"/>
      <w:marRight w:val="0"/>
      <w:marTop w:val="0"/>
      <w:marBottom w:val="0"/>
      <w:divBdr>
        <w:top w:val="none" w:sz="0" w:space="0" w:color="auto"/>
        <w:left w:val="none" w:sz="0" w:space="0" w:color="auto"/>
        <w:bottom w:val="none" w:sz="0" w:space="0" w:color="auto"/>
        <w:right w:val="none" w:sz="0" w:space="0" w:color="auto"/>
      </w:divBdr>
    </w:div>
    <w:div w:id="1748964779">
      <w:bodyDiv w:val="1"/>
      <w:marLeft w:val="0"/>
      <w:marRight w:val="0"/>
      <w:marTop w:val="0"/>
      <w:marBottom w:val="0"/>
      <w:divBdr>
        <w:top w:val="none" w:sz="0" w:space="0" w:color="auto"/>
        <w:left w:val="none" w:sz="0" w:space="0" w:color="auto"/>
        <w:bottom w:val="none" w:sz="0" w:space="0" w:color="auto"/>
        <w:right w:val="none" w:sz="0" w:space="0" w:color="auto"/>
      </w:divBdr>
    </w:div>
    <w:div w:id="1821995662">
      <w:bodyDiv w:val="1"/>
      <w:marLeft w:val="0"/>
      <w:marRight w:val="0"/>
      <w:marTop w:val="0"/>
      <w:marBottom w:val="0"/>
      <w:divBdr>
        <w:top w:val="none" w:sz="0" w:space="0" w:color="auto"/>
        <w:left w:val="none" w:sz="0" w:space="0" w:color="auto"/>
        <w:bottom w:val="none" w:sz="0" w:space="0" w:color="auto"/>
        <w:right w:val="none" w:sz="0" w:space="0" w:color="auto"/>
      </w:divBdr>
    </w:div>
    <w:div w:id="1885824068">
      <w:bodyDiv w:val="1"/>
      <w:marLeft w:val="0"/>
      <w:marRight w:val="0"/>
      <w:marTop w:val="0"/>
      <w:marBottom w:val="0"/>
      <w:divBdr>
        <w:top w:val="none" w:sz="0" w:space="0" w:color="auto"/>
        <w:left w:val="none" w:sz="0" w:space="0" w:color="auto"/>
        <w:bottom w:val="none" w:sz="0" w:space="0" w:color="auto"/>
        <w:right w:val="none" w:sz="0" w:space="0" w:color="auto"/>
      </w:divBdr>
      <w:divsChild>
        <w:div w:id="1941791654">
          <w:marLeft w:val="0"/>
          <w:marRight w:val="0"/>
          <w:marTop w:val="86"/>
          <w:marBottom w:val="0"/>
          <w:divBdr>
            <w:top w:val="none" w:sz="0" w:space="0" w:color="auto"/>
            <w:left w:val="none" w:sz="0" w:space="0" w:color="auto"/>
            <w:bottom w:val="none" w:sz="0" w:space="0" w:color="auto"/>
            <w:right w:val="none" w:sz="0" w:space="0" w:color="auto"/>
          </w:divBdr>
        </w:div>
        <w:div w:id="1543132516">
          <w:marLeft w:val="0"/>
          <w:marRight w:val="0"/>
          <w:marTop w:val="86"/>
          <w:marBottom w:val="0"/>
          <w:divBdr>
            <w:top w:val="none" w:sz="0" w:space="0" w:color="auto"/>
            <w:left w:val="none" w:sz="0" w:space="0" w:color="auto"/>
            <w:bottom w:val="none" w:sz="0" w:space="0" w:color="auto"/>
            <w:right w:val="none" w:sz="0" w:space="0" w:color="auto"/>
          </w:divBdr>
        </w:div>
      </w:divsChild>
    </w:div>
    <w:div w:id="2036886742">
      <w:bodyDiv w:val="1"/>
      <w:marLeft w:val="0"/>
      <w:marRight w:val="0"/>
      <w:marTop w:val="0"/>
      <w:marBottom w:val="0"/>
      <w:divBdr>
        <w:top w:val="none" w:sz="0" w:space="0" w:color="auto"/>
        <w:left w:val="none" w:sz="0" w:space="0" w:color="auto"/>
        <w:bottom w:val="none" w:sz="0" w:space="0" w:color="auto"/>
        <w:right w:val="none" w:sz="0" w:space="0" w:color="auto"/>
      </w:divBdr>
    </w:div>
    <w:div w:id="2040468675">
      <w:bodyDiv w:val="1"/>
      <w:marLeft w:val="0"/>
      <w:marRight w:val="0"/>
      <w:marTop w:val="0"/>
      <w:marBottom w:val="0"/>
      <w:divBdr>
        <w:top w:val="none" w:sz="0" w:space="0" w:color="auto"/>
        <w:left w:val="none" w:sz="0" w:space="0" w:color="auto"/>
        <w:bottom w:val="none" w:sz="0" w:space="0" w:color="auto"/>
        <w:right w:val="none" w:sz="0" w:space="0" w:color="auto"/>
      </w:divBdr>
    </w:div>
    <w:div w:id="2067488871">
      <w:bodyDiv w:val="1"/>
      <w:marLeft w:val="0"/>
      <w:marRight w:val="0"/>
      <w:marTop w:val="0"/>
      <w:marBottom w:val="0"/>
      <w:divBdr>
        <w:top w:val="none" w:sz="0" w:space="0" w:color="auto"/>
        <w:left w:val="none" w:sz="0" w:space="0" w:color="auto"/>
        <w:bottom w:val="none" w:sz="0" w:space="0" w:color="auto"/>
        <w:right w:val="none" w:sz="0" w:space="0" w:color="auto"/>
      </w:divBdr>
    </w:div>
    <w:div w:id="2102214691">
      <w:bodyDiv w:val="1"/>
      <w:marLeft w:val="0"/>
      <w:marRight w:val="0"/>
      <w:marTop w:val="0"/>
      <w:marBottom w:val="0"/>
      <w:divBdr>
        <w:top w:val="none" w:sz="0" w:space="0" w:color="auto"/>
        <w:left w:val="none" w:sz="0" w:space="0" w:color="auto"/>
        <w:bottom w:val="none" w:sz="0" w:space="0" w:color="auto"/>
        <w:right w:val="none" w:sz="0" w:space="0" w:color="auto"/>
      </w:divBdr>
    </w:div>
    <w:div w:id="210641948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Ruido_de_cuantificaci%C3%B3n" TargetMode="External"/><Relationship Id="rId21" Type="http://schemas.openxmlformats.org/officeDocument/2006/relationships/image" Target="media/image11.wmf"/><Relationship Id="rId42" Type="http://schemas.openxmlformats.org/officeDocument/2006/relationships/image" Target="media/image28.jpg"/><Relationship Id="rId47" Type="http://schemas.openxmlformats.org/officeDocument/2006/relationships/image" Target="media/image33.jpg"/><Relationship Id="rId63" Type="http://schemas.openxmlformats.org/officeDocument/2006/relationships/image" Target="media/image49.jpg"/><Relationship Id="rId68" Type="http://schemas.openxmlformats.org/officeDocument/2006/relationships/image" Target="media/image54.jpg"/><Relationship Id="rId84" Type="http://schemas.openxmlformats.org/officeDocument/2006/relationships/image" Target="media/image70.jpg"/><Relationship Id="rId89" Type="http://schemas.openxmlformats.org/officeDocument/2006/relationships/image" Target="media/image75.png"/><Relationship Id="rId112" Type="http://schemas.openxmlformats.org/officeDocument/2006/relationships/hyperlink" Target="https://es.wikipedia.org/wiki/Claude_Shannon" TargetMode="External"/><Relationship Id="rId133" Type="http://schemas.openxmlformats.org/officeDocument/2006/relationships/image" Target="media/image103.jpg"/><Relationship Id="rId138" Type="http://schemas.openxmlformats.org/officeDocument/2006/relationships/image" Target="media/image108.jpg"/><Relationship Id="rId154" Type="http://schemas.openxmlformats.org/officeDocument/2006/relationships/image" Target="media/image124.jpg"/><Relationship Id="rId159" Type="http://schemas.openxmlformats.org/officeDocument/2006/relationships/image" Target="media/image129.jpg"/><Relationship Id="rId175" Type="http://schemas.openxmlformats.org/officeDocument/2006/relationships/image" Target="media/image145.jpg"/><Relationship Id="rId170" Type="http://schemas.openxmlformats.org/officeDocument/2006/relationships/image" Target="media/image140.png"/><Relationship Id="rId16" Type="http://schemas.openxmlformats.org/officeDocument/2006/relationships/image" Target="media/image6.emf"/><Relationship Id="rId107" Type="http://schemas.openxmlformats.org/officeDocument/2006/relationships/hyperlink" Target="https://es.wikipedia.org/wiki/Teorema" TargetMode="External"/><Relationship Id="rId11" Type="http://schemas.openxmlformats.org/officeDocument/2006/relationships/image" Target="media/image3.jpeg"/><Relationship Id="rId32" Type="http://schemas.openxmlformats.org/officeDocument/2006/relationships/image" Target="media/image18.emf"/><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jpg"/><Relationship Id="rId74" Type="http://schemas.openxmlformats.org/officeDocument/2006/relationships/image" Target="media/image60.jpg"/><Relationship Id="rId79" Type="http://schemas.openxmlformats.org/officeDocument/2006/relationships/image" Target="media/image65.jpg"/><Relationship Id="rId102" Type="http://schemas.openxmlformats.org/officeDocument/2006/relationships/image" Target="media/image88.png"/><Relationship Id="rId123" Type="http://schemas.openxmlformats.org/officeDocument/2006/relationships/image" Target="media/image97.jpg"/><Relationship Id="rId128" Type="http://schemas.openxmlformats.org/officeDocument/2006/relationships/hyperlink" Target="https://es.wikipedia.org/wiki/Estad%C3%ADstica_no_param%C3%A9trica" TargetMode="External"/><Relationship Id="rId144" Type="http://schemas.openxmlformats.org/officeDocument/2006/relationships/image" Target="media/image114.jpg"/><Relationship Id="rId149" Type="http://schemas.openxmlformats.org/officeDocument/2006/relationships/image" Target="media/image119.jpg"/><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jpg"/><Relationship Id="rId160" Type="http://schemas.openxmlformats.org/officeDocument/2006/relationships/image" Target="media/image130.jpg"/><Relationship Id="rId165" Type="http://schemas.openxmlformats.org/officeDocument/2006/relationships/image" Target="media/image135.jpg"/><Relationship Id="rId181" Type="http://schemas.openxmlformats.org/officeDocument/2006/relationships/image" Target="media/image151.png"/><Relationship Id="rId186" Type="http://schemas.openxmlformats.org/officeDocument/2006/relationships/theme" Target="theme/theme1.xml"/><Relationship Id="rId22" Type="http://schemas.openxmlformats.org/officeDocument/2006/relationships/image" Target="media/image12.emf"/><Relationship Id="rId27" Type="http://schemas.openxmlformats.org/officeDocument/2006/relationships/image" Target="media/image140.emf"/><Relationship Id="rId43" Type="http://schemas.openxmlformats.org/officeDocument/2006/relationships/image" Target="media/image29.jpg"/><Relationship Id="rId48" Type="http://schemas.openxmlformats.org/officeDocument/2006/relationships/image" Target="media/image34.jpg"/><Relationship Id="rId64" Type="http://schemas.openxmlformats.org/officeDocument/2006/relationships/image" Target="media/image50.jpg"/><Relationship Id="rId69" Type="http://schemas.openxmlformats.org/officeDocument/2006/relationships/image" Target="media/image55.jpg"/><Relationship Id="rId113" Type="http://schemas.openxmlformats.org/officeDocument/2006/relationships/hyperlink" Target="https://es.wikipedia.org/wiki/1949" TargetMode="External"/><Relationship Id="rId118" Type="http://schemas.openxmlformats.org/officeDocument/2006/relationships/hyperlink" Target="https://es.wikipedia.org/wiki/Onda_peri%C3%B3dica" TargetMode="External"/><Relationship Id="rId134" Type="http://schemas.openxmlformats.org/officeDocument/2006/relationships/image" Target="media/image104.jpg"/><Relationship Id="rId139" Type="http://schemas.openxmlformats.org/officeDocument/2006/relationships/image" Target="media/image109.jpg"/><Relationship Id="rId80" Type="http://schemas.openxmlformats.org/officeDocument/2006/relationships/image" Target="media/image66.jpg"/><Relationship Id="rId85" Type="http://schemas.openxmlformats.org/officeDocument/2006/relationships/image" Target="media/image71.jpg"/><Relationship Id="rId150" Type="http://schemas.openxmlformats.org/officeDocument/2006/relationships/image" Target="media/image120.jpg"/><Relationship Id="rId155" Type="http://schemas.openxmlformats.org/officeDocument/2006/relationships/image" Target="media/image125.jpg"/><Relationship Id="rId171" Type="http://schemas.openxmlformats.org/officeDocument/2006/relationships/image" Target="media/image141.png"/><Relationship Id="rId176" Type="http://schemas.openxmlformats.org/officeDocument/2006/relationships/image" Target="media/image146.png"/><Relationship Id="rId12" Type="http://schemas.openxmlformats.org/officeDocument/2006/relationships/footer" Target="footer1.xml"/><Relationship Id="rId17" Type="http://schemas.openxmlformats.org/officeDocument/2006/relationships/image" Target="media/image7.emf"/><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image" Target="media/image45.jpg"/><Relationship Id="rId103" Type="http://schemas.openxmlformats.org/officeDocument/2006/relationships/image" Target="media/image89.jpg"/><Relationship Id="rId108" Type="http://schemas.openxmlformats.org/officeDocument/2006/relationships/hyperlink" Target="https://es.wikipedia.org/wiki/Teor%C3%ADa_de_la_informaci%C3%B3n" TargetMode="External"/><Relationship Id="rId124" Type="http://schemas.openxmlformats.org/officeDocument/2006/relationships/image" Target="media/image98.png"/><Relationship Id="rId129" Type="http://schemas.openxmlformats.org/officeDocument/2006/relationships/hyperlink" Target="https://es.wikipedia.org/wiki/Mediana" TargetMode="External"/><Relationship Id="rId54" Type="http://schemas.openxmlformats.org/officeDocument/2006/relationships/image" Target="media/image40.jpeg"/><Relationship Id="rId70" Type="http://schemas.openxmlformats.org/officeDocument/2006/relationships/image" Target="media/image56.jpg"/><Relationship Id="rId75" Type="http://schemas.openxmlformats.org/officeDocument/2006/relationships/image" Target="media/image61.jpg"/><Relationship Id="rId91" Type="http://schemas.openxmlformats.org/officeDocument/2006/relationships/image" Target="media/image77.jpeg"/><Relationship Id="rId96" Type="http://schemas.openxmlformats.org/officeDocument/2006/relationships/image" Target="media/image82.jpg"/><Relationship Id="rId140" Type="http://schemas.openxmlformats.org/officeDocument/2006/relationships/image" Target="media/image110.jpg"/><Relationship Id="rId145" Type="http://schemas.openxmlformats.org/officeDocument/2006/relationships/image" Target="media/image115.jpg"/><Relationship Id="rId161" Type="http://schemas.openxmlformats.org/officeDocument/2006/relationships/image" Target="media/image131.jpg"/><Relationship Id="rId166" Type="http://schemas.openxmlformats.org/officeDocument/2006/relationships/image" Target="media/image136.jpg"/><Relationship Id="rId182" Type="http://schemas.openxmlformats.org/officeDocument/2006/relationships/image" Target="media/image15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emf"/><Relationship Id="rId28" Type="http://schemas.openxmlformats.org/officeDocument/2006/relationships/image" Target="media/image150.emf"/><Relationship Id="rId49" Type="http://schemas.openxmlformats.org/officeDocument/2006/relationships/image" Target="media/image35.jpg"/><Relationship Id="rId114" Type="http://schemas.openxmlformats.org/officeDocument/2006/relationships/hyperlink" Target="https://es.wikipedia.org/wiki/Muestreo_digital" TargetMode="External"/><Relationship Id="rId119" Type="http://schemas.openxmlformats.org/officeDocument/2006/relationships/image" Target="media/image93.jpg"/><Relationship Id="rId44" Type="http://schemas.openxmlformats.org/officeDocument/2006/relationships/image" Target="media/image30.jpg"/><Relationship Id="rId60" Type="http://schemas.openxmlformats.org/officeDocument/2006/relationships/image" Target="media/image46.jpg"/><Relationship Id="rId65" Type="http://schemas.openxmlformats.org/officeDocument/2006/relationships/image" Target="media/image51.jpg"/><Relationship Id="rId81" Type="http://schemas.openxmlformats.org/officeDocument/2006/relationships/image" Target="media/image67.jpg"/><Relationship Id="rId86" Type="http://schemas.openxmlformats.org/officeDocument/2006/relationships/image" Target="media/image72.jpg"/><Relationship Id="rId130" Type="http://schemas.openxmlformats.org/officeDocument/2006/relationships/hyperlink" Target="https://es.wikipedia.org/wiki/Prueba_t_de_Student" TargetMode="External"/><Relationship Id="rId135" Type="http://schemas.openxmlformats.org/officeDocument/2006/relationships/image" Target="media/image105.jpg"/><Relationship Id="rId151" Type="http://schemas.openxmlformats.org/officeDocument/2006/relationships/image" Target="media/image121.jpg"/><Relationship Id="rId156" Type="http://schemas.openxmlformats.org/officeDocument/2006/relationships/image" Target="media/image126.jpg"/><Relationship Id="rId177" Type="http://schemas.openxmlformats.org/officeDocument/2006/relationships/image" Target="media/image147.pn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42.png"/><Relationship Id="rId180" Type="http://schemas.openxmlformats.org/officeDocument/2006/relationships/image" Target="media/image150.png"/><Relationship Id="rId13" Type="http://schemas.openxmlformats.org/officeDocument/2006/relationships/footer" Target="footer2.xml"/><Relationship Id="rId18" Type="http://schemas.openxmlformats.org/officeDocument/2006/relationships/image" Target="media/image8.emf"/><Relationship Id="rId39" Type="http://schemas.openxmlformats.org/officeDocument/2006/relationships/image" Target="media/image25.jpeg"/><Relationship Id="rId109" Type="http://schemas.openxmlformats.org/officeDocument/2006/relationships/hyperlink" Target="https://es.wikipedia.org/wiki/Telecomunicaciones" TargetMode="External"/><Relationship Id="rId34" Type="http://schemas.openxmlformats.org/officeDocument/2006/relationships/image" Target="media/image20.emf"/><Relationship Id="rId50" Type="http://schemas.openxmlformats.org/officeDocument/2006/relationships/image" Target="media/image36.jpg"/><Relationship Id="rId55" Type="http://schemas.openxmlformats.org/officeDocument/2006/relationships/image" Target="media/image41.gif"/><Relationship Id="rId76" Type="http://schemas.openxmlformats.org/officeDocument/2006/relationships/image" Target="media/image62.jpg"/><Relationship Id="rId97" Type="http://schemas.openxmlformats.org/officeDocument/2006/relationships/image" Target="media/image83.png"/><Relationship Id="rId104" Type="http://schemas.openxmlformats.org/officeDocument/2006/relationships/image" Target="media/image90.jpg"/><Relationship Id="rId120" Type="http://schemas.openxmlformats.org/officeDocument/2006/relationships/image" Target="media/image94.jpg"/><Relationship Id="rId125" Type="http://schemas.openxmlformats.org/officeDocument/2006/relationships/image" Target="media/image99.png"/><Relationship Id="rId141" Type="http://schemas.openxmlformats.org/officeDocument/2006/relationships/image" Target="media/image111.jpg"/><Relationship Id="rId146" Type="http://schemas.openxmlformats.org/officeDocument/2006/relationships/image" Target="media/image116.jpg"/><Relationship Id="rId167" Type="http://schemas.openxmlformats.org/officeDocument/2006/relationships/image" Target="media/image137.jpg"/><Relationship Id="rId7" Type="http://schemas.openxmlformats.org/officeDocument/2006/relationships/footnotes" Target="footnotes.xml"/><Relationship Id="rId71" Type="http://schemas.openxmlformats.org/officeDocument/2006/relationships/image" Target="media/image57.jpg"/><Relationship Id="rId92" Type="http://schemas.openxmlformats.org/officeDocument/2006/relationships/image" Target="media/image78.jpg"/><Relationship Id="rId162" Type="http://schemas.openxmlformats.org/officeDocument/2006/relationships/image" Target="media/image132.jpg"/><Relationship Id="rId183"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4.emf"/><Relationship Id="rId40" Type="http://schemas.openxmlformats.org/officeDocument/2006/relationships/image" Target="media/image26.png"/><Relationship Id="rId45" Type="http://schemas.openxmlformats.org/officeDocument/2006/relationships/image" Target="media/image31.jpg"/><Relationship Id="rId66" Type="http://schemas.openxmlformats.org/officeDocument/2006/relationships/image" Target="media/image52.jpg"/><Relationship Id="rId87" Type="http://schemas.openxmlformats.org/officeDocument/2006/relationships/image" Target="media/image73.jpg"/><Relationship Id="rId110" Type="http://schemas.openxmlformats.org/officeDocument/2006/relationships/hyperlink" Target="https://es.wikipedia.org/wiki/Harry_Nyquist" TargetMode="External"/><Relationship Id="rId115" Type="http://schemas.openxmlformats.org/officeDocument/2006/relationships/hyperlink" Target="https://es.wikipedia.org/wiki/Cuantificaci%C3%B3n_digital" TargetMode="External"/><Relationship Id="rId131" Type="http://schemas.openxmlformats.org/officeDocument/2006/relationships/image" Target="media/image101.jpg"/><Relationship Id="rId136" Type="http://schemas.openxmlformats.org/officeDocument/2006/relationships/image" Target="media/image106.jpg"/><Relationship Id="rId157" Type="http://schemas.openxmlformats.org/officeDocument/2006/relationships/image" Target="media/image127.jpg"/><Relationship Id="rId178" Type="http://schemas.openxmlformats.org/officeDocument/2006/relationships/image" Target="media/image148.png"/><Relationship Id="rId61" Type="http://schemas.openxmlformats.org/officeDocument/2006/relationships/image" Target="media/image47.jpg"/><Relationship Id="rId82" Type="http://schemas.openxmlformats.org/officeDocument/2006/relationships/image" Target="media/image68.jpg"/><Relationship Id="rId152" Type="http://schemas.openxmlformats.org/officeDocument/2006/relationships/image" Target="media/image122.jpg"/><Relationship Id="rId173" Type="http://schemas.openxmlformats.org/officeDocument/2006/relationships/image" Target="media/image143.png"/><Relationship Id="rId19" Type="http://schemas.openxmlformats.org/officeDocument/2006/relationships/image" Target="media/image9.emf"/><Relationship Id="rId14" Type="http://schemas.openxmlformats.org/officeDocument/2006/relationships/image" Target="media/image4.emf"/><Relationship Id="rId30" Type="http://schemas.openxmlformats.org/officeDocument/2006/relationships/image" Target="media/image17.emf"/><Relationship Id="rId35" Type="http://schemas.openxmlformats.org/officeDocument/2006/relationships/image" Target="media/image21.png"/><Relationship Id="rId56" Type="http://schemas.openxmlformats.org/officeDocument/2006/relationships/image" Target="media/image42.jpg"/><Relationship Id="rId77" Type="http://schemas.openxmlformats.org/officeDocument/2006/relationships/image" Target="media/image63.gif"/><Relationship Id="rId100" Type="http://schemas.openxmlformats.org/officeDocument/2006/relationships/image" Target="media/image86.jpg"/><Relationship Id="rId105" Type="http://schemas.openxmlformats.org/officeDocument/2006/relationships/image" Target="media/image91.png"/><Relationship Id="rId126" Type="http://schemas.openxmlformats.org/officeDocument/2006/relationships/image" Target="media/image100.png"/><Relationship Id="rId147" Type="http://schemas.openxmlformats.org/officeDocument/2006/relationships/image" Target="media/image117.jpg"/><Relationship Id="rId168" Type="http://schemas.openxmlformats.org/officeDocument/2006/relationships/image" Target="media/image138.jpg"/><Relationship Id="rId8" Type="http://schemas.openxmlformats.org/officeDocument/2006/relationships/endnotes" Target="endnotes.xml"/><Relationship Id="rId51" Type="http://schemas.openxmlformats.org/officeDocument/2006/relationships/image" Target="media/image37.jpg"/><Relationship Id="rId72" Type="http://schemas.openxmlformats.org/officeDocument/2006/relationships/image" Target="media/image58.jp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95.png"/><Relationship Id="rId142" Type="http://schemas.openxmlformats.org/officeDocument/2006/relationships/image" Target="media/image112.jpg"/><Relationship Id="rId163" Type="http://schemas.openxmlformats.org/officeDocument/2006/relationships/image" Target="media/image133.jpg"/><Relationship Id="rId184" Type="http://schemas.openxmlformats.org/officeDocument/2006/relationships/image" Target="media/image154.png"/><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image" Target="media/image32.jpg"/><Relationship Id="rId67" Type="http://schemas.openxmlformats.org/officeDocument/2006/relationships/image" Target="media/image53.jpg"/><Relationship Id="rId116" Type="http://schemas.openxmlformats.org/officeDocument/2006/relationships/hyperlink" Target="https://es.wikipedia.org/wiki/Distorsi%C3%B3n" TargetMode="External"/><Relationship Id="rId137" Type="http://schemas.openxmlformats.org/officeDocument/2006/relationships/image" Target="media/image107.jpg"/><Relationship Id="rId158" Type="http://schemas.openxmlformats.org/officeDocument/2006/relationships/image" Target="media/image128.jpg"/><Relationship Id="rId20" Type="http://schemas.openxmlformats.org/officeDocument/2006/relationships/image" Target="media/image10.emf"/><Relationship Id="rId41" Type="http://schemas.openxmlformats.org/officeDocument/2006/relationships/image" Target="media/image27.jpg"/><Relationship Id="rId62" Type="http://schemas.openxmlformats.org/officeDocument/2006/relationships/image" Target="media/image48.jpg"/><Relationship Id="rId83" Type="http://schemas.openxmlformats.org/officeDocument/2006/relationships/image" Target="media/image69.jpg"/><Relationship Id="rId88" Type="http://schemas.openxmlformats.org/officeDocument/2006/relationships/image" Target="media/image74.png"/><Relationship Id="rId111" Type="http://schemas.openxmlformats.org/officeDocument/2006/relationships/hyperlink" Target="https://es.wikipedia.org/wiki/1928" TargetMode="External"/><Relationship Id="rId132" Type="http://schemas.openxmlformats.org/officeDocument/2006/relationships/image" Target="media/image102.jpg"/><Relationship Id="rId153" Type="http://schemas.openxmlformats.org/officeDocument/2006/relationships/image" Target="media/image123.jpg"/><Relationship Id="rId174" Type="http://schemas.openxmlformats.org/officeDocument/2006/relationships/image" Target="media/image144.png"/><Relationship Id="rId179" Type="http://schemas.openxmlformats.org/officeDocument/2006/relationships/image" Target="media/image149.png"/><Relationship Id="rId15" Type="http://schemas.openxmlformats.org/officeDocument/2006/relationships/image" Target="media/image5.png"/><Relationship Id="rId36" Type="http://schemas.openxmlformats.org/officeDocument/2006/relationships/image" Target="media/image22.png"/><Relationship Id="rId57" Type="http://schemas.openxmlformats.org/officeDocument/2006/relationships/image" Target="media/image43.jpg"/><Relationship Id="rId106" Type="http://schemas.openxmlformats.org/officeDocument/2006/relationships/image" Target="media/image92.png"/><Relationship Id="rId127" Type="http://schemas.openxmlformats.org/officeDocument/2006/relationships/hyperlink" Target="https://es.wikipedia.org/wiki/Contraste_de_hip%C3%B3tesis" TargetMode="External"/><Relationship Id="rId10" Type="http://schemas.openxmlformats.org/officeDocument/2006/relationships/image" Target="media/image2.jpg"/><Relationship Id="rId31" Type="http://schemas.openxmlformats.org/officeDocument/2006/relationships/image" Target="media/image16.png"/><Relationship Id="rId52" Type="http://schemas.openxmlformats.org/officeDocument/2006/relationships/image" Target="media/image38.jpg"/><Relationship Id="rId73" Type="http://schemas.openxmlformats.org/officeDocument/2006/relationships/image" Target="media/image59.jpg"/><Relationship Id="rId78" Type="http://schemas.openxmlformats.org/officeDocument/2006/relationships/image" Target="media/image64.jpg"/><Relationship Id="rId94" Type="http://schemas.openxmlformats.org/officeDocument/2006/relationships/image" Target="media/image80.jpg"/><Relationship Id="rId99" Type="http://schemas.openxmlformats.org/officeDocument/2006/relationships/image" Target="media/image85.png"/><Relationship Id="rId101" Type="http://schemas.openxmlformats.org/officeDocument/2006/relationships/image" Target="media/image87.jpg"/><Relationship Id="rId122" Type="http://schemas.openxmlformats.org/officeDocument/2006/relationships/image" Target="media/image96.jpg"/><Relationship Id="rId143" Type="http://schemas.openxmlformats.org/officeDocument/2006/relationships/image" Target="media/image113.jpg"/><Relationship Id="rId148" Type="http://schemas.openxmlformats.org/officeDocument/2006/relationships/image" Target="media/image118.jpg"/><Relationship Id="rId164" Type="http://schemas.openxmlformats.org/officeDocument/2006/relationships/image" Target="media/image134.jpg"/><Relationship Id="rId169" Type="http://schemas.openxmlformats.org/officeDocument/2006/relationships/image" Target="media/image139.png"/><Relationship Id="rId185"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C3E042-0E98-4D5C-AF27-8D14FE0388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201</Pages>
  <Words>176729</Words>
  <Characters>972014</Characters>
  <Application>Microsoft Office Word</Application>
  <DocSecurity>0</DocSecurity>
  <Lines>8100</Lines>
  <Paragraphs>2292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1146451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Julio Rodrigo Dacosta</dc:creator>
  <cp:keywords/>
  <dc:description/>
  <cp:lastModifiedBy>Julio Rodrigo Dacosta</cp:lastModifiedBy>
  <cp:revision>8</cp:revision>
  <cp:lastPrinted>2016-01-10T19:51:00Z</cp:lastPrinted>
  <dcterms:created xsi:type="dcterms:W3CDTF">2016-01-10T17:14:00Z</dcterms:created>
  <dcterms:modified xsi:type="dcterms:W3CDTF">2016-01-10T20:01:00Z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juliorodrigo@telefonica.net@www.mendeley.com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